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73"/>
        <w:ind w:left="109" w:right="0" w:firstLine="0"/>
        <w:jc w:val="left"/>
        <w:rPr>
          <w:sz w:val="18"/>
        </w:rPr>
      </w:pPr>
      <w:bookmarkStart w:name="Profile Documentation" w:id="1"/>
      <w:bookmarkEnd w:id="1"/>
      <w:r>
        <w:rPr/>
      </w:r>
      <w:bookmarkStart w:name="_bookmark0" w:id="2"/>
      <w:bookmarkEnd w:id="2"/>
      <w:r>
        <w:rPr/>
      </w:r>
      <w:r>
        <w:rPr>
          <w:sz w:val="18"/>
        </w:rPr>
        <w:t>List of stereotye to categorize subProfiles ShortCircuit Description Operation European Abstract Entsoe</w:t>
      </w:r>
    </w:p>
    <w:p>
      <w:pPr>
        <w:spacing w:line="240" w:lineRule="auto" w:before="5"/>
        <w:rPr>
          <w:sz w:val="26"/>
        </w:rPr>
      </w:pPr>
    </w:p>
    <w:p>
      <w:pPr>
        <w:tabs>
          <w:tab w:pos="11300" w:val="left" w:leader="none"/>
        </w:tabs>
        <w:spacing w:before="1"/>
        <w:ind w:left="109" w:right="0" w:firstLine="0"/>
        <w:jc w:val="left"/>
        <w:rPr>
          <w:b/>
          <w:sz w:val="37"/>
        </w:rPr>
      </w:pPr>
      <w:r>
        <w:rPr>
          <w:b/>
          <w:color w:val="FFFFFF"/>
          <w:spacing w:val="-45"/>
          <w:w w:val="99"/>
          <w:sz w:val="37"/>
          <w:shd w:fill="808080" w:color="auto" w:val="clear"/>
        </w:rPr>
        <w:t> </w:t>
      </w:r>
      <w:r>
        <w:rPr>
          <w:b/>
          <w:color w:val="FFFFFF"/>
          <w:sz w:val="37"/>
          <w:shd w:fill="808080" w:color="auto" w:val="clear"/>
        </w:rPr>
        <w:t>Concrete</w:t>
      </w:r>
      <w:r>
        <w:rPr>
          <w:b/>
          <w:color w:val="FFFFFF"/>
          <w:spacing w:val="-30"/>
          <w:sz w:val="37"/>
          <w:shd w:fill="808080" w:color="auto" w:val="clear"/>
        </w:rPr>
        <w:t> </w:t>
      </w:r>
      <w:r>
        <w:rPr>
          <w:b/>
          <w:color w:val="FFFFFF"/>
          <w:sz w:val="37"/>
          <w:shd w:fill="808080" w:color="auto" w:val="clear"/>
        </w:rPr>
        <w:t>Classes</w:t>
        <w:tab/>
      </w:r>
    </w:p>
    <w:p>
      <w:pPr>
        <w:spacing w:line="240" w:lineRule="auto" w:before="2" w:after="0"/>
        <w:rPr>
          <w:b/>
          <w:sz w:val="29"/>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5"/>
        <w:gridCol w:w="911"/>
        <w:gridCol w:w="1905"/>
        <w:gridCol w:w="5759"/>
      </w:tblGrid>
      <w:tr>
        <w:trPr>
          <w:trHeight w:val="1974" w:hRule="atLeast"/>
        </w:trPr>
        <w:tc>
          <w:tcPr>
            <w:tcW w:w="11180" w:type="dxa"/>
            <w:gridSpan w:val="4"/>
            <w:tcBorders>
              <w:top w:val="single" w:sz="6" w:space="0" w:color="808080"/>
              <w:left w:val="single" w:sz="6" w:space="0" w:color="808080"/>
              <w:bottom w:val="single" w:sz="6" w:space="0" w:color="808080"/>
              <w:right w:val="single" w:sz="6" w:space="0" w:color="808080"/>
            </w:tcBorders>
          </w:tcPr>
          <w:p>
            <w:pPr>
              <w:pStyle w:val="TableParagraph"/>
              <w:spacing w:before="9"/>
              <w:rPr>
                <w:b/>
                <w:sz w:val="23"/>
              </w:rPr>
            </w:pPr>
          </w:p>
          <w:p>
            <w:pPr>
              <w:pStyle w:val="TableParagraph"/>
              <w:tabs>
                <w:tab w:pos="4961" w:val="left" w:leader="none"/>
              </w:tabs>
              <w:ind w:left="61"/>
              <w:rPr>
                <w:sz w:val="27"/>
              </w:rPr>
            </w:pPr>
            <w:hyperlink w:history="true" w:anchor="_bookmark1">
              <w:r>
                <w:rPr>
                  <w:b/>
                  <w:color w:val="808080"/>
                  <w:sz w:val="27"/>
                  <w:u w:val="single" w:color="800080"/>
                </w:rPr>
                <w:t>Cadastre</w:t>
              </w:r>
            </w:hyperlink>
            <w:r>
              <w:rPr>
                <w:b/>
                <w:color w:val="808080"/>
                <w:sz w:val="27"/>
              </w:rPr>
              <w:tab/>
            </w:r>
            <w:hyperlink w:history="true" w:anchor="_bookmark36">
              <w:r>
                <w:rPr>
                  <w:color w:val="800080"/>
                  <w:sz w:val="27"/>
                  <w:u w:val="single" w:color="800080"/>
                </w:rPr>
                <w:t>Grid Hosting Capacity Document assembly model</w:t>
              </w:r>
            </w:hyperlink>
          </w:p>
          <w:p>
            <w:pPr>
              <w:pStyle w:val="TableParagraph"/>
              <w:spacing w:line="254" w:lineRule="auto" w:before="246"/>
              <w:ind w:left="61" w:right="319"/>
              <w:rPr>
                <w:sz w:val="18"/>
              </w:rPr>
            </w:pPr>
            <w:r>
              <w:rPr>
                <w:sz w:val="18"/>
              </w:rPr>
              <w:t>A singular complete record of all land parcels within some hierarchical level of administrative jurisdiction. The cadastre provides the ability to find the results of land parcel surveys typically used for land management and planning.</w:t>
            </w:r>
          </w:p>
          <w:p>
            <w:pPr>
              <w:pStyle w:val="TableParagraph"/>
              <w:spacing w:before="6"/>
              <w:rPr>
                <w:b/>
                <w:sz w:val="17"/>
              </w:rPr>
            </w:pPr>
          </w:p>
          <w:p>
            <w:pPr>
              <w:pStyle w:val="TableParagraph"/>
              <w:spacing w:before="1"/>
              <w:ind w:left="61"/>
              <w:rPr>
                <w:b/>
                <w:sz w:val="22"/>
              </w:rPr>
            </w:pPr>
            <w:r>
              <w:rPr>
                <w:b/>
                <w:color w:val="808080"/>
                <w:sz w:val="22"/>
              </w:rPr>
              <w:t>Native Members (European)</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7"/>
              </w:rPr>
            </w:pPr>
          </w:p>
          <w:p>
            <w:pPr>
              <w:pStyle w:val="TableParagraph"/>
              <w:spacing w:line="204" w:lineRule="auto" w:before="1"/>
              <w:ind w:left="96"/>
              <w:rPr>
                <w:rFonts w:ascii="Courier New"/>
                <w:b/>
                <w:sz w:val="18"/>
              </w:rPr>
            </w:pPr>
            <w:r>
              <w:rPr>
                <w:rFonts w:ascii="Courier New"/>
                <w:b/>
                <w:sz w:val="18"/>
              </w:rPr>
              <w:t>energyIdentCodeEic (European)</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The attribute is used for an exchange of the EIC code (Energy identification Code). The length of the string is 16 characters as defined by the EIC code. For details on EIC scheme please refer to ENTSO-E web site.</w:t>
            </w:r>
          </w:p>
        </w:tc>
      </w:tr>
      <w:tr>
        <w:trPr>
          <w:trHeight w:val="411"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shortName (European)</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1077"/>
              <w:rPr>
                <w:sz w:val="18"/>
              </w:rPr>
            </w:pPr>
            <w:r>
              <w:rPr>
                <w:sz w:val="18"/>
              </w:rPr>
              <w:t>The attribute is used for an exchange of a human</w:t>
            </w:r>
          </w:p>
        </w:tc>
      </w:tr>
      <w:tr>
        <w:trPr>
          <w:trHeight w:val="218" w:hRule="atLeast"/>
        </w:trPr>
        <w:tc>
          <w:tcPr>
            <w:tcW w:w="2605" w:type="dxa"/>
            <w:tcBorders>
              <w:left w:val="single" w:sz="6" w:space="0" w:color="808080"/>
            </w:tcBorders>
          </w:tcPr>
          <w:p>
            <w:pPr>
              <w:pStyle w:val="TableParagraph"/>
              <w:rPr>
                <w:rFonts w:ascii="Times New Roman"/>
                <w:sz w:val="14"/>
              </w:rPr>
            </w:pPr>
          </w:p>
        </w:tc>
        <w:tc>
          <w:tcPr>
            <w:tcW w:w="911" w:type="dxa"/>
          </w:tcPr>
          <w:p>
            <w:pPr>
              <w:pStyle w:val="TableParagraph"/>
              <w:rPr>
                <w:rFonts w:ascii="Times New Roman"/>
                <w:sz w:val="14"/>
              </w:rPr>
            </w:pPr>
          </w:p>
        </w:tc>
        <w:tc>
          <w:tcPr>
            <w:tcW w:w="1905" w:type="dxa"/>
          </w:tcPr>
          <w:p>
            <w:pPr>
              <w:pStyle w:val="TableParagraph"/>
              <w:rPr>
                <w:rFonts w:ascii="Times New Roman"/>
                <w:sz w:val="14"/>
              </w:rPr>
            </w:pPr>
          </w:p>
        </w:tc>
        <w:tc>
          <w:tcPr>
            <w:tcW w:w="5759" w:type="dxa"/>
            <w:tcBorders>
              <w:right w:val="single" w:sz="6" w:space="0" w:color="808080"/>
            </w:tcBorders>
          </w:tcPr>
          <w:p>
            <w:pPr>
              <w:pStyle w:val="TableParagraph"/>
              <w:spacing w:line="194" w:lineRule="exact" w:before="4"/>
              <w:ind w:left="1077"/>
              <w:rPr>
                <w:sz w:val="18"/>
              </w:rPr>
            </w:pPr>
            <w:r>
              <w:rPr>
                <w:sz w:val="18"/>
              </w:rPr>
              <w:t>readable short name with length of the string 12</w:t>
            </w:r>
          </w:p>
        </w:tc>
      </w:tr>
      <w:tr>
        <w:trPr>
          <w:trHeight w:val="432" w:hRule="atLeast"/>
        </w:trPr>
        <w:tc>
          <w:tcPr>
            <w:tcW w:w="2605" w:type="dxa"/>
            <w:tcBorders>
              <w:left w:val="single" w:sz="6" w:space="0" w:color="808080"/>
            </w:tcBorders>
          </w:tcPr>
          <w:p>
            <w:pPr>
              <w:pStyle w:val="TableParagraph"/>
              <w:rPr>
                <w:rFonts w:ascii="Times New Roman"/>
                <w:sz w:val="18"/>
              </w:rPr>
            </w:pPr>
          </w:p>
        </w:tc>
        <w:tc>
          <w:tcPr>
            <w:tcW w:w="911" w:type="dxa"/>
          </w:tcPr>
          <w:p>
            <w:pPr>
              <w:pStyle w:val="TableParagraph"/>
              <w:rPr>
                <w:rFonts w:ascii="Times New Roman"/>
                <w:sz w:val="18"/>
              </w:rPr>
            </w:pPr>
          </w:p>
        </w:tc>
        <w:tc>
          <w:tcPr>
            <w:tcW w:w="1905" w:type="dxa"/>
          </w:tcPr>
          <w:p>
            <w:pPr>
              <w:pStyle w:val="TableParagraph"/>
              <w:rPr>
                <w:rFonts w:ascii="Times New Roman"/>
                <w:sz w:val="18"/>
              </w:rPr>
            </w:pPr>
          </w:p>
        </w:tc>
        <w:tc>
          <w:tcPr>
            <w:tcW w:w="5759" w:type="dxa"/>
            <w:tcBorders>
              <w:right w:val="single" w:sz="6" w:space="0" w:color="808080"/>
            </w:tcBorders>
          </w:tcPr>
          <w:p>
            <w:pPr>
              <w:pStyle w:val="TableParagraph"/>
              <w:spacing w:before="4"/>
              <w:ind w:left="1077"/>
              <w:rPr>
                <w:sz w:val="18"/>
              </w:rPr>
            </w:pPr>
            <w:r>
              <w:rPr>
                <w:sz w:val="18"/>
              </w:rPr>
              <w:t>characters maximum.</w:t>
            </w:r>
          </w:p>
        </w:tc>
      </w:tr>
      <w:tr>
        <w:trPr>
          <w:trHeight w:val="716" w:hRule="atLeast"/>
        </w:trPr>
        <w:tc>
          <w:tcPr>
            <w:tcW w:w="2605" w:type="dxa"/>
            <w:tcBorders>
              <w:left w:val="single" w:sz="6" w:space="0" w:color="808080"/>
              <w:bottom w:val="single" w:sz="6" w:space="0" w:color="808080"/>
            </w:tcBorders>
          </w:tcPr>
          <w:p>
            <w:pPr>
              <w:pStyle w:val="TableParagraph"/>
              <w:spacing w:before="212"/>
              <w:ind w:left="61"/>
              <w:rPr>
                <w:b/>
                <w:sz w:val="22"/>
              </w:rPr>
            </w:pPr>
            <w:r>
              <w:rPr>
                <w:b/>
                <w:color w:val="808080"/>
                <w:sz w:val="22"/>
              </w:rPr>
              <w:t>Native Members</w:t>
            </w:r>
          </w:p>
        </w:tc>
        <w:tc>
          <w:tcPr>
            <w:tcW w:w="911" w:type="dxa"/>
            <w:tcBorders>
              <w:bottom w:val="single" w:sz="6" w:space="0" w:color="808080"/>
            </w:tcBorders>
          </w:tcPr>
          <w:p>
            <w:pPr>
              <w:pStyle w:val="TableParagraph"/>
              <w:rPr>
                <w:rFonts w:ascii="Times New Roman"/>
                <w:sz w:val="18"/>
              </w:rPr>
            </w:pPr>
          </w:p>
        </w:tc>
        <w:tc>
          <w:tcPr>
            <w:tcW w:w="1905" w:type="dxa"/>
            <w:tcBorders>
              <w:bottom w:val="single" w:sz="6" w:space="0" w:color="808080"/>
            </w:tcBorders>
          </w:tcPr>
          <w:p>
            <w:pPr>
              <w:pStyle w:val="TableParagraph"/>
              <w:rPr>
                <w:rFonts w:ascii="Times New Roman"/>
                <w:sz w:val="18"/>
              </w:rPr>
            </w:pPr>
          </w:p>
        </w:tc>
        <w:tc>
          <w:tcPr>
            <w:tcW w:w="5759" w:type="dxa"/>
            <w:tcBorders>
              <w:bottom w:val="single" w:sz="6" w:space="0" w:color="808080"/>
              <w:right w:val="single" w:sz="6" w:space="0" w:color="808080"/>
            </w:tcBorders>
          </w:tcPr>
          <w:p>
            <w:pPr>
              <w:pStyle w:val="TableParagraph"/>
              <w:rPr>
                <w:rFonts w:ascii="Times New Roman"/>
                <w:sz w:val="18"/>
              </w:rPr>
            </w:pPr>
          </w:p>
        </w:tc>
      </w:tr>
      <w:tr>
        <w:trPr>
          <w:trHeight w:val="1940"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administrationLevel</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01"/>
              <w:rPr>
                <w:sz w:val="18"/>
              </w:rPr>
            </w:pPr>
            <w:r>
              <w:rPr>
                <w:sz w:val="18"/>
              </w:rPr>
              <w:t>Administrative level is referring to the organisation that is administrative authority for managing the a hierarchical division of a geographic area into land, property groups. This typically established by government that has the responsibility of managing governance, services, taxation, and legal jurisdiction, such</w:t>
            </w:r>
            <w:r>
              <w:rPr>
                <w:spacing w:val="12"/>
                <w:sz w:val="18"/>
              </w:rPr>
              <w:t> </w:t>
            </w:r>
            <w:r>
              <w:rPr>
                <w:sz w:val="18"/>
              </w:rPr>
              <w:t>as</w:t>
            </w:r>
            <w:r>
              <w:rPr>
                <w:spacing w:val="13"/>
                <w:sz w:val="18"/>
              </w:rPr>
              <w:t> </w:t>
            </w:r>
            <w:r>
              <w:rPr>
                <w:sz w:val="18"/>
              </w:rPr>
              <w:t>municipalities,</w:t>
            </w:r>
            <w:r>
              <w:rPr>
                <w:spacing w:val="13"/>
                <w:sz w:val="18"/>
              </w:rPr>
              <w:t> </w:t>
            </w:r>
            <w:r>
              <w:rPr>
                <w:sz w:val="18"/>
              </w:rPr>
              <w:t>townships,</w:t>
            </w:r>
            <w:r>
              <w:rPr>
                <w:spacing w:val="13"/>
                <w:sz w:val="18"/>
              </w:rPr>
              <w:t> </w:t>
            </w:r>
            <w:r>
              <w:rPr>
                <w:sz w:val="18"/>
              </w:rPr>
              <w:t>counties,</w:t>
            </w:r>
            <w:r>
              <w:rPr>
                <w:spacing w:val="13"/>
                <w:sz w:val="18"/>
              </w:rPr>
              <w:t> </w:t>
            </w:r>
            <w:r>
              <w:rPr>
                <w:sz w:val="18"/>
              </w:rPr>
              <w:t>or</w:t>
            </w:r>
            <w:r>
              <w:rPr>
                <w:spacing w:val="12"/>
                <w:sz w:val="18"/>
              </w:rPr>
              <w:t> </w:t>
            </w:r>
            <w:r>
              <w:rPr>
                <w:sz w:val="18"/>
              </w:rPr>
              <w:t>regions.</w:t>
            </w:r>
          </w:p>
        </w:tc>
      </w:tr>
      <w:tr>
        <w:trPr>
          <w:trHeight w:val="2595"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aliasName</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192"/>
              <w:rPr>
                <w:sz w:val="18"/>
              </w:rPr>
            </w:pPr>
            <w:r>
              <w:rPr>
                <w:sz w:val="18"/>
              </w:rPr>
              <w:t>The aliasName is free text human readable name of the object alternative to IdentifiedObject.name. It may be non unique and may not correlate to a naming  hierarchy.</w:t>
            </w:r>
          </w:p>
          <w:p>
            <w:pPr>
              <w:pStyle w:val="TableParagraph"/>
              <w:spacing w:line="254" w:lineRule="auto"/>
              <w:ind w:left="1077" w:right="112"/>
              <w:rPr>
                <w:sz w:val="18"/>
              </w:rPr>
            </w:pPr>
            <w:r>
              <w:rPr>
                <w:sz w:val="18"/>
              </w:rPr>
              <w:t>The attribute aliasName is retained because of backwards compatibility between CIM releases. It is however recommended to replace aliasName with the Name class as aliasName is planned for retirement at a future time.</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5"/>
              </w:rPr>
            </w:pPr>
          </w:p>
          <w:p>
            <w:pPr>
              <w:pStyle w:val="TableParagraph"/>
              <w:ind w:left="96"/>
              <w:rPr>
                <w:rFonts w:ascii="Courier New"/>
                <w:b/>
                <w:sz w:val="18"/>
              </w:rPr>
            </w:pPr>
            <w:r>
              <w:rPr>
                <w:rFonts w:ascii="Courier New"/>
                <w:b/>
                <w:sz w:val="18"/>
              </w:rPr>
              <w:t>cadastralReference</w:t>
            </w:r>
          </w:p>
        </w:tc>
        <w:tc>
          <w:tcPr>
            <w:tcW w:w="911" w:type="dxa"/>
            <w:tcBorders>
              <w:top w:val="single" w:sz="6" w:space="0" w:color="808080"/>
              <w:bottom w:val="single" w:sz="6" w:space="0" w:color="808080"/>
            </w:tcBorders>
          </w:tcPr>
          <w:p>
            <w:pPr>
              <w:pStyle w:val="TableParagraph"/>
              <w:spacing w:before="8"/>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8"/>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Local or national unique identification reference for the cadastral for land parcel, ensuring effective land management, ownership tracking, and legal compliance.</w:t>
            </w:r>
          </w:p>
        </w:tc>
      </w:tr>
      <w:tr>
        <w:trPr>
          <w:trHeight w:val="1066"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description</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89"/>
              <w:jc w:val="both"/>
              <w:rPr>
                <w:sz w:val="18"/>
              </w:rPr>
            </w:pPr>
            <w:r>
              <w:rPr>
                <w:sz w:val="18"/>
              </w:rPr>
              <w:t>The description is a free human readable text describing or naming the object. It may be non unique and may not correlate to a naming hierarchy.</w:t>
            </w:r>
          </w:p>
        </w:tc>
      </w:tr>
      <w:tr>
        <w:trPr>
          <w:trHeight w:val="847"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identifier</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UUID</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A universally unique object identifier. Used to uniquely identify persistent objects between CIM messages.</w:t>
            </w:r>
          </w:p>
        </w:tc>
      </w:tr>
      <w:tr>
        <w:trPr>
          <w:trHeight w:val="1263"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levelFourDivision</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Level Four Division refers to a further subdivision of a Level Three Division within a cadastral hierarchy, typically used to represent specific units or sections within a shared property or structure, such as</w:t>
            </w:r>
          </w:p>
        </w:tc>
      </w:tr>
    </w:tbl>
    <w:p>
      <w:pPr>
        <w:spacing w:after="0" w:line="254" w:lineRule="auto"/>
        <w:rPr>
          <w:sz w:val="18"/>
        </w:rPr>
        <w:sectPr>
          <w:headerReference w:type="default" r:id="rId5"/>
          <w:footerReference w:type="default" r:id="rId6"/>
          <w:type w:val="continuous"/>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8087" w:hRule="atLeast"/>
        </w:trPr>
        <w:tc>
          <w:tcPr>
            <w:tcW w:w="11179" w:type="dxa"/>
            <w:tcBorders>
              <w:top w:val="nil"/>
            </w:tcBorders>
          </w:tcPr>
          <w:p>
            <w:pPr>
              <w:pStyle w:val="TableParagraph"/>
              <w:spacing w:before="7"/>
              <w:ind w:left="6490"/>
              <w:jc w:val="both"/>
              <w:rPr>
                <w:sz w:val="18"/>
              </w:rPr>
            </w:pPr>
            <w:bookmarkStart w:name="_bookmark1" w:id="3"/>
            <w:bookmarkEnd w:id="3"/>
            <w:r>
              <w:rPr/>
            </w:r>
            <w:r>
              <w:rPr>
                <w:sz w:val="18"/>
              </w:rPr>
              <w:t>apartments, condominiums, or co-owned facilities.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6490" w:val="left" w:leader="none"/>
              </w:tabs>
              <w:spacing w:before="180"/>
              <w:ind w:left="96"/>
              <w:jc w:val="both"/>
              <w:rPr>
                <w:sz w:val="18"/>
              </w:rPr>
            </w:pPr>
            <w:r>
              <w:rPr>
                <w:rFonts w:ascii="Courier New"/>
                <w:b/>
                <w:position w:val="3"/>
                <w:sz w:val="18"/>
              </w:rPr>
              <w:t>levelOneDivision        </w:t>
            </w:r>
            <w:r>
              <w:rPr>
                <w:rFonts w:ascii="Courier New"/>
                <w:b/>
                <w:spacing w:val="94"/>
                <w:position w:val="3"/>
                <w:sz w:val="18"/>
              </w:rPr>
              <w:t> </w:t>
            </w:r>
            <w:r>
              <w:rPr>
                <w:rFonts w:ascii="Courier New"/>
                <w:position w:val="3"/>
                <w:sz w:val="18"/>
              </w:rPr>
              <w:t>0..1  </w:t>
            </w:r>
            <w:r>
              <w:rPr>
                <w:rFonts w:ascii="Courier New"/>
                <w:spacing w:val="26"/>
                <w:position w:val="3"/>
                <w:sz w:val="18"/>
              </w:rPr>
              <w:t> </w:t>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Level One Division refers to the highest</w:t>
            </w:r>
            <w:r>
              <w:rPr>
                <w:spacing w:val="38"/>
                <w:sz w:val="18"/>
              </w:rPr>
              <w:t> </w:t>
            </w:r>
            <w:r>
              <w:rPr>
                <w:sz w:val="18"/>
              </w:rPr>
              <w:t>organizational</w:t>
            </w:r>
          </w:p>
          <w:p>
            <w:pPr>
              <w:pStyle w:val="TableParagraph"/>
              <w:spacing w:line="254" w:lineRule="auto" w:before="11"/>
              <w:ind w:left="6490" w:right="222"/>
              <w:jc w:val="both"/>
              <w:rPr>
                <w:sz w:val="18"/>
              </w:rPr>
            </w:pPr>
            <w:r>
              <w:rPr>
                <w:sz w:val="18"/>
              </w:rPr>
              <w:t>or reference unit within a cadastral hierarchy, typically representing a primary division of land, such as a farm or property group, which can be further subdivided into smaller parcels.</w:t>
            </w:r>
          </w:p>
          <w:p>
            <w:pPr>
              <w:pStyle w:val="TableParagraph"/>
              <w:spacing w:before="4"/>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levelThreeDivision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Level Three Division refers to a further subdivision of</w:t>
            </w:r>
            <w:r>
              <w:rPr>
                <w:spacing w:val="8"/>
                <w:sz w:val="18"/>
              </w:rPr>
              <w:t> </w:t>
            </w:r>
            <w:r>
              <w:rPr>
                <w:sz w:val="18"/>
              </w:rPr>
              <w:t>a</w:t>
            </w:r>
          </w:p>
          <w:p>
            <w:pPr>
              <w:pStyle w:val="TableParagraph"/>
              <w:spacing w:line="254" w:lineRule="auto" w:before="11"/>
              <w:ind w:left="6490"/>
              <w:rPr>
                <w:sz w:val="18"/>
              </w:rPr>
            </w:pPr>
            <w:r>
              <w:rPr>
                <w:sz w:val="18"/>
              </w:rPr>
              <w:t>Level Two Division within a cadastral hierarchy, typically used to represent specialized land units such as leased parcels, easements, or other secondary divisions associated with distinct legal or usage rights.</w:t>
            </w:r>
          </w:p>
          <w:p>
            <w:pPr>
              <w:pStyle w:val="TableParagraph"/>
              <w:spacing w:before="4"/>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336" w:hanging="6395"/>
              <w:rPr>
                <w:sz w:val="18"/>
              </w:rPr>
            </w:pPr>
            <w:r>
              <w:rPr>
                <w:rFonts w:ascii="Courier New"/>
                <w:b/>
                <w:position w:val="3"/>
                <w:sz w:val="18"/>
              </w:rPr>
              <w:t>levelTwoDivision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Level Two Division refers to a subdivision of a Level One Parcel within a cadastral hierarchy, representing smaller, distinct land units typically used for individual ownership, usage, or development, such as specific plots or lots within a farm or property</w:t>
            </w:r>
            <w:r>
              <w:rPr>
                <w:spacing w:val="21"/>
                <w:sz w:val="18"/>
              </w:rPr>
              <w:t> </w:t>
            </w:r>
            <w:r>
              <w:rPr>
                <w:sz w:val="18"/>
              </w:rPr>
              <w:t>group.</w:t>
            </w:r>
          </w:p>
          <w:p>
            <w:pPr>
              <w:pStyle w:val="TableParagraph"/>
              <w:spacing w:before="2"/>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6138"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2" w:id="4"/>
            <w:bookmarkEnd w:id="4"/>
            <w:r>
              <w:rPr/>
            </w:r>
            <w:hyperlink w:history="true" w:anchor="_bookmark2">
              <w:r>
                <w:rPr>
                  <w:b/>
                  <w:color w:val="808080"/>
                  <w:sz w:val="27"/>
                  <w:u w:val="single" w:color="800080"/>
                </w:rPr>
                <w:t>Circle</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ight="170"/>
              <w:rPr>
                <w:sz w:val="18"/>
              </w:rPr>
            </w:pPr>
            <w:r>
              <w:rPr>
                <w:sz w:val="18"/>
              </w:rPr>
              <w:t>A circular area in space, described by a center point and radius. Any circle object must have a center and an outer radius and may have an inner radius. If an inner radius is specified, the area within the inner radius is to be excluded from the area within the outer radius, forming a ring</w:t>
            </w:r>
            <w:r>
              <w:rPr>
                <w:spacing w:val="3"/>
                <w:sz w:val="18"/>
              </w:rPr>
              <w:t> </w:t>
            </w:r>
            <w:r>
              <w:rPr>
                <w:sz w:val="18"/>
              </w:rPr>
              <w:t>shape.</w:t>
            </w:r>
          </w:p>
          <w:p>
            <w:pPr>
              <w:pStyle w:val="TableParagraph"/>
              <w:spacing w:before="6"/>
              <w:rPr>
                <w:b/>
                <w:sz w:val="17"/>
              </w:rPr>
            </w:pPr>
          </w:p>
          <w:p>
            <w:pPr>
              <w:pStyle w:val="TableParagraph"/>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3232,6" stroked="true" strokeweight=".575pt" strokecolor="#808080">
                    <v:stroke dashstyle="solid"/>
                  </v:line>
                  <v:line style="position:absolute" from="3255,6" to="4014,6" stroked="true" strokeweight=".575pt" strokecolor="#808080">
                    <v:stroke dashstyle="solid"/>
                  </v:line>
                  <v:line style="position:absolute" from="4037,6" to="6820,6" stroked="true" strokeweight=".575pt" strokecolor="#808080">
                    <v:stroke dashstyle="solid"/>
                  </v:line>
                  <v:line style="position:absolute" from="6843,6" to="11007,6" stroked="true" strokeweight=".575pt" strokecolor="#808080">
                    <v:stroke dashstyle="solid"/>
                  </v:line>
                </v:group>
              </w:pict>
            </w:r>
            <w:r>
              <w:rPr>
                <w:sz w:val="2"/>
              </w:rPr>
            </w:r>
          </w:p>
          <w:p>
            <w:pPr>
              <w:pStyle w:val="TableParagraph"/>
              <w:tabs>
                <w:tab w:pos="3350" w:val="left" w:leader="none"/>
                <w:tab w:pos="4132" w:val="left" w:leader="none"/>
                <w:tab w:pos="6939" w:val="left" w:leader="none"/>
              </w:tabs>
              <w:spacing w:before="180"/>
              <w:ind w:left="96"/>
              <w:rPr>
                <w:sz w:val="18"/>
              </w:rPr>
            </w:pPr>
            <w:r>
              <w:rPr>
                <w:rFonts w:ascii="Courier New"/>
                <w:b/>
                <w:position w:val="3"/>
                <w:sz w:val="18"/>
              </w:rPr>
              <w:t>innerRadius</w:t>
              <w:tab/>
            </w:r>
            <w:r>
              <w:rPr>
                <w:rFonts w:ascii="Courier New"/>
                <w:position w:val="3"/>
                <w:sz w:val="18"/>
              </w:rPr>
              <w:t>0..1</w:t>
              <w:tab/>
            </w:r>
            <w:hyperlink w:history="true" w:anchor="_bookmark27">
              <w:r>
                <w:rPr>
                  <w:rFonts w:ascii="Courier New"/>
                  <w:color w:val="800080"/>
                  <w:position w:val="3"/>
                  <w:sz w:val="18"/>
                  <w:u w:val="single" w:color="800080"/>
                </w:rPr>
                <w:t>ESMP_Length</w:t>
              </w:r>
            </w:hyperlink>
            <w:r>
              <w:rPr>
                <w:rFonts w:ascii="Courier New"/>
                <w:color w:val="800080"/>
                <w:position w:val="3"/>
                <w:sz w:val="18"/>
              </w:rPr>
              <w:tab/>
            </w:r>
            <w:r>
              <w:rPr>
                <w:sz w:val="18"/>
              </w:rPr>
              <w:t>A circle may have an inner radius. If specified</w:t>
            </w:r>
            <w:r>
              <w:rPr>
                <w:spacing w:val="5"/>
                <w:sz w:val="18"/>
              </w:rPr>
              <w:t> </w:t>
            </w:r>
            <w:r>
              <w:rPr>
                <w:sz w:val="18"/>
              </w:rPr>
              <w:t>the</w:t>
            </w:r>
          </w:p>
          <w:p>
            <w:pPr>
              <w:pStyle w:val="TableParagraph"/>
              <w:spacing w:line="254" w:lineRule="auto" w:before="11"/>
              <w:ind w:left="6939" w:right="336"/>
              <w:rPr>
                <w:sz w:val="18"/>
              </w:rPr>
            </w:pPr>
            <w:r>
              <w:rPr>
                <w:sz w:val="18"/>
              </w:rPr>
              <w:t>area described by the inner radius is to be excluded from the area within the outer radius, forming a ring shape.</w:t>
            </w:r>
          </w:p>
          <w:p>
            <w:pPr>
              <w:pStyle w:val="TableParagraph"/>
              <w:spacing w:before="5"/>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3232,6" stroked="true" strokeweight=".575pt" strokecolor="#808080">
                    <v:stroke dashstyle="solid"/>
                  </v:line>
                  <v:line style="position:absolute" from="3255,6" to="4014,6" stroked="true" strokeweight=".575pt" strokecolor="#808080">
                    <v:stroke dashstyle="solid"/>
                  </v:line>
                  <v:line style="position:absolute" from="4037,6" to="6820,6" stroked="true" strokeweight=".575pt" strokecolor="#808080">
                    <v:stroke dashstyle="solid"/>
                  </v:line>
                  <v:line style="position:absolute" from="6843,6" to="11007,6" stroked="true" strokeweight=".575pt" strokecolor="#808080">
                    <v:stroke dashstyle="solid"/>
                  </v:line>
                </v:group>
              </w:pict>
            </w:r>
            <w:r>
              <w:rPr>
                <w:sz w:val="2"/>
              </w:rPr>
            </w:r>
          </w:p>
          <w:p>
            <w:pPr>
              <w:pStyle w:val="TableParagraph"/>
              <w:tabs>
                <w:tab w:pos="3254" w:val="left" w:leader="none"/>
                <w:tab w:pos="4036" w:val="left" w:leader="none"/>
                <w:tab w:pos="6843" w:val="left" w:leader="none"/>
              </w:tabs>
              <w:spacing w:before="180"/>
              <w:ind w:right="571"/>
              <w:jc w:val="right"/>
              <w:rPr>
                <w:sz w:val="18"/>
              </w:rPr>
            </w:pPr>
            <w:r>
              <w:rPr>
                <w:rFonts w:ascii="Courier New"/>
                <w:b/>
                <w:position w:val="3"/>
                <w:sz w:val="18"/>
              </w:rPr>
              <w:t>outerRadius</w:t>
              <w:tab/>
            </w:r>
            <w:r>
              <w:rPr>
                <w:rFonts w:ascii="Courier New"/>
                <w:position w:val="3"/>
                <w:sz w:val="18"/>
              </w:rPr>
              <w:t>0..1</w:t>
              <w:tab/>
            </w:r>
            <w:hyperlink w:history="true" w:anchor="_bookmark27">
              <w:r>
                <w:rPr>
                  <w:rFonts w:ascii="Courier New"/>
                  <w:color w:val="800080"/>
                  <w:position w:val="3"/>
                  <w:sz w:val="18"/>
                  <w:u w:val="single" w:color="800080"/>
                </w:rPr>
                <w:t>ESMP_Length</w:t>
              </w:r>
            </w:hyperlink>
            <w:r>
              <w:rPr>
                <w:rFonts w:ascii="Courier New"/>
                <w:color w:val="800080"/>
                <w:position w:val="3"/>
                <w:sz w:val="18"/>
              </w:rPr>
              <w:tab/>
            </w:r>
            <w:r>
              <w:rPr>
                <w:sz w:val="18"/>
              </w:rPr>
              <w:t>Every circle must have an outer radius</w:t>
            </w:r>
            <w:r>
              <w:rPr>
                <w:spacing w:val="16"/>
                <w:sz w:val="18"/>
              </w:rPr>
              <w:t> </w:t>
            </w:r>
            <w:r>
              <w:rPr>
                <w:sz w:val="18"/>
              </w:rPr>
              <w:t>which</w:t>
            </w:r>
          </w:p>
          <w:p>
            <w:pPr>
              <w:pStyle w:val="TableParagraph"/>
              <w:spacing w:before="11"/>
              <w:ind w:right="653"/>
              <w:jc w:val="right"/>
              <w:rPr>
                <w:sz w:val="18"/>
              </w:rPr>
            </w:pPr>
            <w:r>
              <w:rPr>
                <w:sz w:val="18"/>
              </w:rPr>
              <w:t>describes the outer limit of the circular area.</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3232,6" stroked="true" strokeweight=".575pt" strokecolor="#808080">
                    <v:stroke dashstyle="solid"/>
                  </v:line>
                  <v:line style="position:absolute" from="3255,6" to="4014,6" stroked="true" strokeweight=".575pt" strokecolor="#808080">
                    <v:stroke dashstyle="solid"/>
                  </v:line>
                  <v:line style="position:absolute" from="4037,6" to="6820,6" stroked="true" strokeweight=".575pt" strokecolor="#808080">
                    <v:stroke dashstyle="solid"/>
                  </v:line>
                  <v:line style="position:absolute" from="6843,6" to="11007,6" stroked="true" strokeweight=".575pt" strokecolor="#808080">
                    <v:stroke dashstyle="solid"/>
                  </v:line>
                </v:group>
              </w:pict>
            </w:r>
            <w:r>
              <w:rPr>
                <w:sz w:val="2"/>
              </w:rPr>
            </w:r>
          </w:p>
          <w:p>
            <w:pPr>
              <w:pStyle w:val="TableParagraph"/>
              <w:tabs>
                <w:tab w:pos="6939" w:val="left" w:leader="none"/>
              </w:tabs>
              <w:spacing w:before="180"/>
              <w:ind w:left="95"/>
              <w:rPr>
                <w:sz w:val="18"/>
              </w:rPr>
            </w:pPr>
            <w:r>
              <w:rPr>
                <w:rFonts w:ascii="Courier New"/>
                <w:b/>
                <w:i/>
                <w:position w:val="3"/>
                <w:sz w:val="18"/>
              </w:rPr>
              <w:t>CircleCenter_LinearCoordinate</w:t>
            </w:r>
            <w:r>
              <w:rPr>
                <w:rFonts w:ascii="Courier New"/>
                <w:b/>
                <w:i/>
                <w:spacing w:val="-44"/>
                <w:position w:val="3"/>
                <w:sz w:val="18"/>
              </w:rPr>
              <w:t> </w:t>
            </w:r>
            <w:r>
              <w:rPr>
                <w:rFonts w:ascii="Courier New"/>
                <w:position w:val="3"/>
                <w:sz w:val="18"/>
              </w:rPr>
              <w:t>[0..1]</w:t>
            </w:r>
            <w:r>
              <w:rPr>
                <w:rFonts w:ascii="Courier New"/>
                <w:spacing w:val="39"/>
                <w:position w:val="3"/>
                <w:sz w:val="18"/>
              </w:rPr>
              <w:t> </w:t>
            </w:r>
            <w:hyperlink w:history="true" w:anchor="_bookmark9">
              <w:r>
                <w:rPr>
                  <w:color w:val="800080"/>
                  <w:sz w:val="18"/>
                  <w:u w:val="single" w:color="800080"/>
                </w:rPr>
                <w:t>LinearCoordinate</w:t>
              </w:r>
            </w:hyperlink>
            <w:r>
              <w:rPr>
                <w:color w:val="800080"/>
                <w:sz w:val="18"/>
              </w:rPr>
              <w:tab/>
            </w:r>
            <w:r>
              <w:rPr>
                <w:sz w:val="18"/>
              </w:rPr>
              <w:t>A point representing the center of a circular area.</w:t>
            </w:r>
          </w:p>
          <w:p>
            <w:pPr>
              <w:pStyle w:val="TableParagraph"/>
              <w:spacing w:before="11"/>
              <w:ind w:left="6939"/>
              <w:rPr>
                <w:sz w:val="18"/>
              </w:rPr>
            </w:pPr>
            <w:r>
              <w:rPr>
                <w:sz w:val="18"/>
              </w:rPr>
              <w:t>Any circle object must have one CircleCenter.</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3232,6" stroked="true" strokeweight=".575pt" strokecolor="#808080">
                    <v:stroke dashstyle="solid"/>
                  </v:line>
                  <v:line style="position:absolute" from="3255,6" to="4014,6" stroked="true" strokeweight=".575pt" strokecolor="#808080">
                    <v:stroke dashstyle="solid"/>
                  </v:line>
                  <v:line style="position:absolute" from="4037,6" to="6820,6" stroked="true" strokeweight=".575pt" strokecolor="#808080">
                    <v:stroke dashstyle="solid"/>
                  </v:line>
                  <v:line style="position:absolute" from="6843,6" to="11007,6" stroked="true" strokeweight=".575pt" strokecolor="#808080">
                    <v:stroke dashstyle="solid"/>
                  </v:line>
                </v:group>
              </w:pict>
            </w:r>
            <w:r>
              <w:rPr>
                <w:sz w:val="2"/>
              </w:rPr>
            </w:r>
          </w:p>
          <w:p>
            <w:pPr>
              <w:pStyle w:val="TableParagraph"/>
              <w:tabs>
                <w:tab w:pos="3350" w:val="left" w:leader="none"/>
                <w:tab w:pos="6939" w:val="left" w:leader="none"/>
              </w:tabs>
              <w:spacing w:before="180"/>
              <w:ind w:left="95"/>
              <w:rPr>
                <w:sz w:val="18"/>
              </w:rPr>
            </w:pPr>
            <w:r>
              <w:rPr>
                <w:rFonts w:ascii="Courier New"/>
                <w:b/>
                <w:i/>
                <w:position w:val="3"/>
                <w:sz w:val="18"/>
              </w:rPr>
              <w:t>CircleCenterPositionPoint</w:t>
              <w:tab/>
            </w:r>
            <w:r>
              <w:rPr>
                <w:rFonts w:ascii="Courier New"/>
                <w:position w:val="3"/>
                <w:sz w:val="18"/>
              </w:rPr>
              <w:t>[0..1]</w:t>
            </w:r>
            <w:r>
              <w:rPr>
                <w:rFonts w:ascii="Courier New"/>
                <w:spacing w:val="27"/>
                <w:position w:val="3"/>
                <w:sz w:val="18"/>
              </w:rPr>
              <w:t> </w:t>
            </w:r>
            <w:hyperlink w:history="true" w:anchor="_bookmark16">
              <w:r>
                <w:rPr>
                  <w:color w:val="800080"/>
                  <w:sz w:val="18"/>
                  <w:u w:val="single" w:color="800080"/>
                </w:rPr>
                <w:t>PositionPoint</w:t>
              </w:r>
            </w:hyperlink>
            <w:r>
              <w:rPr>
                <w:color w:val="800080"/>
                <w:sz w:val="18"/>
              </w:rPr>
              <w:tab/>
            </w:r>
            <w:r>
              <w:rPr>
                <w:sz w:val="18"/>
              </w:rPr>
              <w:t>A point representing the center of a circular</w:t>
            </w:r>
            <w:r>
              <w:rPr>
                <w:spacing w:val="1"/>
                <w:sz w:val="18"/>
              </w:rPr>
              <w:t> </w:t>
            </w:r>
            <w:r>
              <w:rPr>
                <w:sz w:val="18"/>
              </w:rPr>
              <w:t>area.</w:t>
            </w:r>
          </w:p>
          <w:p>
            <w:pPr>
              <w:pStyle w:val="TableParagraph"/>
              <w:spacing w:before="11"/>
              <w:ind w:left="6939"/>
              <w:rPr>
                <w:sz w:val="18"/>
              </w:rPr>
            </w:pPr>
            <w:r>
              <w:rPr>
                <w:sz w:val="18"/>
              </w:rPr>
              <w:t>Any circle object must have one CircleCenter.</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090"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3">
              <w:r>
                <w:rPr>
                  <w:b/>
                  <w:color w:val="808080"/>
                  <w:sz w:val="27"/>
                  <w:u w:val="single" w:color="800080"/>
                </w:rPr>
                <w:t>EnvAsset</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6"/>
              <w:ind w:left="61"/>
              <w:rPr>
                <w:sz w:val="18"/>
              </w:rPr>
            </w:pPr>
            <w:r>
              <w:rPr>
                <w:sz w:val="18"/>
              </w:rPr>
              <w:t>asset is an energy data space specific attribute referring to the Asset from which data is being requested</w:t>
            </w:r>
          </w:p>
        </w:tc>
      </w:tr>
    </w:tbl>
    <w:p>
      <w:pPr>
        <w:spacing w:after="0"/>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314" w:hRule="atLeast"/>
        </w:trPr>
        <w:tc>
          <w:tcPr>
            <w:tcW w:w="11179" w:type="dxa"/>
            <w:tcBorders>
              <w:top w:val="nil"/>
            </w:tcBorders>
          </w:tcPr>
          <w:p>
            <w:pPr>
              <w:pStyle w:val="TableParagraph"/>
              <w:spacing w:before="165"/>
              <w:ind w:left="61"/>
              <w:rPr>
                <w:b/>
                <w:sz w:val="22"/>
              </w:rPr>
            </w:pPr>
            <w:bookmarkStart w:name="_bookmark3" w:id="5"/>
            <w:bookmarkEnd w:id="5"/>
            <w:r>
              <w:rPr/>
            </w:r>
            <w:r>
              <w:rPr>
                <w:b/>
                <w:color w:val="808080"/>
                <w:sz w:val="22"/>
              </w:rPr>
              <w:t>Native Members</w:t>
            </w:r>
          </w:p>
          <w:p>
            <w:pPr>
              <w:pStyle w:val="TableParagraph"/>
              <w:spacing w:before="1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806" w:val="left" w:leader="none"/>
                <w:tab w:pos="3588" w:val="left" w:leader="none"/>
                <w:tab w:pos="6394" w:val="left" w:leader="none"/>
              </w:tabs>
              <w:spacing w:before="180"/>
              <w:ind w:right="304"/>
              <w:jc w:val="right"/>
              <w:rPr>
                <w:sz w:val="18"/>
              </w:rPr>
            </w:pPr>
            <w:r>
              <w:rPr>
                <w:rFonts w:ascii="Courier New"/>
                <w:b/>
                <w:position w:val="3"/>
                <w:sz w:val="18"/>
              </w:rPr>
              <w:t>meterId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meterId</w:t>
            </w:r>
            <w:r>
              <w:rPr>
                <w:spacing w:val="9"/>
                <w:sz w:val="18"/>
              </w:rPr>
              <w:t> </w:t>
            </w:r>
            <w:r>
              <w:rPr>
                <w:sz w:val="18"/>
              </w:rPr>
              <w:t>is</w:t>
            </w:r>
            <w:r>
              <w:rPr>
                <w:spacing w:val="10"/>
                <w:sz w:val="18"/>
              </w:rPr>
              <w:t> </w:t>
            </w:r>
            <w:r>
              <w:rPr>
                <w:sz w:val="18"/>
              </w:rPr>
              <w:t>an</w:t>
            </w:r>
            <w:r>
              <w:rPr>
                <w:spacing w:val="9"/>
                <w:sz w:val="18"/>
              </w:rPr>
              <w:t> </w:t>
            </w:r>
            <w:r>
              <w:rPr>
                <w:sz w:val="18"/>
              </w:rPr>
              <w:t>energy</w:t>
            </w:r>
            <w:r>
              <w:rPr>
                <w:spacing w:val="10"/>
                <w:sz w:val="18"/>
              </w:rPr>
              <w:t> </w:t>
            </w:r>
            <w:r>
              <w:rPr>
                <w:sz w:val="18"/>
              </w:rPr>
              <w:t>data</w:t>
            </w:r>
            <w:r>
              <w:rPr>
                <w:spacing w:val="9"/>
                <w:sz w:val="18"/>
              </w:rPr>
              <w:t> </w:t>
            </w:r>
            <w:r>
              <w:rPr>
                <w:sz w:val="18"/>
              </w:rPr>
              <w:t>space</w:t>
            </w:r>
            <w:r>
              <w:rPr>
                <w:spacing w:val="10"/>
                <w:sz w:val="18"/>
              </w:rPr>
              <w:t> </w:t>
            </w:r>
            <w:r>
              <w:rPr>
                <w:sz w:val="18"/>
              </w:rPr>
              <w:t>specific</w:t>
            </w:r>
            <w:r>
              <w:rPr>
                <w:spacing w:val="10"/>
                <w:sz w:val="18"/>
              </w:rPr>
              <w:t> </w:t>
            </w:r>
            <w:r>
              <w:rPr>
                <w:sz w:val="18"/>
              </w:rPr>
              <w:t>attribute</w:t>
            </w:r>
            <w:r>
              <w:rPr>
                <w:spacing w:val="9"/>
                <w:sz w:val="18"/>
              </w:rPr>
              <w:t> </w:t>
            </w:r>
            <w:r>
              <w:rPr>
                <w:sz w:val="18"/>
              </w:rPr>
              <w:t>that</w:t>
            </w:r>
          </w:p>
          <w:p>
            <w:pPr>
              <w:pStyle w:val="TableParagraph"/>
              <w:spacing w:before="11"/>
              <w:ind w:right="353"/>
              <w:jc w:val="right"/>
              <w:rPr>
                <w:sz w:val="18"/>
              </w:rPr>
            </w:pPr>
            <w:r>
              <w:rPr>
                <w:sz w:val="18"/>
              </w:rPr>
              <w:t>specifies the id of the meter that measures the asset.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operatorId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operatorId is an energy data space specific attribute</w:t>
            </w:r>
            <w:r>
              <w:rPr>
                <w:spacing w:val="7"/>
                <w:sz w:val="18"/>
              </w:rPr>
              <w:t> </w:t>
            </w:r>
            <w:r>
              <w:rPr>
                <w:sz w:val="18"/>
              </w:rPr>
              <w:t>that</w:t>
            </w:r>
          </w:p>
          <w:p>
            <w:pPr>
              <w:pStyle w:val="TableParagraph"/>
              <w:spacing w:before="11"/>
              <w:ind w:left="6490"/>
              <w:rPr>
                <w:sz w:val="18"/>
              </w:rPr>
            </w:pPr>
            <w:r>
              <w:rPr>
                <w:sz w:val="18"/>
              </w:rPr>
              <w:t>specifies the id operator of the asset refered to.</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580" w:hanging="6395"/>
              <w:rPr>
                <w:sz w:val="18"/>
              </w:rPr>
            </w:pPr>
            <w:r>
              <w:rPr>
                <w:rFonts w:ascii="Courier New"/>
                <w:b/>
                <w:position w:val="3"/>
                <w:sz w:val="18"/>
              </w:rPr>
              <w:t>type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type is an energy data space specific attribute that specifies type of asset refered</w:t>
            </w:r>
            <w:r>
              <w:rPr>
                <w:spacing w:val="12"/>
                <w:sz w:val="18"/>
              </w:rPr>
              <w:t> </w:t>
            </w:r>
            <w:r>
              <w:rPr>
                <w:sz w:val="18"/>
              </w:rPr>
              <w:t>to.</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8772"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4" w:id="6"/>
            <w:bookmarkEnd w:id="6"/>
            <w:r>
              <w:rPr/>
            </w:r>
            <w:hyperlink w:history="true" w:anchor="_bookmark4">
              <w:r>
                <w:rPr>
                  <w:b/>
                  <w:color w:val="808080"/>
                  <w:sz w:val="27"/>
                  <w:u w:val="single" w:color="800080"/>
                </w:rPr>
                <w:t>Geometry</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6"/>
              <w:ind w:left="61"/>
              <w:rPr>
                <w:sz w:val="18"/>
              </w:rPr>
            </w:pPr>
            <w:r>
              <w:rPr>
                <w:sz w:val="18"/>
              </w:rPr>
              <w:t>Geo-spatial representation of a physical location. A location may be represented as a Point, Line, Polygon, or Circle.</w:t>
            </w:r>
          </w:p>
          <w:p>
            <w:pPr>
              <w:pStyle w:val="TableParagraph"/>
              <w:spacing w:before="8"/>
              <w:rPr>
                <w:b/>
                <w:sz w:val="18"/>
              </w:rPr>
            </w:pPr>
          </w:p>
          <w:p>
            <w:pPr>
              <w:pStyle w:val="TableParagraph"/>
              <w:ind w:left="61"/>
              <w:rPr>
                <w:b/>
                <w:sz w:val="22"/>
              </w:rPr>
            </w:pPr>
            <w:r>
              <w:rPr>
                <w:b/>
                <w:color w:val="808080"/>
                <w:sz w:val="22"/>
              </w:rPr>
              <w:t>Native Members</w:t>
            </w:r>
          </w:p>
          <w:p>
            <w:pPr>
              <w:pStyle w:val="TableParagraph"/>
              <w:spacing w:before="1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417" w:hanging="6395"/>
              <w:rPr>
                <w:sz w:val="18"/>
              </w:rPr>
            </w:pPr>
            <w:r>
              <w:rPr>
                <w:rFonts w:ascii="Courier New"/>
                <w:b/>
                <w:position w:val="3"/>
                <w:sz w:val="18"/>
              </w:rPr>
              <w:t>coordinateSystem.crsUrn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A Uniform Resource Name (URN) for the coordinate reference system (crs) used to define 'Location.PositionPoints'.</w:t>
            </w:r>
          </w:p>
          <w:p>
            <w:pPr>
              <w:pStyle w:val="TableParagraph"/>
              <w:spacing w:line="254" w:lineRule="auto" w:before="3"/>
              <w:ind w:left="6490" w:right="170"/>
              <w:rPr>
                <w:sz w:val="18"/>
              </w:rPr>
            </w:pPr>
            <w:r>
              <w:rPr>
                <w:sz w:val="18"/>
              </w:rPr>
              <w:t>An example would be the European Petroleum Survey Group (EPSG) code for a coordinate reference system, defined in URN under the Open Geospatial Consortium (OGC) namespace as: urn:ogc:def:uom:EPSG::XXXX, where XXXX is an EPSG code (a full list of codes can be found at the EPSG Registry web site </w:t>
            </w:r>
            <w:hyperlink r:id="rId7">
              <w:r>
                <w:rPr>
                  <w:sz w:val="18"/>
                </w:rPr>
                <w:t>http://www.epsg-registry.org/). </w:t>
              </w:r>
            </w:hyperlink>
            <w:r>
              <w:rPr>
                <w:sz w:val="18"/>
              </w:rPr>
              <w:t>To define the coordinate system as being WGS84 (latitude, longitude) using an EPSG OGC, this attribute would be urn:ogc:def:uom:EPSG::4236.</w:t>
            </w:r>
          </w:p>
          <w:p>
            <w:pPr>
              <w:pStyle w:val="TableParagraph"/>
              <w:spacing w:line="254" w:lineRule="auto"/>
              <w:ind w:left="6490"/>
              <w:rPr>
                <w:sz w:val="18"/>
              </w:rPr>
            </w:pPr>
            <w:r>
              <w:rPr>
                <w:sz w:val="18"/>
              </w:rPr>
              <w:t>A profile should limit this code to a set of allowed URNs agreed to by all sending and receiving parties.</w:t>
            </w:r>
          </w:p>
          <w:p>
            <w:pPr>
              <w:pStyle w:val="TableParagraph"/>
              <w:spacing w:line="205" w:lineRule="exact"/>
              <w:ind w:left="6490"/>
              <w:rPr>
                <w:sz w:val="18"/>
              </w:rPr>
            </w:pPr>
            <w:r>
              <w:rPr>
                <w:sz w:val="18"/>
              </w:rPr>
              <w:t>--- The coordinate system used for a given geometry.</w:t>
            </w:r>
          </w:p>
          <w:p>
            <w:pPr>
              <w:pStyle w:val="TableParagraph"/>
              <w:spacing w:before="1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mRID</w:t>
              <w:tab/>
            </w:r>
            <w:r>
              <w:rPr>
                <w:rFonts w:ascii="Courier New"/>
                <w:position w:val="4"/>
                <w:sz w:val="18"/>
              </w:rPr>
              <w:t>1..1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230"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5">
              <w:r>
                <w:rPr>
                  <w:b/>
                  <w:color w:val="808080"/>
                  <w:sz w:val="27"/>
                  <w:u w:val="single" w:color="800080"/>
                </w:rPr>
                <w:t>GHC_Envelope</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Pr>
                <w:sz w:val="18"/>
              </w:rPr>
            </w:pPr>
            <w:r>
              <w:rPr>
                <w:sz w:val="18"/>
              </w:rPr>
              <w:t>The envelope entity is a non-CIM object used in an energy data space environment to serve as a central top-level entity connecting the MarketDocumentHeader (energy data space specific context information block) with the regular CIM MarketDocument.</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292.75pt;height:.6pt;mso-position-horizontal-relative:char;mso-position-vertical-relative:line" coordorigin="0,0" coordsize="5855,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5808,6" stroked="true" strokeweight=".575pt" strokecolor="#808080">
                    <v:stroke dashstyle="solid"/>
                  </v:line>
                  <v:rect style="position:absolute;left:5831;top:0;width:23;height:12" filled="true" fillcolor="#808080" stroked="false">
                    <v:fill type="solid"/>
                  </v:rect>
                </v:group>
              </w:pict>
            </w:r>
            <w:r>
              <w:rPr>
                <w:sz w:val="2"/>
              </w:rPr>
            </w:r>
          </w:p>
          <w:p>
            <w:pPr>
              <w:pStyle w:val="TableParagraph"/>
              <w:tabs>
                <w:tab w:pos="2902" w:val="left" w:leader="none"/>
              </w:tabs>
              <w:spacing w:before="175"/>
              <w:ind w:left="96"/>
              <w:rPr>
                <w:sz w:val="18"/>
              </w:rPr>
            </w:pPr>
            <w:r>
              <w:rPr>
                <w:rFonts w:ascii="Courier New"/>
                <w:b/>
                <w:i/>
                <w:sz w:val="18"/>
              </w:rPr>
              <w:t>MessageDocumentHeader</w:t>
              <w:tab/>
            </w:r>
            <w:r>
              <w:rPr>
                <w:rFonts w:ascii="Courier New"/>
                <w:sz w:val="18"/>
              </w:rPr>
              <w:t>[0..1]</w:t>
            </w:r>
            <w:r>
              <w:rPr>
                <w:rFonts w:ascii="Courier New"/>
                <w:spacing w:val="12"/>
                <w:sz w:val="18"/>
              </w:rPr>
              <w:t> </w:t>
            </w:r>
            <w:hyperlink w:history="true" w:anchor="_bookmark12">
              <w:r>
                <w:rPr>
                  <w:color w:val="800080"/>
                  <w:position w:val="-2"/>
                  <w:sz w:val="18"/>
                  <w:u w:val="single" w:color="800080"/>
                </w:rPr>
                <w:t>MessageDocumentHeader</w:t>
              </w:r>
            </w:hyperlink>
          </w:p>
          <w:p>
            <w:pPr>
              <w:pStyle w:val="TableParagraph"/>
              <w:spacing w:before="1"/>
              <w:rPr>
                <w:b/>
                <w:sz w:val="20"/>
              </w:rPr>
            </w:pPr>
          </w:p>
          <w:p>
            <w:pPr>
              <w:pStyle w:val="TableParagraph"/>
              <w:spacing w:line="20" w:lineRule="exact"/>
              <w:ind w:left="78"/>
              <w:rPr>
                <w:sz w:val="2"/>
              </w:rPr>
            </w:pPr>
            <w:r>
              <w:rPr>
                <w:sz w:val="2"/>
              </w:rPr>
              <w:pict>
                <v:group style="width:292.75pt;height:.6pt;mso-position-horizontal-relative:char;mso-position-vertical-relative:line" coordorigin="0,0" coordsize="5855,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5808,6" stroked="true" strokeweight=".575pt" strokecolor="#808080">
                    <v:stroke dashstyle="solid"/>
                  </v:line>
                  <v:rect style="position:absolute;left:5831;top:0;width:23;height:12" filled="true" fillcolor="#808080" stroked="false">
                    <v:fill type="solid"/>
                  </v:rect>
                </v:group>
              </w:pict>
            </w:r>
            <w:r>
              <w:rPr>
                <w:sz w:val="2"/>
              </w:rPr>
            </w:r>
          </w:p>
          <w:p>
            <w:pPr>
              <w:pStyle w:val="TableParagraph"/>
              <w:tabs>
                <w:tab w:pos="2902" w:val="left" w:leader="none"/>
              </w:tabs>
              <w:spacing w:before="175"/>
              <w:ind w:left="96"/>
              <w:rPr>
                <w:sz w:val="18"/>
              </w:rPr>
            </w:pPr>
            <w:r>
              <w:rPr>
                <w:rFonts w:ascii="Courier New"/>
                <w:b/>
                <w:i/>
                <w:sz w:val="18"/>
              </w:rPr>
              <w:t>GHC_MarketDocument</w:t>
              <w:tab/>
            </w:r>
            <w:r>
              <w:rPr>
                <w:rFonts w:ascii="Courier New"/>
                <w:sz w:val="18"/>
              </w:rPr>
              <w:t>[0..1]</w:t>
            </w:r>
            <w:r>
              <w:rPr>
                <w:rFonts w:ascii="Courier New"/>
                <w:spacing w:val="12"/>
                <w:sz w:val="18"/>
              </w:rPr>
              <w:t> </w:t>
            </w:r>
            <w:hyperlink w:history="true" w:anchor="_bookmark6">
              <w:r>
                <w:rPr>
                  <w:color w:val="800080"/>
                  <w:position w:val="-2"/>
                  <w:sz w:val="18"/>
                  <w:u w:val="single" w:color="800080"/>
                </w:rPr>
                <w:t>GHC_MarketDocument</w:t>
              </w:r>
            </w:hyperlink>
          </w:p>
        </w:tc>
      </w:tr>
    </w:tbl>
    <w:p>
      <w:pPr>
        <w:spacing w:after="0"/>
        <w:rPr>
          <w:sz w:val="18"/>
        </w:rPr>
        <w:sectPr>
          <w:pgSz w:w="11900" w:h="16840"/>
          <w:pgMar w:header="90" w:footer="23" w:top="500" w:bottom="220" w:left="240" w:right="240"/>
        </w:sectPr>
      </w:pPr>
    </w:p>
    <w:p>
      <w:pPr>
        <w:spacing w:line="107" w:lineRule="exact"/>
        <w:ind w:left="103" w:right="0" w:firstLine="0"/>
        <w:rPr>
          <w:sz w:val="10"/>
        </w:rPr>
      </w:pPr>
      <w:r>
        <w:rPr>
          <w:position w:val="-1"/>
          <w:sz w:val="10"/>
        </w:rPr>
        <w:pict>
          <v:group style="width:559.550pt;height:5.4pt;mso-position-horizontal-relative:char;mso-position-vertical-relative:line" coordorigin="0,0" coordsize="11191,108">
            <v:line style="position:absolute" from="0,102" to="11191,102" stroked="true" strokeweight=".575pt" strokecolor="#808080">
              <v:stroke dashstyle="solid"/>
            </v:line>
            <v:shape style="position:absolute;left:0;top:0;width:12;height:108" coordorigin="0,0" coordsize="12,108" path="m12,0l0,0,0,107,12,96,12,0xe" filled="true" fillcolor="#808080" stroked="false">
              <v:path arrowok="t"/>
              <v:fill type="solid"/>
            </v:shape>
            <v:shape style="position:absolute;left:11179;top:0;width:12;height:108" coordorigin="11179,0" coordsize="12,108" path="m11191,0l11179,0,11179,96,11191,107,11191,0xe" filled="true" fillcolor="#808080" stroked="false">
              <v:path arrowok="t"/>
              <v:fill type="solid"/>
            </v:shape>
          </v:group>
        </w:pict>
      </w:r>
      <w:r>
        <w:rPr>
          <w:position w:val="-1"/>
          <w:sz w:val="10"/>
        </w:rPr>
      </w:r>
    </w:p>
    <w:p>
      <w:pPr>
        <w:spacing w:line="240" w:lineRule="auto" w:before="4" w:after="1"/>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769"/>
        <w:gridCol w:w="1633"/>
        <w:gridCol w:w="2733"/>
        <w:gridCol w:w="3045"/>
      </w:tblGrid>
      <w:tr>
        <w:trPr>
          <w:trHeight w:val="1756" w:hRule="atLeast"/>
        </w:trPr>
        <w:tc>
          <w:tcPr>
            <w:tcW w:w="11180" w:type="dxa"/>
            <w:gridSpan w:val="4"/>
          </w:tcPr>
          <w:p>
            <w:pPr>
              <w:pStyle w:val="TableParagraph"/>
              <w:spacing w:before="9"/>
              <w:rPr>
                <w:b/>
                <w:sz w:val="23"/>
              </w:rPr>
            </w:pPr>
          </w:p>
          <w:p>
            <w:pPr>
              <w:pStyle w:val="TableParagraph"/>
              <w:tabs>
                <w:tab w:pos="4961" w:val="left" w:leader="none"/>
              </w:tabs>
              <w:ind w:left="61"/>
              <w:rPr>
                <w:sz w:val="27"/>
              </w:rPr>
            </w:pPr>
            <w:bookmarkStart w:name="_bookmark5" w:id="7"/>
            <w:bookmarkEnd w:id="7"/>
            <w:r>
              <w:rPr/>
            </w:r>
            <w:hyperlink w:history="true" w:anchor="_bookmark6">
              <w:r>
                <w:rPr>
                  <w:b/>
                  <w:color w:val="808080"/>
                  <w:sz w:val="27"/>
                  <w:u w:val="single" w:color="800080"/>
                </w:rPr>
                <w:t>GHC_MarketDocument</w:t>
              </w:r>
            </w:hyperlink>
            <w:r>
              <w:rPr>
                <w:b/>
                <w:color w:val="808080"/>
                <w:sz w:val="27"/>
              </w:rPr>
              <w:tab/>
            </w:r>
            <w:hyperlink w:history="true" w:anchor="_bookmark36">
              <w:r>
                <w:rPr>
                  <w:color w:val="800080"/>
                  <w:sz w:val="27"/>
                  <w:u w:val="single" w:color="800080"/>
                </w:rPr>
                <w:t>Grid Hosting Capacity Document assembly model</w:t>
              </w:r>
            </w:hyperlink>
          </w:p>
          <w:p>
            <w:pPr>
              <w:pStyle w:val="TableParagraph"/>
              <w:spacing w:before="246"/>
              <w:ind w:left="61"/>
              <w:rPr>
                <w:sz w:val="18"/>
              </w:rPr>
            </w:pPr>
            <w:r>
              <w:rPr>
                <w:sz w:val="18"/>
              </w:rPr>
              <w:t>An electronic document containing the information necessary to satisfy the requirements of a given business process.</w:t>
            </w:r>
          </w:p>
          <w:p>
            <w:pPr>
              <w:pStyle w:val="TableParagraph"/>
              <w:spacing w:before="8"/>
              <w:rPr>
                <w:b/>
                <w:sz w:val="18"/>
              </w:rPr>
            </w:pPr>
          </w:p>
          <w:p>
            <w:pPr>
              <w:pStyle w:val="TableParagraph"/>
              <w:ind w:left="61"/>
              <w:rPr>
                <w:b/>
                <w:sz w:val="22"/>
              </w:rPr>
            </w:pPr>
            <w:r>
              <w:rPr>
                <w:b/>
                <w:color w:val="808080"/>
                <w:sz w:val="22"/>
              </w:rPr>
              <w:t>Native Members</w:t>
            </w:r>
          </w:p>
        </w:tc>
      </w:tr>
      <w:tr>
        <w:trPr>
          <w:trHeight w:val="847" w:hRule="atLeast"/>
        </w:trPr>
        <w:tc>
          <w:tcPr>
            <w:tcW w:w="376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createdDateTime</w:t>
            </w:r>
          </w:p>
        </w:tc>
        <w:tc>
          <w:tcPr>
            <w:tcW w:w="163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29">
              <w:r>
                <w:rPr>
                  <w:rFonts w:ascii="Courier New"/>
                  <w:color w:val="800080"/>
                  <w:sz w:val="18"/>
                  <w:u w:val="single" w:color="800080"/>
                </w:rPr>
                <w:t>ESMP_DateTime</w:t>
              </w:r>
            </w:hyperlink>
          </w:p>
        </w:tc>
        <w:tc>
          <w:tcPr>
            <w:tcW w:w="3045" w:type="dxa"/>
            <w:tcBorders>
              <w:left w:val="nil"/>
            </w:tcBorders>
          </w:tcPr>
          <w:p>
            <w:pPr>
              <w:pStyle w:val="TableParagraph"/>
              <w:spacing w:before="1"/>
              <w:rPr>
                <w:b/>
                <w:sz w:val="17"/>
              </w:rPr>
            </w:pPr>
          </w:p>
          <w:p>
            <w:pPr>
              <w:pStyle w:val="TableParagraph"/>
              <w:spacing w:line="254" w:lineRule="auto" w:before="1"/>
              <w:ind w:left="249" w:right="86"/>
              <w:rPr>
                <w:sz w:val="18"/>
              </w:rPr>
            </w:pPr>
            <w:r>
              <w:rPr>
                <w:sz w:val="18"/>
              </w:rPr>
              <w:t>The date and time of the creation of the document.</w:t>
            </w:r>
          </w:p>
        </w:tc>
      </w:tr>
      <w:tr>
        <w:trPr>
          <w:trHeight w:val="1503" w:hRule="atLeast"/>
        </w:trPr>
        <w:tc>
          <w:tcPr>
            <w:tcW w:w="376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description</w:t>
            </w:r>
          </w:p>
        </w:tc>
        <w:tc>
          <w:tcPr>
            <w:tcW w:w="163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3045" w:type="dxa"/>
            <w:tcBorders>
              <w:left w:val="nil"/>
            </w:tcBorders>
          </w:tcPr>
          <w:p>
            <w:pPr>
              <w:pStyle w:val="TableParagraph"/>
              <w:spacing w:before="1"/>
              <w:rPr>
                <w:b/>
                <w:sz w:val="17"/>
              </w:rPr>
            </w:pPr>
          </w:p>
          <w:p>
            <w:pPr>
              <w:pStyle w:val="TableParagraph"/>
              <w:spacing w:line="254" w:lineRule="auto" w:before="1"/>
              <w:ind w:left="249" w:right="136"/>
              <w:rPr>
                <w:sz w:val="18"/>
              </w:rPr>
            </w:pPr>
            <w:r>
              <w:rPr>
                <w:sz w:val="18"/>
              </w:rPr>
              <w:t>The description is a free human readable text describing or naming the object. It may be non unique and may not correlate to a naming</w:t>
            </w:r>
            <w:r>
              <w:rPr>
                <w:spacing w:val="3"/>
                <w:sz w:val="18"/>
              </w:rPr>
              <w:t> </w:t>
            </w:r>
            <w:r>
              <w:rPr>
                <w:sz w:val="18"/>
              </w:rPr>
              <w:t>hierarchy.</w:t>
            </w:r>
          </w:p>
        </w:tc>
      </w:tr>
      <w:tr>
        <w:trPr>
          <w:trHeight w:val="1284" w:hRule="atLeast"/>
        </w:trPr>
        <w:tc>
          <w:tcPr>
            <w:tcW w:w="376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legalInformationText</w:t>
            </w:r>
          </w:p>
        </w:tc>
        <w:tc>
          <w:tcPr>
            <w:tcW w:w="163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3045" w:type="dxa"/>
            <w:tcBorders>
              <w:left w:val="nil"/>
            </w:tcBorders>
          </w:tcPr>
          <w:p>
            <w:pPr>
              <w:pStyle w:val="TableParagraph"/>
              <w:spacing w:before="1"/>
              <w:rPr>
                <w:b/>
                <w:sz w:val="17"/>
              </w:rPr>
            </w:pPr>
          </w:p>
          <w:p>
            <w:pPr>
              <w:pStyle w:val="TableParagraph"/>
              <w:spacing w:line="254" w:lineRule="auto" w:before="1"/>
              <w:ind w:left="249" w:right="86"/>
              <w:rPr>
                <w:sz w:val="18"/>
              </w:rPr>
            </w:pPr>
            <w:r>
              <w:rPr>
                <w:sz w:val="18"/>
              </w:rPr>
              <w:t>Text with the required legal information from the information provider (Connecting System operator=CSO)</w:t>
            </w:r>
          </w:p>
        </w:tc>
      </w:tr>
      <w:tr>
        <w:trPr>
          <w:trHeight w:val="1503" w:hRule="atLeast"/>
        </w:trPr>
        <w:tc>
          <w:tcPr>
            <w:tcW w:w="376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legalInformationWebsites</w:t>
            </w:r>
          </w:p>
        </w:tc>
        <w:tc>
          <w:tcPr>
            <w:tcW w:w="163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3045" w:type="dxa"/>
            <w:tcBorders>
              <w:left w:val="nil"/>
            </w:tcBorders>
          </w:tcPr>
          <w:p>
            <w:pPr>
              <w:pStyle w:val="TableParagraph"/>
              <w:rPr>
                <w:b/>
                <w:sz w:val="20"/>
              </w:rPr>
            </w:pPr>
          </w:p>
          <w:p>
            <w:pPr>
              <w:pStyle w:val="TableParagraph"/>
              <w:spacing w:before="2"/>
              <w:rPr>
                <w:b/>
                <w:sz w:val="16"/>
              </w:rPr>
            </w:pPr>
          </w:p>
          <w:p>
            <w:pPr>
              <w:pStyle w:val="TableParagraph"/>
              <w:spacing w:line="254" w:lineRule="auto"/>
              <w:ind w:left="249" w:right="137"/>
              <w:rPr>
                <w:sz w:val="18"/>
              </w:rPr>
            </w:pPr>
            <w:r>
              <w:rPr>
                <w:sz w:val="18"/>
              </w:rPr>
              <w:t>URL pointing to the required legal information from the information provider (Connecting System</w:t>
            </w:r>
            <w:r>
              <w:rPr>
                <w:spacing w:val="2"/>
                <w:sz w:val="18"/>
              </w:rPr>
              <w:t> </w:t>
            </w:r>
            <w:r>
              <w:rPr>
                <w:sz w:val="18"/>
              </w:rPr>
              <w:t>operator=CSO)</w:t>
            </w:r>
          </w:p>
        </w:tc>
      </w:tr>
      <w:tr>
        <w:trPr>
          <w:trHeight w:val="5655" w:hRule="atLeast"/>
        </w:trPr>
        <w:tc>
          <w:tcPr>
            <w:tcW w:w="376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mRID</w:t>
            </w:r>
          </w:p>
        </w:tc>
        <w:tc>
          <w:tcPr>
            <w:tcW w:w="163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2733"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30">
              <w:r>
                <w:rPr>
                  <w:rFonts w:ascii="Courier New"/>
                  <w:color w:val="800080"/>
                  <w:sz w:val="18"/>
                  <w:u w:val="single" w:color="800080"/>
                </w:rPr>
                <w:t>ID_String</w:t>
              </w:r>
            </w:hyperlink>
          </w:p>
        </w:tc>
        <w:tc>
          <w:tcPr>
            <w:tcW w:w="3045" w:type="dxa"/>
            <w:tcBorders>
              <w:left w:val="nil"/>
            </w:tcBorders>
          </w:tcPr>
          <w:p>
            <w:pPr>
              <w:pStyle w:val="TableParagraph"/>
              <w:spacing w:before="1"/>
              <w:rPr>
                <w:b/>
                <w:sz w:val="17"/>
              </w:rPr>
            </w:pPr>
          </w:p>
          <w:p>
            <w:pPr>
              <w:pStyle w:val="TableParagraph"/>
              <w:spacing w:line="254" w:lineRule="auto" w:before="1"/>
              <w:ind w:left="249" w:right="136"/>
              <w:rPr>
                <w:sz w:val="18"/>
              </w:rPr>
            </w:pPr>
            <w:r>
              <w:rPr>
                <w:sz w:val="18"/>
              </w:rPr>
              <w:t>The unique identification of the document being exchanged within a business process flow.</w:t>
            </w:r>
          </w:p>
          <w:p>
            <w:pPr>
              <w:pStyle w:val="TableParagraph"/>
              <w:spacing w:before="8"/>
              <w:rPr>
                <w:b/>
                <w:sz w:val="18"/>
              </w:rPr>
            </w:pPr>
          </w:p>
          <w:p>
            <w:pPr>
              <w:pStyle w:val="TableParagraph"/>
              <w:spacing w:line="254" w:lineRule="auto"/>
              <w:ind w:left="249" w:right="86"/>
              <w:rPr>
                <w:sz w:val="18"/>
              </w:rPr>
            </w:pPr>
            <w:r>
              <w:rPr>
                <w:sz w:val="18"/>
              </w:rPr>
              <w:t>In the ESMP context, the "model authority" is defined as a party (originator of the exchange) that provides an identification in the context of a business exchange such as document identification,</w:t>
            </w:r>
          </w:p>
          <w:p>
            <w:pPr>
              <w:pStyle w:val="TableParagraph"/>
              <w:spacing w:line="201" w:lineRule="exact"/>
              <w:ind w:left="249"/>
              <w:rPr>
                <w:sz w:val="18"/>
              </w:rPr>
            </w:pPr>
            <w:r>
              <w:rPr>
                <w:sz w:val="18"/>
              </w:rPr>
              <w:t>...</w:t>
            </w:r>
          </w:p>
          <w:p>
            <w:pPr>
              <w:pStyle w:val="TableParagraph"/>
              <w:rPr>
                <w:b/>
                <w:sz w:val="20"/>
              </w:rPr>
            </w:pPr>
          </w:p>
          <w:p>
            <w:pPr>
              <w:pStyle w:val="TableParagraph"/>
              <w:spacing w:line="254" w:lineRule="auto" w:before="1"/>
              <w:ind w:left="249" w:right="136"/>
              <w:rPr>
                <w:sz w:val="18"/>
              </w:rPr>
            </w:pPr>
            <w:r>
              <w:rPr>
                <w:sz w:val="18"/>
              </w:rPr>
              <w:t>Master resource identifier issued by a model authority. The mRID is globally unique within an exchange context.</w:t>
            </w:r>
          </w:p>
          <w:p>
            <w:pPr>
              <w:pStyle w:val="TableParagraph"/>
              <w:spacing w:line="254" w:lineRule="auto"/>
              <w:ind w:left="249" w:right="107"/>
              <w:rPr>
                <w:sz w:val="18"/>
              </w:rPr>
            </w:pPr>
            <w:r>
              <w:rPr>
                <w:sz w:val="18"/>
              </w:rPr>
              <w:t>Global uniqueness is easily achieved by using a UUID for the mRID. It is strongly recommended to do</w:t>
            </w:r>
            <w:r>
              <w:rPr>
                <w:spacing w:val="10"/>
                <w:sz w:val="18"/>
              </w:rPr>
              <w:t> </w:t>
            </w:r>
            <w:r>
              <w:rPr>
                <w:sz w:val="18"/>
              </w:rPr>
              <w:t>this.</w:t>
            </w:r>
          </w:p>
          <w:p>
            <w:pPr>
              <w:pStyle w:val="TableParagraph"/>
              <w:spacing w:line="254" w:lineRule="auto"/>
              <w:ind w:left="249" w:right="86"/>
              <w:rPr>
                <w:sz w:val="18"/>
              </w:rPr>
            </w:pPr>
            <w:r>
              <w:rPr>
                <w:sz w:val="18"/>
              </w:rPr>
              <w:t>For CIMXML data files in RDF syntax, the mRID is mapped to rdf:ID or rdf:about attributes that identify CIM object elements.</w:t>
            </w:r>
          </w:p>
        </w:tc>
      </w:tr>
      <w:tr>
        <w:trPr>
          <w:trHeight w:val="847" w:hRule="atLeast"/>
        </w:trPr>
        <w:tc>
          <w:tcPr>
            <w:tcW w:w="3769" w:type="dxa"/>
            <w:tcBorders>
              <w:right w:val="nil"/>
            </w:tcBorders>
          </w:tcPr>
          <w:p>
            <w:pPr>
              <w:pStyle w:val="TableParagraph"/>
              <w:spacing w:before="7"/>
              <w:rPr>
                <w:b/>
                <w:sz w:val="15"/>
              </w:rPr>
            </w:pPr>
          </w:p>
          <w:p>
            <w:pPr>
              <w:pStyle w:val="TableParagraph"/>
              <w:ind w:left="96"/>
              <w:rPr>
                <w:rFonts w:ascii="Courier New"/>
                <w:b/>
                <w:sz w:val="18"/>
              </w:rPr>
            </w:pPr>
            <w:r>
              <w:rPr>
                <w:rFonts w:ascii="Courier New"/>
                <w:b/>
                <w:sz w:val="18"/>
              </w:rPr>
              <w:t>publishedDateTime</w:t>
            </w:r>
          </w:p>
        </w:tc>
        <w:tc>
          <w:tcPr>
            <w:tcW w:w="1633" w:type="dxa"/>
            <w:tcBorders>
              <w:left w:val="nil"/>
              <w:right w:val="nil"/>
            </w:tcBorders>
          </w:tcPr>
          <w:p>
            <w:pPr>
              <w:pStyle w:val="TableParagraph"/>
              <w:spacing w:before="7"/>
              <w:rPr>
                <w:b/>
                <w:sz w:val="15"/>
              </w:rPr>
            </w:pPr>
          </w:p>
          <w:p>
            <w:pPr>
              <w:pStyle w:val="TableParagraph"/>
              <w:ind w:right="162"/>
              <w:jc w:val="right"/>
              <w:rPr>
                <w:rFonts w:ascii="Courier New"/>
                <w:sz w:val="18"/>
              </w:rPr>
            </w:pPr>
            <w:r>
              <w:rPr>
                <w:rFonts w:ascii="Courier New"/>
                <w:sz w:val="18"/>
              </w:rPr>
              <w:t>0..1</w:t>
            </w:r>
          </w:p>
        </w:tc>
        <w:tc>
          <w:tcPr>
            <w:tcW w:w="2733" w:type="dxa"/>
            <w:tcBorders>
              <w:left w:val="nil"/>
              <w:right w:val="nil"/>
            </w:tcBorders>
          </w:tcPr>
          <w:p>
            <w:pPr>
              <w:pStyle w:val="TableParagraph"/>
              <w:spacing w:before="7"/>
              <w:rPr>
                <w:b/>
                <w:sz w:val="15"/>
              </w:rPr>
            </w:pPr>
          </w:p>
          <w:p>
            <w:pPr>
              <w:pStyle w:val="TableParagraph"/>
              <w:ind w:left="176"/>
              <w:rPr>
                <w:rFonts w:ascii="Courier New"/>
                <w:sz w:val="18"/>
              </w:rPr>
            </w:pPr>
            <w:hyperlink w:history="true" w:anchor="_bookmark0">
              <w:r>
                <w:rPr>
                  <w:rFonts w:ascii="Courier New"/>
                  <w:color w:val="800080"/>
                  <w:sz w:val="18"/>
                  <w:u w:val="single" w:color="800080"/>
                </w:rPr>
                <w:t>DateTime</w:t>
              </w:r>
            </w:hyperlink>
          </w:p>
        </w:tc>
        <w:tc>
          <w:tcPr>
            <w:tcW w:w="3045" w:type="dxa"/>
            <w:tcBorders>
              <w:left w:val="nil"/>
            </w:tcBorders>
          </w:tcPr>
          <w:p>
            <w:pPr>
              <w:pStyle w:val="TableParagraph"/>
              <w:spacing w:before="1"/>
              <w:rPr>
                <w:b/>
                <w:sz w:val="17"/>
              </w:rPr>
            </w:pPr>
          </w:p>
          <w:p>
            <w:pPr>
              <w:pStyle w:val="TableParagraph"/>
              <w:spacing w:line="254" w:lineRule="auto" w:before="1"/>
              <w:ind w:left="249" w:right="86"/>
              <w:rPr>
                <w:sz w:val="18"/>
              </w:rPr>
            </w:pPr>
            <w:r>
              <w:rPr>
                <w:sz w:val="18"/>
              </w:rPr>
              <w:t>The date time the legal information is published</w:t>
            </w:r>
          </w:p>
        </w:tc>
      </w:tr>
      <w:tr>
        <w:trPr>
          <w:trHeight w:val="1861" w:hRule="atLeast"/>
        </w:trPr>
        <w:tc>
          <w:tcPr>
            <w:tcW w:w="5402" w:type="dxa"/>
            <w:gridSpan w:val="2"/>
            <w:tcBorders>
              <w:bottom w:val="nil"/>
              <w:right w:val="nil"/>
            </w:tcBorders>
          </w:tcPr>
          <w:p>
            <w:pPr>
              <w:pStyle w:val="TableParagraph"/>
              <w:spacing w:before="9"/>
              <w:rPr>
                <w:b/>
                <w:sz w:val="15"/>
              </w:rPr>
            </w:pPr>
          </w:p>
          <w:p>
            <w:pPr>
              <w:pStyle w:val="TableParagraph"/>
              <w:ind w:left="96"/>
              <w:rPr>
                <w:rFonts w:ascii="Courier New"/>
                <w:sz w:val="18"/>
              </w:rPr>
            </w:pPr>
            <w:r>
              <w:rPr>
                <w:rFonts w:ascii="Courier New"/>
                <w:b/>
                <w:sz w:val="18"/>
              </w:rPr>
              <w:t>receiver_MarketParticipant.marketRole.type </w:t>
            </w:r>
            <w:r>
              <w:rPr>
                <w:rFonts w:ascii="Courier New"/>
                <w:sz w:val="18"/>
              </w:rPr>
              <w:t>1..1</w:t>
            </w:r>
          </w:p>
        </w:tc>
        <w:tc>
          <w:tcPr>
            <w:tcW w:w="2733" w:type="dxa"/>
            <w:tcBorders>
              <w:left w:val="nil"/>
              <w:bottom w:val="nil"/>
              <w:right w:val="nil"/>
            </w:tcBorders>
          </w:tcPr>
          <w:p>
            <w:pPr>
              <w:pStyle w:val="TableParagraph"/>
              <w:spacing w:before="9"/>
              <w:rPr>
                <w:b/>
                <w:sz w:val="15"/>
              </w:rPr>
            </w:pPr>
          </w:p>
          <w:p>
            <w:pPr>
              <w:pStyle w:val="TableParagraph"/>
              <w:ind w:left="176"/>
              <w:rPr>
                <w:rFonts w:ascii="Courier New"/>
                <w:sz w:val="18"/>
              </w:rPr>
            </w:pPr>
            <w:hyperlink w:history="true" w:anchor="_bookmark31">
              <w:r>
                <w:rPr>
                  <w:rFonts w:ascii="Courier New"/>
                  <w:color w:val="800080"/>
                  <w:sz w:val="18"/>
                  <w:u w:val="single" w:color="800080"/>
                </w:rPr>
                <w:t>MarketRoleKind_String</w:t>
              </w:r>
            </w:hyperlink>
          </w:p>
        </w:tc>
        <w:tc>
          <w:tcPr>
            <w:tcW w:w="3045" w:type="dxa"/>
            <w:tcBorders>
              <w:left w:val="nil"/>
              <w:bottom w:val="nil"/>
            </w:tcBorders>
          </w:tcPr>
          <w:p>
            <w:pPr>
              <w:pStyle w:val="TableParagraph"/>
              <w:spacing w:before="1"/>
              <w:rPr>
                <w:b/>
                <w:sz w:val="17"/>
              </w:rPr>
            </w:pPr>
          </w:p>
          <w:p>
            <w:pPr>
              <w:pStyle w:val="TableParagraph"/>
              <w:spacing w:line="254" w:lineRule="auto" w:before="1"/>
              <w:ind w:left="249" w:right="86"/>
              <w:rPr>
                <w:sz w:val="18"/>
              </w:rPr>
            </w:pPr>
            <w:r>
              <w:rPr>
                <w:sz w:val="18"/>
              </w:rPr>
              <w:t>The identification of the role played by a market player.</w:t>
            </w:r>
          </w:p>
          <w:p>
            <w:pPr>
              <w:pStyle w:val="TableParagraph"/>
              <w:spacing w:before="9"/>
              <w:rPr>
                <w:b/>
                <w:sz w:val="18"/>
              </w:rPr>
            </w:pPr>
          </w:p>
          <w:p>
            <w:pPr>
              <w:pStyle w:val="TableParagraph"/>
              <w:spacing w:line="254" w:lineRule="auto"/>
              <w:ind w:left="249" w:right="86"/>
              <w:rPr>
                <w:sz w:val="18"/>
              </w:rPr>
            </w:pPr>
            <w:r>
              <w:rPr>
                <w:sz w:val="18"/>
              </w:rPr>
              <w:t>--- The MarketParticipant associated with an electronic document header.</w:t>
            </w:r>
          </w:p>
          <w:p>
            <w:pPr>
              <w:pStyle w:val="TableParagraph"/>
              <w:spacing w:line="204" w:lineRule="exact"/>
              <w:ind w:left="249"/>
              <w:rPr>
                <w:sz w:val="18"/>
              </w:rPr>
            </w:pPr>
            <w:r>
              <w:rPr>
                <w:sz w:val="18"/>
              </w:rPr>
              <w:t>--- The role associated with a</w:t>
            </w:r>
          </w:p>
        </w:tc>
      </w:tr>
    </w:tbl>
    <w:p>
      <w:pPr>
        <w:spacing w:after="0" w:line="204" w:lineRule="exact"/>
        <w:rPr>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7"/>
              <w:ind w:left="8377"/>
              <w:rPr>
                <w:sz w:val="18"/>
              </w:rPr>
            </w:pPr>
            <w:r>
              <w:rPr>
                <w:sz w:val="18"/>
              </w:rPr>
              <w:t>MarketParticipant.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6pt" strokecolor="#808080">
                    <v:stroke dashstyle="solid"/>
                  </v:line>
                  <v:line style="position:absolute" from="4693,6" to="5452,6" stroked="true" strokeweight=".576pt" strokecolor="#808080">
                    <v:stroke dashstyle="solid"/>
                  </v:line>
                  <v:line style="position:absolute" from="5475,6" to="8258,6" stroked="true" strokeweight=".576pt" strokecolor="#808080">
                    <v:stroke dashstyle="solid"/>
                  </v:line>
                  <v:line style="position:absolute" from="8281,6" to="11007,6" stroked="true" strokeweight=".576pt" strokecolor="#808080">
                    <v:stroke dashstyle="solid"/>
                  </v:line>
                </v:group>
              </w:pict>
            </w:r>
            <w:r>
              <w:rPr>
                <w:sz w:val="2"/>
              </w:rPr>
            </w:r>
          </w:p>
          <w:p>
            <w:pPr>
              <w:pStyle w:val="TableParagraph"/>
              <w:tabs>
                <w:tab w:pos="4788" w:val="left" w:leader="none"/>
                <w:tab w:pos="5570" w:val="left" w:leader="none"/>
                <w:tab w:pos="8377" w:val="left" w:leader="none"/>
              </w:tabs>
              <w:spacing w:before="175"/>
              <w:ind w:left="96"/>
              <w:rPr>
                <w:sz w:val="18"/>
              </w:rPr>
            </w:pPr>
            <w:r>
              <w:rPr>
                <w:rFonts w:ascii="Courier New"/>
                <w:b/>
                <w:sz w:val="18"/>
              </w:rPr>
              <w:t>receiver_MarketParticipant.mRID</w:t>
              <w:tab/>
            </w:r>
            <w:r>
              <w:rPr>
                <w:rFonts w:ascii="Courier New"/>
                <w:sz w:val="18"/>
              </w:rPr>
              <w:t>1..1</w:t>
              <w:tab/>
            </w:r>
            <w:hyperlink w:history="true" w:anchor="_bookmark32">
              <w:r>
                <w:rPr>
                  <w:rFonts w:ascii="Courier New"/>
                  <w:color w:val="800080"/>
                  <w:sz w:val="18"/>
                  <w:u w:val="single" w:color="800080"/>
                </w:rPr>
                <w:t>PartyID_String</w:t>
              </w:r>
            </w:hyperlink>
            <w:r>
              <w:rPr>
                <w:rFonts w:ascii="Courier New"/>
                <w:color w:val="800080"/>
                <w:sz w:val="18"/>
              </w:rPr>
              <w:tab/>
            </w:r>
            <w:r>
              <w:rPr>
                <w:position w:val="-2"/>
                <w:sz w:val="18"/>
              </w:rPr>
              <w:t>The identification of a party</w:t>
            </w:r>
            <w:r>
              <w:rPr>
                <w:spacing w:val="15"/>
                <w:position w:val="-2"/>
                <w:sz w:val="18"/>
              </w:rPr>
              <w:t> </w:t>
            </w:r>
            <w:r>
              <w:rPr>
                <w:position w:val="-2"/>
                <w:sz w:val="18"/>
              </w:rPr>
              <w:t>in</w:t>
            </w:r>
          </w:p>
          <w:p>
            <w:pPr>
              <w:pStyle w:val="TableParagraph"/>
              <w:spacing w:before="16"/>
              <w:ind w:left="8377"/>
              <w:rPr>
                <w:sz w:val="18"/>
              </w:rPr>
            </w:pPr>
            <w:r>
              <w:rPr>
                <w:sz w:val="18"/>
              </w:rPr>
              <w:t>the energy market.</w:t>
            </w:r>
          </w:p>
          <w:p>
            <w:pPr>
              <w:pStyle w:val="TableParagraph"/>
              <w:rPr>
                <w:b/>
                <w:sz w:val="20"/>
              </w:rPr>
            </w:pPr>
          </w:p>
          <w:p>
            <w:pPr>
              <w:pStyle w:val="TableParagraph"/>
              <w:spacing w:line="254" w:lineRule="auto"/>
              <w:ind w:left="8377" w:right="130"/>
              <w:rPr>
                <w:sz w:val="18"/>
              </w:rPr>
            </w:pPr>
            <w:r>
              <w:rPr>
                <w:sz w:val="18"/>
              </w:rPr>
              <w:t>In the ESMP context, the </w:t>
            </w:r>
            <w:r>
              <w:rPr>
                <w:spacing w:val="-3"/>
                <w:sz w:val="18"/>
              </w:rPr>
              <w:t>"model </w:t>
            </w:r>
            <w:r>
              <w:rPr>
                <w:sz w:val="18"/>
              </w:rPr>
              <w:t>authority" is defined as an authorized issuing office that provides an agreed identification coding scheme for market participant, domain, measurement point, resources (generator, lines, substations, etc.)</w:t>
            </w:r>
            <w:r>
              <w:rPr>
                <w:spacing w:val="1"/>
                <w:sz w:val="18"/>
              </w:rPr>
              <w:t> </w:t>
            </w:r>
            <w:r>
              <w:rPr>
                <w:sz w:val="18"/>
              </w:rPr>
              <w:t>identification.</w:t>
            </w:r>
          </w:p>
          <w:p>
            <w:pPr>
              <w:pStyle w:val="TableParagraph"/>
              <w:spacing w:before="3"/>
              <w:rPr>
                <w:b/>
                <w:sz w:val="18"/>
              </w:rPr>
            </w:pPr>
          </w:p>
          <w:p>
            <w:pPr>
              <w:pStyle w:val="TableParagraph"/>
              <w:spacing w:line="254" w:lineRule="auto"/>
              <w:ind w:left="8377" w:right="130"/>
              <w:rPr>
                <w:sz w:val="18"/>
              </w:rPr>
            </w:pPr>
            <w:r>
              <w:rPr>
                <w:sz w:val="18"/>
              </w:rPr>
              <w:t>Master resource identifier issued by a model authority. The mRID is globally unique within an exchange</w:t>
            </w:r>
            <w:r>
              <w:rPr>
                <w:spacing w:val="2"/>
                <w:sz w:val="18"/>
              </w:rPr>
              <w:t> </w:t>
            </w:r>
            <w:r>
              <w:rPr>
                <w:sz w:val="18"/>
              </w:rPr>
              <w:t>context.</w:t>
            </w:r>
          </w:p>
          <w:p>
            <w:pPr>
              <w:pStyle w:val="TableParagraph"/>
              <w:spacing w:line="254" w:lineRule="auto"/>
              <w:ind w:left="8377" w:right="105"/>
              <w:rPr>
                <w:sz w:val="18"/>
              </w:rPr>
            </w:pPr>
            <w:r>
              <w:rPr>
                <w:sz w:val="18"/>
              </w:rPr>
              <w:t>Global uniqueness is easily achieved by using a UUID for the mRID. It is strongly recommended to do</w:t>
            </w:r>
            <w:r>
              <w:rPr>
                <w:spacing w:val="10"/>
                <w:sz w:val="18"/>
              </w:rPr>
              <w:t> </w:t>
            </w:r>
            <w:r>
              <w:rPr>
                <w:sz w:val="18"/>
              </w:rPr>
              <w:t>this.</w:t>
            </w:r>
          </w:p>
          <w:p>
            <w:pPr>
              <w:pStyle w:val="TableParagraph"/>
              <w:spacing w:line="254" w:lineRule="auto"/>
              <w:ind w:left="8377"/>
              <w:rPr>
                <w:sz w:val="18"/>
              </w:rPr>
            </w:pPr>
            <w:r>
              <w:rPr>
                <w:sz w:val="18"/>
              </w:rPr>
              <w:t>For CIMXML data files in RDF syntax, the mRID is mapped to rdf:ID or rdf:about attributes that identify CIM object elements.</w:t>
            </w:r>
          </w:p>
          <w:p>
            <w:pPr>
              <w:pStyle w:val="TableParagraph"/>
              <w:spacing w:line="254" w:lineRule="auto"/>
              <w:ind w:left="8377"/>
              <w:rPr>
                <w:sz w:val="18"/>
              </w:rPr>
            </w:pPr>
            <w:r>
              <w:rPr>
                <w:sz w:val="18"/>
              </w:rPr>
              <w:t>--- The MarketParticipant associated with an electronic document header.</w:t>
            </w:r>
          </w:p>
          <w:p>
            <w:pPr>
              <w:pStyle w:val="TableParagraph"/>
              <w:spacing w:before="7"/>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line="252" w:lineRule="auto" w:before="173"/>
              <w:ind w:left="8377" w:right="329" w:hanging="8282"/>
              <w:rPr>
                <w:sz w:val="18"/>
              </w:rPr>
            </w:pPr>
            <w:r>
              <w:rPr>
                <w:rFonts w:ascii="Courier New"/>
                <w:b/>
                <w:sz w:val="18"/>
              </w:rPr>
              <w:t>receiver_MarketParticipant.name</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3"/>
                <w:sz w:val="18"/>
              </w:rPr>
              <w:t>The name is any free human </w:t>
            </w:r>
            <w:r>
              <w:rPr>
                <w:sz w:val="18"/>
              </w:rPr>
              <w:t>readable and possibly non unique text naming the</w:t>
            </w:r>
            <w:r>
              <w:rPr>
                <w:spacing w:val="33"/>
                <w:sz w:val="18"/>
              </w:rPr>
              <w:t> </w:t>
            </w:r>
            <w:r>
              <w:rPr>
                <w:sz w:val="18"/>
              </w:rPr>
              <w:t>object.</w:t>
            </w:r>
          </w:p>
          <w:p>
            <w:pPr>
              <w:pStyle w:val="TableParagraph"/>
              <w:spacing w:line="254" w:lineRule="auto"/>
              <w:ind w:left="8377"/>
              <w:rPr>
                <w:sz w:val="18"/>
              </w:rPr>
            </w:pPr>
            <w:r>
              <w:rPr>
                <w:sz w:val="18"/>
              </w:rPr>
              <w:t>--- The MarketParticipant associated with an electronic document header.</w:t>
            </w:r>
          </w:p>
          <w:p>
            <w:pPr>
              <w:pStyle w:val="TableParagraph"/>
              <w:spacing w:before="5"/>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s>
              <w:spacing w:line="254" w:lineRule="auto" w:before="175"/>
              <w:ind w:left="8377" w:right="217" w:hanging="8282"/>
              <w:jc w:val="both"/>
              <w:rPr>
                <w:sz w:val="18"/>
              </w:rPr>
            </w:pPr>
            <w:r>
              <w:rPr>
                <w:rFonts w:ascii="Courier New"/>
                <w:b/>
                <w:sz w:val="18"/>
              </w:rPr>
              <w:t>revisionNumber</w:t>
              <w:tab/>
            </w:r>
            <w:r>
              <w:rPr>
                <w:rFonts w:ascii="Courier New"/>
                <w:sz w:val="18"/>
              </w:rPr>
              <w:t>0..1   </w:t>
            </w:r>
            <w:hyperlink w:history="true" w:anchor="_bookmark33">
              <w:r>
                <w:rPr>
                  <w:rFonts w:ascii="Courier New"/>
                  <w:color w:val="800080"/>
                  <w:sz w:val="18"/>
                  <w:u w:val="single" w:color="800080"/>
                </w:rPr>
                <w:t>ESMPVersion_String</w:t>
              </w:r>
            </w:hyperlink>
            <w:r>
              <w:rPr>
                <w:rFonts w:ascii="Courier New"/>
                <w:color w:val="800080"/>
                <w:sz w:val="18"/>
              </w:rPr>
              <w:t>      </w:t>
            </w:r>
            <w:r>
              <w:rPr>
                <w:position w:val="-2"/>
                <w:sz w:val="18"/>
              </w:rPr>
              <w:t>The identification of the version </w:t>
            </w:r>
            <w:r>
              <w:rPr>
                <w:sz w:val="18"/>
              </w:rPr>
              <w:t>that distinguishes one evolution of a document from</w:t>
            </w:r>
            <w:r>
              <w:rPr>
                <w:spacing w:val="16"/>
                <w:sz w:val="18"/>
              </w:rPr>
              <w:t> </w:t>
            </w:r>
            <w:r>
              <w:rPr>
                <w:sz w:val="18"/>
              </w:rPr>
              <w:t>another.</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before="175"/>
              <w:ind w:left="96"/>
              <w:rPr>
                <w:sz w:val="18"/>
              </w:rPr>
            </w:pPr>
            <w:r>
              <w:rPr>
                <w:rFonts w:ascii="Courier New"/>
                <w:b/>
                <w:sz w:val="18"/>
              </w:rPr>
              <w:t>sender_MarketParticipant.marketRole.type</w:t>
              <w:tab/>
            </w:r>
            <w:r>
              <w:rPr>
                <w:rFonts w:ascii="Courier New"/>
                <w:sz w:val="18"/>
              </w:rPr>
              <w:t>1..1</w:t>
              <w:tab/>
            </w:r>
            <w:hyperlink w:history="true" w:anchor="_bookmark31">
              <w:r>
                <w:rPr>
                  <w:rFonts w:ascii="Courier New"/>
                  <w:color w:val="800080"/>
                  <w:sz w:val="18"/>
                  <w:u w:val="single" w:color="800080"/>
                </w:rPr>
                <w:t>MarketRoleKind_String</w:t>
              </w:r>
            </w:hyperlink>
            <w:r>
              <w:rPr>
                <w:rFonts w:ascii="Courier New"/>
                <w:color w:val="800080"/>
                <w:sz w:val="18"/>
              </w:rPr>
              <w:tab/>
            </w:r>
            <w:r>
              <w:rPr>
                <w:position w:val="-2"/>
                <w:sz w:val="18"/>
              </w:rPr>
              <w:t>The identification of the</w:t>
            </w:r>
            <w:r>
              <w:rPr>
                <w:spacing w:val="12"/>
                <w:position w:val="-2"/>
                <w:sz w:val="18"/>
              </w:rPr>
              <w:t> </w:t>
            </w:r>
            <w:r>
              <w:rPr>
                <w:position w:val="-2"/>
                <w:sz w:val="18"/>
              </w:rPr>
              <w:t>role</w:t>
            </w:r>
          </w:p>
          <w:p>
            <w:pPr>
              <w:pStyle w:val="TableParagraph"/>
              <w:spacing w:before="16"/>
              <w:ind w:left="8377"/>
              <w:rPr>
                <w:sz w:val="18"/>
              </w:rPr>
            </w:pPr>
            <w:r>
              <w:rPr>
                <w:sz w:val="18"/>
              </w:rPr>
              <w:t>played by a market player.</w:t>
            </w:r>
          </w:p>
          <w:p>
            <w:pPr>
              <w:pStyle w:val="TableParagraph"/>
              <w:rPr>
                <w:b/>
                <w:sz w:val="20"/>
              </w:rPr>
            </w:pPr>
          </w:p>
          <w:p>
            <w:pPr>
              <w:pStyle w:val="TableParagraph"/>
              <w:spacing w:line="254" w:lineRule="auto"/>
              <w:ind w:left="8377"/>
              <w:rPr>
                <w:sz w:val="18"/>
              </w:rPr>
            </w:pPr>
            <w:r>
              <w:rPr>
                <w:sz w:val="18"/>
              </w:rPr>
              <w:t>--- The MarketParticipant associated with an electronic document</w:t>
            </w:r>
            <w:r>
              <w:rPr>
                <w:spacing w:val="1"/>
                <w:sz w:val="18"/>
              </w:rPr>
              <w:t> </w:t>
            </w:r>
            <w:r>
              <w:rPr>
                <w:sz w:val="18"/>
              </w:rPr>
              <w:t>header.</w:t>
            </w:r>
          </w:p>
          <w:p>
            <w:pPr>
              <w:pStyle w:val="TableParagraph"/>
              <w:spacing w:line="254" w:lineRule="auto"/>
              <w:ind w:left="8377"/>
              <w:rPr>
                <w:sz w:val="18"/>
              </w:rPr>
            </w:pPr>
            <w:r>
              <w:rPr>
                <w:sz w:val="18"/>
              </w:rPr>
              <w:t>--- The role associated with a MarketParticipant.</w:t>
            </w:r>
          </w:p>
          <w:p>
            <w:pPr>
              <w:pStyle w:val="TableParagraph"/>
              <w:spacing w:before="3"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before="175"/>
              <w:ind w:left="96"/>
              <w:rPr>
                <w:sz w:val="18"/>
              </w:rPr>
            </w:pPr>
            <w:r>
              <w:rPr>
                <w:rFonts w:ascii="Courier New"/>
                <w:b/>
                <w:sz w:val="18"/>
              </w:rPr>
              <w:t>sender_MarketParticipant.mRID</w:t>
              <w:tab/>
            </w:r>
            <w:r>
              <w:rPr>
                <w:rFonts w:ascii="Courier New"/>
                <w:sz w:val="18"/>
              </w:rPr>
              <w:t>1..1</w:t>
              <w:tab/>
            </w:r>
            <w:hyperlink w:history="true" w:anchor="_bookmark32">
              <w:r>
                <w:rPr>
                  <w:rFonts w:ascii="Courier New"/>
                  <w:color w:val="800080"/>
                  <w:sz w:val="18"/>
                  <w:u w:val="single" w:color="800080"/>
                </w:rPr>
                <w:t>PartyID_String</w:t>
              </w:r>
            </w:hyperlink>
            <w:r>
              <w:rPr>
                <w:rFonts w:ascii="Courier New"/>
                <w:color w:val="800080"/>
                <w:sz w:val="18"/>
              </w:rPr>
              <w:tab/>
            </w:r>
            <w:r>
              <w:rPr>
                <w:position w:val="-2"/>
                <w:sz w:val="18"/>
              </w:rPr>
              <w:t>The identification of a party</w:t>
            </w:r>
            <w:r>
              <w:rPr>
                <w:spacing w:val="15"/>
                <w:position w:val="-2"/>
                <w:sz w:val="18"/>
              </w:rPr>
              <w:t> </w:t>
            </w:r>
            <w:r>
              <w:rPr>
                <w:position w:val="-2"/>
                <w:sz w:val="18"/>
              </w:rPr>
              <w:t>in</w:t>
            </w:r>
          </w:p>
          <w:p>
            <w:pPr>
              <w:pStyle w:val="TableParagraph"/>
              <w:spacing w:before="16"/>
              <w:ind w:left="8377"/>
              <w:rPr>
                <w:sz w:val="18"/>
              </w:rPr>
            </w:pPr>
            <w:r>
              <w:rPr>
                <w:sz w:val="18"/>
              </w:rPr>
              <w:t>the energy market.</w:t>
            </w:r>
          </w:p>
          <w:p>
            <w:pPr>
              <w:pStyle w:val="TableParagraph"/>
              <w:rPr>
                <w:b/>
                <w:sz w:val="20"/>
              </w:rPr>
            </w:pPr>
          </w:p>
          <w:p>
            <w:pPr>
              <w:pStyle w:val="TableParagraph"/>
              <w:spacing w:line="254" w:lineRule="auto"/>
              <w:ind w:left="8377" w:right="130"/>
              <w:rPr>
                <w:sz w:val="18"/>
              </w:rPr>
            </w:pPr>
            <w:r>
              <w:rPr>
                <w:sz w:val="18"/>
              </w:rPr>
              <w:t>In the ESMP context, the "model authority" is defined as an authorized issuing office that provides an agreed identification coding scheme for market participant, domain, measurement point, resources (generator, lines, substations, etc.) identification.</w:t>
            </w:r>
          </w:p>
          <w:p>
            <w:pPr>
              <w:pStyle w:val="TableParagraph"/>
              <w:spacing w:before="3"/>
              <w:rPr>
                <w:b/>
                <w:sz w:val="18"/>
              </w:rPr>
            </w:pPr>
          </w:p>
          <w:p>
            <w:pPr>
              <w:pStyle w:val="TableParagraph"/>
              <w:spacing w:line="254" w:lineRule="auto"/>
              <w:ind w:left="8377" w:right="109"/>
              <w:rPr>
                <w:sz w:val="18"/>
              </w:rPr>
            </w:pPr>
            <w:r>
              <w:rPr>
                <w:sz w:val="18"/>
              </w:rPr>
              <w:t>Master resource identifier issued by a model authority. The mRID</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4855" w:hRule="atLeast"/>
        </w:trPr>
        <w:tc>
          <w:tcPr>
            <w:tcW w:w="11179" w:type="dxa"/>
            <w:tcBorders>
              <w:top w:val="nil"/>
            </w:tcBorders>
          </w:tcPr>
          <w:p>
            <w:pPr>
              <w:pStyle w:val="TableParagraph"/>
              <w:spacing w:line="254" w:lineRule="auto" w:before="7"/>
              <w:ind w:left="8377"/>
              <w:rPr>
                <w:sz w:val="18"/>
              </w:rPr>
            </w:pPr>
            <w:bookmarkStart w:name="_bookmark6" w:id="8"/>
            <w:bookmarkEnd w:id="8"/>
            <w:r>
              <w:rPr/>
            </w:r>
            <w:r>
              <w:rPr>
                <w:sz w:val="18"/>
              </w:rPr>
              <w:t>is globally unique within an exchange context.</w:t>
            </w:r>
          </w:p>
          <w:p>
            <w:pPr>
              <w:pStyle w:val="TableParagraph"/>
              <w:spacing w:line="254" w:lineRule="auto"/>
              <w:ind w:left="8377" w:right="105"/>
              <w:rPr>
                <w:sz w:val="18"/>
              </w:rPr>
            </w:pPr>
            <w:r>
              <w:rPr>
                <w:sz w:val="18"/>
              </w:rPr>
              <w:t>Global uniqueness is easily achieved by using a UUID for the mRID. It is strongly recommended to do</w:t>
            </w:r>
            <w:r>
              <w:rPr>
                <w:spacing w:val="10"/>
                <w:sz w:val="18"/>
              </w:rPr>
              <w:t> </w:t>
            </w:r>
            <w:r>
              <w:rPr>
                <w:sz w:val="18"/>
              </w:rPr>
              <w:t>this.</w:t>
            </w:r>
          </w:p>
          <w:p>
            <w:pPr>
              <w:pStyle w:val="TableParagraph"/>
              <w:spacing w:line="254" w:lineRule="auto"/>
              <w:ind w:left="8377"/>
              <w:rPr>
                <w:sz w:val="18"/>
              </w:rPr>
            </w:pPr>
            <w:r>
              <w:rPr>
                <w:sz w:val="18"/>
              </w:rPr>
              <w:t>For CIMXML data files in RDF syntax, the mRID is mapped to rdf:ID or rdf:about attributes that identify CIM object elements.</w:t>
            </w:r>
          </w:p>
          <w:p>
            <w:pPr>
              <w:pStyle w:val="TableParagraph"/>
              <w:spacing w:line="254" w:lineRule="auto"/>
              <w:ind w:left="8377"/>
              <w:rPr>
                <w:sz w:val="18"/>
              </w:rPr>
            </w:pPr>
            <w:r>
              <w:rPr>
                <w:sz w:val="18"/>
              </w:rPr>
              <w:t>--- The MarketParticipant associated with an electronic document header.</w:t>
            </w:r>
          </w:p>
          <w:p>
            <w:pPr>
              <w:pStyle w:val="TableParagraph"/>
              <w:spacing w:before="8"/>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line="249" w:lineRule="auto" w:before="174"/>
              <w:ind w:left="8377" w:right="329" w:hanging="8282"/>
              <w:rPr>
                <w:sz w:val="18"/>
              </w:rPr>
            </w:pPr>
            <w:r>
              <w:rPr>
                <w:rFonts w:ascii="Courier New"/>
                <w:b/>
                <w:sz w:val="18"/>
              </w:rPr>
              <w:t>sender_MarketParticipant.name</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3"/>
                <w:sz w:val="18"/>
              </w:rPr>
              <w:t>The name is any free human </w:t>
            </w:r>
            <w:r>
              <w:rPr>
                <w:sz w:val="18"/>
              </w:rPr>
              <w:t>readable and possibly non unique text naming the</w:t>
            </w:r>
            <w:r>
              <w:rPr>
                <w:spacing w:val="33"/>
                <w:sz w:val="18"/>
              </w:rPr>
              <w:t> </w:t>
            </w:r>
            <w:r>
              <w:rPr>
                <w:sz w:val="18"/>
              </w:rPr>
              <w:t>object.</w:t>
            </w:r>
          </w:p>
          <w:p>
            <w:pPr>
              <w:pStyle w:val="TableParagraph"/>
              <w:spacing w:line="254" w:lineRule="auto" w:before="5"/>
              <w:ind w:left="8377"/>
              <w:rPr>
                <w:sz w:val="18"/>
              </w:rPr>
            </w:pPr>
            <w:r>
              <w:rPr>
                <w:sz w:val="18"/>
              </w:rPr>
              <w:t>--- The MarketParticipant associated with an electronic document header.</w:t>
            </w:r>
          </w:p>
        </w:tc>
      </w:tr>
    </w:tbl>
    <w:p>
      <w:pPr>
        <w:spacing w:line="240" w:lineRule="auto" w:before="4" w:after="0"/>
        <w:rPr>
          <w:b/>
          <w:sz w:val="11"/>
        </w:rPr>
      </w:pPr>
      <w:r>
        <w:rPr/>
        <w:pict>
          <v:group style="position:absolute;margin-left:355.908112pt;margin-top:398.559448pt;width:3.45pt;height:3.5pt;mso-position-horizontal-relative:page;mso-position-vertical-relative:page;z-index:-255883264" coordorigin="7118,7971" coordsize="69,70">
            <v:shape style="position:absolute;left:7123;top:7976;width:58;height:58" coordorigin="7124,7977" coordsize="58,58" path="m7153,7977l7133,7984,7124,8006,7133,8027,7153,8034,7172,8027,7181,8006,7172,7984,7153,7977xe" filled="true" fillcolor="#000000" stroked="false">
              <v:path arrowok="t"/>
              <v:fill type="solid"/>
            </v:shape>
            <v:shape style="position:absolute;left:7123;top:7976;width:58;height:58" coordorigin="7124,7977" coordsize="58,58" path="m7181,8006l7172,7984,7153,7977,7133,7984,7124,8006,7133,8027,7153,8034,7172,8027,7181,8006xe" filled="false" stroked="true" strokeweight=".575pt" strokecolor="#000000">
              <v:path arrowok="t"/>
              <v:stroke dashstyle="solid"/>
            </v:shape>
            <w10:wrap type="none"/>
          </v:group>
        </w:pict>
      </w:r>
      <w:r>
        <w:rPr/>
        <w:pict>
          <v:group style="position:absolute;margin-left:355.908112pt;margin-top:440.539856pt;width:3.45pt;height:3.5pt;mso-position-horizontal-relative:page;mso-position-vertical-relative:page;z-index:-255882240" coordorigin="7118,8811" coordsize="69,70">
            <v:shape style="position:absolute;left:7123;top:8816;width:58;height:58" coordorigin="7124,8817" coordsize="58,58" path="m7153,8817l7133,8824,7124,8845,7133,8867,7153,8874,7172,8867,7181,8845,7172,8824,7153,8817xe" filled="true" fillcolor="#000000" stroked="false">
              <v:path arrowok="t"/>
              <v:fill type="solid"/>
            </v:shape>
            <v:shape style="position:absolute;left:7123;top:8816;width:58;height:58" coordorigin="7124,8817" coordsize="58,58" path="m7181,8845l7172,8824,7153,8817,7133,8824,7124,8845,7133,8867,7153,8874,7172,8867,7181,8845xe" filled="false" stroked="true" strokeweight=".575pt" strokecolor="#000000">
              <v:path arrowok="t"/>
              <v:stroke dashstyle="solid"/>
            </v:shape>
            <w10:wrap type="none"/>
          </v:group>
        </w:pict>
      </w:r>
      <w:r>
        <w:rPr/>
        <w:pict>
          <v:group style="position:absolute;margin-left:355.908112pt;margin-top:462.392639pt;width:3.45pt;height:3.5pt;mso-position-horizontal-relative:page;mso-position-vertical-relative:page;z-index:-255881216" coordorigin="7118,9248" coordsize="69,70">
            <v:shape style="position:absolute;left:7123;top:9253;width:58;height:58" coordorigin="7124,9254" coordsize="58,58" path="m7153,9254l7133,9261,7124,9282,7133,9304,7153,9311,7172,9304,7181,9282,7172,9261,7153,9254xe" filled="true" fillcolor="#000000" stroked="false">
              <v:path arrowok="t"/>
              <v:fill type="solid"/>
            </v:shape>
            <v:shape style="position:absolute;left:7123;top:9253;width:58;height:58" coordorigin="7124,9254" coordsize="58,58" path="m7181,9282l7172,9261,7153,9254,7133,9261,7124,9282,7133,9304,7153,9311,7172,9304,7181,9282xe" filled="false" stroked="true" strokeweight=".575pt" strokecolor="#000000">
              <v:path arrowok="t"/>
              <v:stroke dashstyle="solid"/>
            </v:shape>
            <w10:wrap type="none"/>
          </v:group>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9542"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7" w:id="9"/>
            <w:bookmarkEnd w:id="9"/>
            <w:r>
              <w:rPr/>
            </w:r>
            <w:hyperlink w:history="true" w:anchor="_bookmark7">
              <w:r>
                <w:rPr>
                  <w:b/>
                  <w:color w:val="808080"/>
                  <w:sz w:val="27"/>
                  <w:u w:val="single" w:color="800080"/>
                </w:rPr>
                <w:t>HostingCapacity</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6"/>
              <w:ind w:left="61"/>
              <w:rPr>
                <w:sz w:val="18"/>
              </w:rPr>
            </w:pPr>
            <w:r>
              <w:rPr>
                <w:sz w:val="18"/>
              </w:rPr>
              <w:t>A structure for a set of information on grid hosting capacity.</w:t>
            </w:r>
          </w:p>
          <w:p>
            <w:pPr>
              <w:pStyle w:val="TableParagraph"/>
              <w:spacing w:before="8"/>
              <w:rPr>
                <w:b/>
                <w:sz w:val="18"/>
              </w:rPr>
            </w:pPr>
          </w:p>
          <w:p>
            <w:pPr>
              <w:pStyle w:val="TableParagraph"/>
              <w:ind w:left="61"/>
              <w:rPr>
                <w:b/>
                <w:sz w:val="22"/>
              </w:rPr>
            </w:pPr>
            <w:r>
              <w:rPr>
                <w:b/>
                <w:color w:val="808080"/>
                <w:sz w:val="22"/>
              </w:rPr>
              <w:t>Native Members</w:t>
            </w:r>
          </w:p>
          <w:p>
            <w:pPr>
              <w:pStyle w:val="TableParagraph"/>
              <w:spacing w:before="1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400" w:lineRule="atLeast"/>
              <w:ind w:left="6950" w:right="682" w:hanging="6855"/>
              <w:rPr>
                <w:sz w:val="18"/>
              </w:rPr>
            </w:pPr>
            <w:r>
              <w:rPr>
                <w:rFonts w:ascii="Courier New"/>
                <w:b/>
                <w:position w:val="3"/>
                <w:sz w:val="18"/>
              </w:rPr>
              <w:t>capacityDataDetails</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Informational field for further information on  timing (e.g. is time for capacity available</w:t>
            </w:r>
            <w:r>
              <w:rPr>
                <w:spacing w:val="15"/>
                <w:sz w:val="18"/>
              </w:rPr>
              <w:t> </w:t>
            </w:r>
            <w:r>
              <w:rPr>
                <w:sz w:val="18"/>
              </w:rPr>
              <w:t>for</w:t>
            </w:r>
          </w:p>
          <w:p>
            <w:pPr>
              <w:pStyle w:val="TableParagraph"/>
              <w:spacing w:line="254" w:lineRule="auto" w:before="14"/>
              <w:ind w:left="6950"/>
              <w:rPr>
                <w:sz w:val="18"/>
              </w:rPr>
            </w:pPr>
            <w:r>
              <w:rPr>
                <w:sz w:val="18"/>
              </w:rPr>
              <w:t>connection a </w:t>
            </w:r>
            <w:r>
              <w:rPr>
                <w:b/>
                <w:sz w:val="18"/>
              </w:rPr>
              <w:t>snapshot </w:t>
            </w:r>
            <w:r>
              <w:rPr>
                <w:sz w:val="18"/>
              </w:rPr>
              <w:t>or is it the time when connection can be </w:t>
            </w:r>
            <w:r>
              <w:rPr>
                <w:b/>
                <w:sz w:val="18"/>
              </w:rPr>
              <w:t>performed</w:t>
            </w:r>
            <w:r>
              <w:rPr>
                <w:sz w:val="18"/>
              </w:rPr>
              <w:t>)</w:t>
            </w:r>
          </w:p>
          <w:p>
            <w:pPr>
              <w:pStyle w:val="TableParagraph"/>
              <w:spacing w:before="9"/>
              <w:rPr>
                <w:b/>
                <w:sz w:val="15"/>
              </w:rPr>
            </w:pPr>
          </w:p>
          <w:p>
            <w:pPr>
              <w:pStyle w:val="TableParagraph"/>
              <w:spacing w:line="254" w:lineRule="auto" w:before="1"/>
              <w:ind w:left="6950"/>
              <w:rPr>
                <w:sz w:val="18"/>
              </w:rPr>
            </w:pPr>
            <w:r>
              <w:rPr>
                <w:sz w:val="18"/>
              </w:rPr>
              <w:t>description of the SO description of the data provided,</w:t>
            </w:r>
          </w:p>
          <w:p>
            <w:pPr>
              <w:pStyle w:val="TableParagraph"/>
              <w:spacing w:line="205" w:lineRule="exact"/>
              <w:ind w:left="6950"/>
              <w:rPr>
                <w:sz w:val="18"/>
              </w:rPr>
            </w:pPr>
            <w:r>
              <w:rPr>
                <w:sz w:val="18"/>
              </w:rPr>
              <w:t>description of the meaning of the different colours</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firstConnectionYear</w:t>
              <w:tab/>
            </w:r>
            <w:r>
              <w:rPr>
                <w:rFonts w:ascii="Courier New"/>
                <w:position w:val="3"/>
                <w:sz w:val="18"/>
              </w:rPr>
              <w:t>0..1</w:t>
              <w:tab/>
            </w:r>
            <w:hyperlink w:history="true" w:anchor="_bookmark0">
              <w:r>
                <w:rPr>
                  <w:rFonts w:ascii="Courier New"/>
                  <w:color w:val="800080"/>
                  <w:position w:val="3"/>
                  <w:sz w:val="18"/>
                  <w:u w:val="single" w:color="800080"/>
                </w:rPr>
                <w:t>Integer</w:t>
              </w:r>
            </w:hyperlink>
            <w:r>
              <w:rPr>
                <w:rFonts w:ascii="Courier New"/>
                <w:color w:val="800080"/>
                <w:position w:val="3"/>
                <w:sz w:val="18"/>
              </w:rPr>
              <w:tab/>
            </w:r>
            <w:r>
              <w:rPr>
                <w:sz w:val="18"/>
              </w:rPr>
              <w:t>The year that the capacity is</w:t>
            </w:r>
            <w:r>
              <w:rPr>
                <w:spacing w:val="15"/>
                <w:sz w:val="18"/>
              </w:rPr>
              <w:t> </w:t>
            </w:r>
            <w:r>
              <w:rPr>
                <w:sz w:val="18"/>
              </w:rPr>
              <w:t>applicable.</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286" w:hanging="6395"/>
              <w:rPr>
                <w:sz w:val="18"/>
              </w:rPr>
            </w:pPr>
            <w:r>
              <w:rPr>
                <w:rFonts w:ascii="Courier New"/>
                <w:b/>
                <w:position w:val="3"/>
                <w:sz w:val="18"/>
              </w:rPr>
              <w:t>identifier</w:t>
              <w:tab/>
            </w:r>
            <w:r>
              <w:rPr>
                <w:rFonts w:ascii="Courier New"/>
                <w:position w:val="3"/>
                <w:sz w:val="18"/>
              </w:rPr>
              <w:t>0..1</w:t>
              <w:tab/>
            </w:r>
            <w:hyperlink w:history="true" w:anchor="_bookmark0">
              <w:r>
                <w:rPr>
                  <w:rFonts w:ascii="Courier New"/>
                  <w:color w:val="800080"/>
                  <w:position w:val="3"/>
                  <w:sz w:val="18"/>
                  <w:u w:val="single" w:color="800080"/>
                </w:rPr>
                <w:t>UUID</w:t>
              </w:r>
            </w:hyperlink>
            <w:r>
              <w:rPr>
                <w:rFonts w:ascii="Courier New"/>
                <w:color w:val="800080"/>
                <w:position w:val="3"/>
                <w:sz w:val="18"/>
              </w:rPr>
              <w:tab/>
            </w:r>
            <w:r>
              <w:rPr>
                <w:sz w:val="18"/>
              </w:rPr>
              <w:t>A universally unique object identifier. Used to uniquely identify persistent objects between CIM</w:t>
            </w:r>
            <w:r>
              <w:rPr>
                <w:spacing w:val="30"/>
                <w:sz w:val="18"/>
              </w:rPr>
              <w:t> </w:t>
            </w:r>
            <w:r>
              <w:rPr>
                <w:sz w:val="18"/>
              </w:rPr>
              <w:t>messages.</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09" w:hanging="6395"/>
              <w:rPr>
                <w:sz w:val="18"/>
              </w:rPr>
            </w:pPr>
            <w:r>
              <w:rPr>
                <w:rFonts w:ascii="Courier New"/>
                <w:b/>
                <w:position w:val="3"/>
                <w:sz w:val="18"/>
              </w:rPr>
              <w:t>publicationDate</w:t>
              <w:tab/>
            </w:r>
            <w:r>
              <w:rPr>
                <w:rFonts w:ascii="Courier New"/>
                <w:position w:val="3"/>
                <w:sz w:val="18"/>
              </w:rPr>
              <w:t>0..1</w:t>
              <w:tab/>
            </w:r>
            <w:hyperlink w:history="true" w:anchor="_bookmark0">
              <w:r>
                <w:rPr>
                  <w:rFonts w:ascii="Courier New"/>
                  <w:color w:val="800080"/>
                  <w:position w:val="3"/>
                  <w:sz w:val="18"/>
                  <w:u w:val="single" w:color="800080"/>
                </w:rPr>
                <w:t>Date</w:t>
              </w:r>
            </w:hyperlink>
            <w:r>
              <w:rPr>
                <w:rFonts w:ascii="Courier New"/>
                <w:color w:val="800080"/>
                <w:position w:val="3"/>
                <w:sz w:val="18"/>
              </w:rPr>
              <w:tab/>
            </w:r>
            <w:r>
              <w:rPr>
                <w:sz w:val="18"/>
              </w:rPr>
              <w:t>The date when the data was produced or when it can be available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918"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8">
              <w:r>
                <w:rPr>
                  <w:b/>
                  <w:color w:val="808080"/>
                  <w:sz w:val="27"/>
                  <w:u w:val="single" w:color="800080"/>
                </w:rPr>
                <w:t>HostingCapacityDetail</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tc>
      </w:tr>
    </w:tbl>
    <w:p>
      <w:pPr>
        <w:spacing w:after="0"/>
        <w:rPr>
          <w:sz w:val="27"/>
        </w:rPr>
        <w:sectPr>
          <w:pgSz w:w="11900" w:h="16840"/>
          <w:pgMar w:header="90" w:footer="23" w:top="500" w:bottom="220" w:left="240" w:right="240"/>
        </w:sectPr>
      </w:pPr>
    </w:p>
    <w:tbl>
      <w:tblPr>
        <w:tblW w:w="0" w:type="auto"/>
        <w:jc w:val="left"/>
        <w:tblInd w:w="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23"/>
        <w:gridCol w:w="1411"/>
        <w:gridCol w:w="3565"/>
        <w:gridCol w:w="1993"/>
      </w:tblGrid>
      <w:tr>
        <w:trPr>
          <w:trHeight w:val="933" w:hRule="atLeast"/>
        </w:trPr>
        <w:tc>
          <w:tcPr>
            <w:tcW w:w="11092" w:type="dxa"/>
            <w:gridSpan w:val="4"/>
            <w:tcBorders>
              <w:right w:val="single" w:sz="6" w:space="0" w:color="808080"/>
            </w:tcBorders>
          </w:tcPr>
          <w:p>
            <w:pPr>
              <w:pStyle w:val="TableParagraph"/>
              <w:spacing w:before="7"/>
              <w:ind w:left="-18"/>
              <w:rPr>
                <w:sz w:val="18"/>
              </w:rPr>
            </w:pPr>
            <w:r>
              <w:rPr>
                <w:sz w:val="18"/>
              </w:rPr>
              <w:t>A structure for grid hosting capacity information at a certain year and duration for a certain customerconnectiontype.</w:t>
            </w:r>
          </w:p>
          <w:p>
            <w:pPr>
              <w:pStyle w:val="TableParagraph"/>
              <w:spacing w:before="9"/>
              <w:rPr>
                <w:b/>
                <w:sz w:val="18"/>
              </w:rPr>
            </w:pPr>
          </w:p>
          <w:p>
            <w:pPr>
              <w:pStyle w:val="TableParagraph"/>
              <w:ind w:left="-18"/>
              <w:rPr>
                <w:b/>
                <w:sz w:val="22"/>
              </w:rPr>
            </w:pPr>
            <w:r>
              <w:rPr>
                <w:b/>
                <w:color w:val="808080"/>
                <w:sz w:val="22"/>
              </w:rPr>
              <w:t>Native Members</w:t>
            </w:r>
          </w:p>
        </w:tc>
      </w:tr>
      <w:tr>
        <w:trPr>
          <w:trHeight w:val="1066" w:hRule="atLeast"/>
        </w:trPr>
        <w:tc>
          <w:tcPr>
            <w:tcW w:w="4123" w:type="dxa"/>
            <w:tcBorders>
              <w:top w:val="single" w:sz="6" w:space="0" w:color="808080"/>
              <w:bottom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appliesFromYear</w:t>
            </w:r>
          </w:p>
        </w:tc>
        <w:tc>
          <w:tcPr>
            <w:tcW w:w="14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3565" w:type="dxa"/>
            <w:tcBorders>
              <w:top w:val="single" w:sz="6" w:space="0" w:color="808080"/>
              <w:bottom w:val="single" w:sz="6" w:space="0" w:color="808080"/>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Integer</w:t>
              </w:r>
            </w:hyperlink>
          </w:p>
        </w:tc>
        <w:tc>
          <w:tcPr>
            <w:tcW w:w="1993" w:type="dxa"/>
            <w:tcBorders>
              <w:right w:val="single" w:sz="6" w:space="0" w:color="808080"/>
            </w:tcBorders>
          </w:tcPr>
          <w:p>
            <w:pPr>
              <w:pStyle w:val="TableParagraph"/>
              <w:spacing w:before="1"/>
              <w:rPr>
                <w:b/>
                <w:sz w:val="17"/>
              </w:rPr>
            </w:pPr>
          </w:p>
          <w:p>
            <w:pPr>
              <w:pStyle w:val="TableParagraph"/>
              <w:spacing w:line="254" w:lineRule="auto" w:before="1"/>
              <w:ind w:left="199"/>
              <w:rPr>
                <w:sz w:val="18"/>
              </w:rPr>
            </w:pPr>
            <w:r>
              <w:rPr>
                <w:sz w:val="18"/>
              </w:rPr>
              <w:t>The year that the capacity is first applicable.</w:t>
            </w:r>
          </w:p>
        </w:tc>
      </w:tr>
      <w:tr>
        <w:trPr>
          <w:trHeight w:val="411" w:hRule="atLeast"/>
        </w:trPr>
        <w:tc>
          <w:tcPr>
            <w:tcW w:w="4123" w:type="dxa"/>
            <w:tcBorders>
              <w:top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capacityAvailableForConnection</w:t>
            </w:r>
          </w:p>
        </w:tc>
        <w:tc>
          <w:tcPr>
            <w:tcW w:w="14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3565" w:type="dxa"/>
            <w:tcBorders>
              <w:top w:val="single" w:sz="6" w:space="0" w:color="808080"/>
            </w:tcBorders>
          </w:tcPr>
          <w:p>
            <w:pPr>
              <w:pStyle w:val="TableParagraph"/>
              <w:spacing w:before="9"/>
              <w:rPr>
                <w:b/>
                <w:sz w:val="15"/>
              </w:rPr>
            </w:pPr>
          </w:p>
          <w:p>
            <w:pPr>
              <w:pStyle w:val="TableParagraph"/>
              <w:ind w:left="176"/>
              <w:rPr>
                <w:rFonts w:ascii="Courier New"/>
                <w:sz w:val="18"/>
              </w:rPr>
            </w:pPr>
            <w:hyperlink w:history="true" w:anchor="_bookmark34">
              <w:r>
                <w:rPr>
                  <w:rFonts w:ascii="Courier New"/>
                  <w:color w:val="800080"/>
                  <w:sz w:val="18"/>
                  <w:u w:val="single" w:color="800080"/>
                </w:rPr>
                <w:t>CEEDS_ActivePower</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 firm</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65"/>
              <w:jc w:val="right"/>
              <w:rPr>
                <w:sz w:val="18"/>
              </w:rPr>
            </w:pPr>
            <w:r>
              <w:rPr>
                <w:sz w:val="18"/>
              </w:rPr>
              <w:t>capacity available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18"/>
              <w:jc w:val="right"/>
              <w:rPr>
                <w:sz w:val="18"/>
              </w:rPr>
            </w:pPr>
            <w:r>
              <w:rPr>
                <w:sz w:val="18"/>
              </w:rPr>
              <w:t>new connections in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35"/>
              <w:jc w:val="right"/>
              <w:rPr>
                <w:sz w:val="18"/>
              </w:rPr>
            </w:pPr>
            <w:r>
              <w:rPr>
                <w:sz w:val="18"/>
              </w:rPr>
              <w:t>MW. Requirement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06"/>
              <w:jc w:val="right"/>
              <w:rPr>
                <w:sz w:val="18"/>
              </w:rPr>
            </w:pPr>
            <w:r>
              <w:rPr>
                <w:sz w:val="18"/>
              </w:rPr>
              <w:t>grid hosting capacity</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50"/>
              <w:jc w:val="right"/>
              <w:rPr>
                <w:sz w:val="18"/>
              </w:rPr>
            </w:pPr>
            <w:r>
              <w:rPr>
                <w:sz w:val="18"/>
              </w:rPr>
              <w:t>information in (EU)</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29"/>
              <w:jc w:val="right"/>
              <w:rPr>
                <w:sz w:val="18"/>
              </w:rPr>
            </w:pPr>
            <w:r>
              <w:rPr>
                <w:sz w:val="18"/>
              </w:rPr>
              <w:t>2019/943 and (EU)</w:t>
            </w:r>
          </w:p>
        </w:tc>
      </w:tr>
      <w:tr>
        <w:trPr>
          <w:trHeight w:val="436"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1016"/>
              <w:jc w:val="right"/>
              <w:rPr>
                <w:sz w:val="18"/>
              </w:rPr>
            </w:pPr>
            <w:r>
              <w:rPr>
                <w:sz w:val="18"/>
              </w:rPr>
              <w:t>2019/944</w:t>
            </w:r>
          </w:p>
        </w:tc>
      </w:tr>
      <w:tr>
        <w:trPr>
          <w:trHeight w:val="411" w:hRule="atLeast"/>
        </w:trPr>
        <w:tc>
          <w:tcPr>
            <w:tcW w:w="4123" w:type="dxa"/>
            <w:tcBorders>
              <w:top w:val="single" w:sz="6" w:space="0" w:color="808080"/>
            </w:tcBorders>
          </w:tcPr>
          <w:p>
            <w:pPr>
              <w:pStyle w:val="TableParagraph"/>
              <w:spacing w:before="8"/>
              <w:rPr>
                <w:b/>
                <w:sz w:val="15"/>
              </w:rPr>
            </w:pPr>
          </w:p>
          <w:p>
            <w:pPr>
              <w:pStyle w:val="TableParagraph"/>
              <w:spacing w:before="1"/>
              <w:ind w:left="17"/>
              <w:rPr>
                <w:rFonts w:ascii="Courier New"/>
                <w:b/>
                <w:sz w:val="18"/>
              </w:rPr>
            </w:pPr>
            <w:r>
              <w:rPr>
                <w:rFonts w:ascii="Courier New"/>
                <w:b/>
                <w:sz w:val="18"/>
              </w:rPr>
              <w:t>capacityUnderConnectionRequest</w:t>
            </w:r>
          </w:p>
        </w:tc>
        <w:tc>
          <w:tcPr>
            <w:tcW w:w="1411" w:type="dxa"/>
            <w:tcBorders>
              <w:top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3565" w:type="dxa"/>
            <w:tcBorders>
              <w:top w:val="single" w:sz="6" w:space="0" w:color="808080"/>
            </w:tcBorders>
          </w:tcPr>
          <w:p>
            <w:pPr>
              <w:pStyle w:val="TableParagraph"/>
              <w:spacing w:before="8"/>
              <w:rPr>
                <w:b/>
                <w:sz w:val="15"/>
              </w:rPr>
            </w:pPr>
          </w:p>
          <w:p>
            <w:pPr>
              <w:pStyle w:val="TableParagraph"/>
              <w:spacing w:before="1"/>
              <w:ind w:left="176"/>
              <w:rPr>
                <w:rFonts w:ascii="Courier New"/>
                <w:sz w:val="18"/>
              </w:rPr>
            </w:pPr>
            <w:hyperlink w:history="true" w:anchor="_bookmark34">
              <w:r>
                <w:rPr>
                  <w:rFonts w:ascii="Courier New"/>
                  <w:color w:val="800080"/>
                  <w:sz w:val="18"/>
                  <w:u w:val="single" w:color="800080"/>
                </w:rPr>
                <w:t>CEEDS_ActivePower</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connections requests</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640"/>
              <w:jc w:val="right"/>
              <w:rPr>
                <w:sz w:val="18"/>
              </w:rPr>
            </w:pPr>
            <w:r>
              <w:rPr>
                <w:sz w:val="18"/>
              </w:rPr>
              <w:t>in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35"/>
              <w:jc w:val="right"/>
              <w:rPr>
                <w:sz w:val="18"/>
              </w:rPr>
            </w:pPr>
            <w:r>
              <w:rPr>
                <w:sz w:val="18"/>
              </w:rPr>
              <w:t>MW. Requirement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06"/>
              <w:jc w:val="right"/>
              <w:rPr>
                <w:sz w:val="18"/>
              </w:rPr>
            </w:pPr>
            <w:r>
              <w:rPr>
                <w:sz w:val="18"/>
              </w:rPr>
              <w:t>grid hosting capacity</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50"/>
              <w:jc w:val="right"/>
              <w:rPr>
                <w:sz w:val="18"/>
              </w:rPr>
            </w:pPr>
            <w:r>
              <w:rPr>
                <w:sz w:val="18"/>
              </w:rPr>
              <w:t>information in (EU)</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29"/>
              <w:jc w:val="right"/>
              <w:rPr>
                <w:sz w:val="18"/>
              </w:rPr>
            </w:pPr>
            <w:r>
              <w:rPr>
                <w:sz w:val="18"/>
              </w:rPr>
              <w:t>2019/943 and (EU)</w:t>
            </w:r>
          </w:p>
        </w:tc>
      </w:tr>
      <w:tr>
        <w:trPr>
          <w:trHeight w:val="436"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1016"/>
              <w:jc w:val="right"/>
              <w:rPr>
                <w:sz w:val="18"/>
              </w:rPr>
            </w:pPr>
            <w:r>
              <w:rPr>
                <w:sz w:val="18"/>
              </w:rPr>
              <w:t>2019/944</w:t>
            </w:r>
          </w:p>
        </w:tc>
      </w:tr>
      <w:tr>
        <w:trPr>
          <w:trHeight w:val="411" w:hRule="atLeast"/>
        </w:trPr>
        <w:tc>
          <w:tcPr>
            <w:tcW w:w="4123" w:type="dxa"/>
            <w:tcBorders>
              <w:top w:val="single" w:sz="6" w:space="0" w:color="808080"/>
            </w:tcBorders>
          </w:tcPr>
          <w:p>
            <w:pPr>
              <w:pStyle w:val="TableParagraph"/>
              <w:spacing w:before="8"/>
              <w:rPr>
                <w:b/>
                <w:sz w:val="15"/>
              </w:rPr>
            </w:pPr>
          </w:p>
          <w:p>
            <w:pPr>
              <w:pStyle w:val="TableParagraph"/>
              <w:spacing w:before="1"/>
              <w:ind w:left="17"/>
              <w:rPr>
                <w:rFonts w:ascii="Courier New"/>
                <w:b/>
                <w:sz w:val="18"/>
              </w:rPr>
            </w:pPr>
            <w:r>
              <w:rPr>
                <w:rFonts w:ascii="Courier New"/>
                <w:b/>
                <w:sz w:val="18"/>
              </w:rPr>
              <w:t>customerConnectionType</w:t>
            </w:r>
          </w:p>
        </w:tc>
        <w:tc>
          <w:tcPr>
            <w:tcW w:w="1411" w:type="dxa"/>
            <w:tcBorders>
              <w:top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1..1</w:t>
            </w:r>
          </w:p>
        </w:tc>
        <w:tc>
          <w:tcPr>
            <w:tcW w:w="3565" w:type="dxa"/>
            <w:tcBorders>
              <w:top w:val="single" w:sz="6" w:space="0" w:color="808080"/>
            </w:tcBorders>
          </w:tcPr>
          <w:p>
            <w:pPr>
              <w:pStyle w:val="TableParagraph"/>
              <w:spacing w:before="8"/>
              <w:rPr>
                <w:b/>
                <w:sz w:val="15"/>
              </w:rPr>
            </w:pPr>
          </w:p>
          <w:p>
            <w:pPr>
              <w:pStyle w:val="TableParagraph"/>
              <w:spacing w:before="1"/>
              <w:ind w:left="176"/>
              <w:rPr>
                <w:rFonts w:ascii="Courier New"/>
                <w:sz w:val="18"/>
              </w:rPr>
            </w:pPr>
            <w:hyperlink w:history="true" w:anchor="_bookmark23">
              <w:r>
                <w:rPr>
                  <w:rFonts w:ascii="Courier New"/>
                  <w:color w:val="800080"/>
                  <w:sz w:val="18"/>
                  <w:u w:val="single" w:color="800080"/>
                </w:rPr>
                <w:t>CustomerConnectionTypeKind</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85"/>
              <w:jc w:val="right"/>
              <w:rPr>
                <w:sz w:val="18"/>
              </w:rPr>
            </w:pPr>
            <w:r>
              <w:rPr>
                <w:sz w:val="18"/>
              </w:rPr>
              <w:t>customer connection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98"/>
              <w:jc w:val="right"/>
              <w:rPr>
                <w:sz w:val="18"/>
              </w:rPr>
            </w:pPr>
            <w:r>
              <w:rPr>
                <w:sz w:val="18"/>
              </w:rPr>
              <w:t>types for which grid</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64"/>
              <w:jc w:val="right"/>
              <w:rPr>
                <w:sz w:val="18"/>
              </w:rPr>
            </w:pPr>
            <w:r>
              <w:rPr>
                <w:sz w:val="18"/>
              </w:rPr>
              <w:t>hosting capacity</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689"/>
              <w:jc w:val="right"/>
              <w:rPr>
                <w:sz w:val="18"/>
              </w:rPr>
            </w:pPr>
            <w:r>
              <w:rPr>
                <w:sz w:val="18"/>
              </w:rPr>
              <w:t>information is</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903"/>
              <w:jc w:val="right"/>
              <w:rPr>
                <w:sz w:val="18"/>
              </w:rPr>
            </w:pPr>
            <w:r>
              <w:rPr>
                <w:sz w:val="18"/>
              </w:rPr>
              <w:t>applicable.</w:t>
            </w:r>
          </w:p>
        </w:tc>
      </w:tr>
      <w:tr>
        <w:trPr>
          <w:trHeight w:val="43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113"/>
              <w:ind w:right="136"/>
              <w:jc w:val="right"/>
              <w:rPr>
                <w:sz w:val="18"/>
              </w:rPr>
            </w:pPr>
            <w:r>
              <w:rPr>
                <w:sz w:val="18"/>
              </w:rPr>
              <w:t>Possible values are:</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line="194" w:lineRule="exact" w:before="113"/>
              <w:ind w:right="598"/>
              <w:jc w:val="right"/>
              <w:rPr>
                <w:b/>
                <w:sz w:val="18"/>
              </w:rPr>
            </w:pPr>
            <w:r>
              <w:rPr>
                <w:b/>
                <w:sz w:val="18"/>
              </w:rPr>
              <w:t>Consumption</w:t>
            </w:r>
          </w:p>
        </w:tc>
      </w:tr>
      <w:tr>
        <w:trPr>
          <w:trHeight w:val="217"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3" w:lineRule="exact" w:before="4"/>
              <w:ind w:right="812"/>
              <w:jc w:val="right"/>
              <w:rPr>
                <w:b/>
                <w:sz w:val="18"/>
              </w:rPr>
            </w:pPr>
            <w:r>
              <w:rPr>
                <w:b/>
                <w:sz w:val="18"/>
              </w:rPr>
              <w:t>Production</w:t>
            </w:r>
          </w:p>
        </w:tc>
      </w:tr>
      <w:tr>
        <w:trPr>
          <w:trHeight w:val="216"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72" w:lineRule="exact"/>
              <w:ind w:right="695"/>
              <w:jc w:val="right"/>
              <w:rPr>
                <w:b/>
                <w:sz w:val="15"/>
              </w:rPr>
            </w:pPr>
            <w:r>
              <w:rPr>
                <w:b/>
                <w:sz w:val="15"/>
              </w:rPr>
              <w:t>Energy storage</w:t>
            </w:r>
          </w:p>
        </w:tc>
      </w:tr>
      <w:tr>
        <w:trPr>
          <w:trHeight w:val="473"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42"/>
              <w:ind w:right="761"/>
              <w:jc w:val="right"/>
              <w:rPr>
                <w:b/>
                <w:sz w:val="18"/>
              </w:rPr>
            </w:pPr>
            <w:r>
              <w:rPr>
                <w:b/>
                <w:sz w:val="18"/>
              </w:rPr>
              <w:t>Hybrid park</w:t>
            </w:r>
          </w:p>
        </w:tc>
      </w:tr>
      <w:tr>
        <w:trPr>
          <w:trHeight w:val="411" w:hRule="atLeast"/>
        </w:trPr>
        <w:tc>
          <w:tcPr>
            <w:tcW w:w="4123" w:type="dxa"/>
            <w:tcBorders>
              <w:top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customerSubConnectionType</w:t>
            </w:r>
          </w:p>
        </w:tc>
        <w:tc>
          <w:tcPr>
            <w:tcW w:w="14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3565" w:type="dxa"/>
            <w:tcBorders>
              <w:top w:val="single" w:sz="6" w:space="0" w:color="808080"/>
            </w:tcBorders>
          </w:tcPr>
          <w:p>
            <w:pPr>
              <w:pStyle w:val="TableParagraph"/>
              <w:spacing w:before="9"/>
              <w:rPr>
                <w:b/>
                <w:sz w:val="15"/>
              </w:rPr>
            </w:pPr>
          </w:p>
          <w:p>
            <w:pPr>
              <w:pStyle w:val="TableParagraph"/>
              <w:ind w:left="176"/>
              <w:rPr>
                <w:rFonts w:ascii="Courier New"/>
                <w:sz w:val="18"/>
              </w:rPr>
            </w:pPr>
            <w:hyperlink w:history="true" w:anchor="_bookmark24">
              <w:r>
                <w:rPr>
                  <w:rFonts w:ascii="Courier New"/>
                  <w:color w:val="800080"/>
                  <w:sz w:val="18"/>
                  <w:u w:val="single" w:color="800080"/>
                </w:rPr>
                <w:t>CustomerSubConnectionTypeKind</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85"/>
              <w:jc w:val="right"/>
              <w:rPr>
                <w:sz w:val="18"/>
              </w:rPr>
            </w:pPr>
            <w:r>
              <w:rPr>
                <w:sz w:val="18"/>
              </w:rPr>
              <w:t>customer connection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types (subgroups)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311"/>
              <w:jc w:val="right"/>
              <w:rPr>
                <w:sz w:val="18"/>
              </w:rPr>
            </w:pPr>
            <w:r>
              <w:rPr>
                <w:sz w:val="18"/>
              </w:rPr>
              <w:t>which grid hosting</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capacity information is</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903"/>
              <w:jc w:val="right"/>
              <w:rPr>
                <w:sz w:val="18"/>
              </w:rPr>
            </w:pPr>
            <w:r>
              <w:rPr>
                <w:sz w:val="18"/>
              </w:rPr>
              <w:t>applicable.</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line="194" w:lineRule="exact" w:before="113"/>
              <w:ind w:right="136"/>
              <w:jc w:val="right"/>
              <w:rPr>
                <w:sz w:val="18"/>
              </w:rPr>
            </w:pPr>
            <w:r>
              <w:rPr>
                <w:sz w:val="18"/>
              </w:rPr>
              <w:t>Possible values are:</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323"/>
              <w:jc w:val="right"/>
              <w:rPr>
                <w:b/>
                <w:sz w:val="18"/>
              </w:rPr>
            </w:pPr>
            <w:r>
              <w:rPr>
                <w:b/>
                <w:sz w:val="18"/>
              </w:rPr>
              <w:t>Solar</w:t>
            </w:r>
          </w:p>
        </w:tc>
      </w:tr>
      <w:tr>
        <w:trPr>
          <w:trHeight w:val="217"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3" w:lineRule="exact" w:before="4"/>
              <w:ind w:right="1333"/>
              <w:jc w:val="right"/>
              <w:rPr>
                <w:b/>
                <w:sz w:val="18"/>
              </w:rPr>
            </w:pPr>
            <w:r>
              <w:rPr>
                <w:b/>
                <w:sz w:val="18"/>
              </w:rPr>
              <w:t>Wind</w:t>
            </w:r>
          </w:p>
        </w:tc>
      </w:tr>
      <w:tr>
        <w:trPr>
          <w:trHeight w:val="215"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ind w:right="994"/>
              <w:jc w:val="right"/>
              <w:rPr>
                <w:b/>
                <w:sz w:val="15"/>
              </w:rPr>
            </w:pPr>
            <w:r>
              <w:rPr>
                <w:b/>
                <w:sz w:val="15"/>
              </w:rPr>
              <w:t>EV charger</w:t>
            </w:r>
          </w:p>
        </w:tc>
      </w:tr>
      <w:tr>
        <w:trPr>
          <w:trHeight w:val="510"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37"/>
              <w:ind w:right="1193"/>
              <w:jc w:val="right"/>
              <w:rPr>
                <w:b/>
                <w:sz w:val="15"/>
              </w:rPr>
            </w:pPr>
            <w:r>
              <w:rPr>
                <w:b/>
                <w:w w:val="95"/>
                <w:sz w:val="15"/>
              </w:rPr>
              <w:t>Industry</w:t>
            </w:r>
          </w:p>
        </w:tc>
      </w:tr>
      <w:tr>
        <w:trPr>
          <w:trHeight w:val="411" w:hRule="atLeast"/>
        </w:trPr>
        <w:tc>
          <w:tcPr>
            <w:tcW w:w="4123" w:type="dxa"/>
            <w:tcBorders>
              <w:top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customerSubSubConnectionType</w:t>
            </w:r>
          </w:p>
        </w:tc>
        <w:tc>
          <w:tcPr>
            <w:tcW w:w="14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5558" w:type="dxa"/>
            <w:gridSpan w:val="2"/>
            <w:tcBorders>
              <w:right w:val="single" w:sz="6" w:space="0" w:color="808080"/>
            </w:tcBorders>
          </w:tcPr>
          <w:p>
            <w:pPr>
              <w:pStyle w:val="TableParagraph"/>
              <w:spacing w:line="210" w:lineRule="exact" w:before="182"/>
              <w:ind w:left="176"/>
              <w:rPr>
                <w:sz w:val="18"/>
              </w:rPr>
            </w:pPr>
            <w:hyperlink w:history="true" w:anchor="_bookmark25">
              <w:r>
                <w:rPr>
                  <w:rFonts w:ascii="Courier New"/>
                  <w:color w:val="800080"/>
                  <w:sz w:val="18"/>
                  <w:u w:val="single" w:color="800080"/>
                </w:rPr>
                <w:t>CustomerSubSubConnectionTypeKind</w:t>
              </w:r>
              <w:r>
                <w:rPr>
                  <w:rFonts w:ascii="Courier New"/>
                  <w:color w:val="800080"/>
                  <w:sz w:val="18"/>
                </w:rPr>
                <w:t> </w:t>
              </w:r>
            </w:hyperlink>
            <w:r>
              <w:rPr>
                <w:position w:val="-2"/>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85"/>
              <w:jc w:val="right"/>
              <w:rPr>
                <w:sz w:val="18"/>
              </w:rPr>
            </w:pPr>
            <w:r>
              <w:rPr>
                <w:sz w:val="18"/>
              </w:rPr>
              <w:t>customer connection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3"/>
              <w:jc w:val="right"/>
              <w:rPr>
                <w:sz w:val="18"/>
              </w:rPr>
            </w:pPr>
            <w:r>
              <w:rPr>
                <w:sz w:val="18"/>
              </w:rPr>
              <w:t>types (subsubgroups)</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5"/>
              <w:jc w:val="right"/>
              <w:rPr>
                <w:sz w:val="18"/>
              </w:rPr>
            </w:pPr>
            <w:r>
              <w:rPr>
                <w:sz w:val="18"/>
              </w:rPr>
              <w:t>for which grid hosting</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capacity information is</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903"/>
              <w:jc w:val="right"/>
              <w:rPr>
                <w:sz w:val="18"/>
              </w:rPr>
            </w:pPr>
            <w:r>
              <w:rPr>
                <w:sz w:val="18"/>
              </w:rPr>
              <w:t>applicable.</w:t>
            </w:r>
          </w:p>
        </w:tc>
      </w:tr>
      <w:tr>
        <w:trPr>
          <w:trHeight w:val="435"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113"/>
              <w:ind w:right="136"/>
              <w:jc w:val="right"/>
              <w:rPr>
                <w:sz w:val="18"/>
              </w:rPr>
            </w:pPr>
            <w:r>
              <w:rPr>
                <w:sz w:val="18"/>
              </w:rPr>
              <w:t>Possible values are:</w:t>
            </w:r>
          </w:p>
        </w:tc>
      </w:tr>
      <w:tr>
        <w:trPr>
          <w:trHeight w:val="324"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109"/>
              <w:ind w:right="88"/>
              <w:jc w:val="right"/>
              <w:rPr>
                <w:b/>
                <w:sz w:val="15"/>
              </w:rPr>
            </w:pPr>
            <w:r>
              <w:rPr>
                <w:b/>
                <w:sz w:val="15"/>
              </w:rPr>
              <w:t>EV charger light vehicle</w:t>
            </w:r>
          </w:p>
        </w:tc>
      </w:tr>
      <w:tr>
        <w:trPr>
          <w:trHeight w:val="431"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37"/>
              <w:ind w:right="171"/>
              <w:jc w:val="right"/>
              <w:rPr>
                <w:b/>
                <w:sz w:val="15"/>
              </w:rPr>
            </w:pPr>
            <w:r>
              <w:rPr>
                <w:b/>
                <w:sz w:val="15"/>
              </w:rPr>
              <w:t>EV charger heavy duty</w:t>
            </w:r>
          </w:p>
        </w:tc>
      </w:tr>
    </w:tbl>
    <w:p>
      <w:pPr>
        <w:rPr>
          <w:sz w:val="2"/>
          <w:szCs w:val="2"/>
        </w:rPr>
      </w:pPr>
      <w:r>
        <w:rPr/>
        <w:pict>
          <v:line style="position:absolute;mso-position-horizontal-relative:page;mso-position-vertical-relative:page;z-index:251692032" from="17.7635pt,26pt" to="17.7635pt,806pt" stroked="true" strokeweight=".575pt" strokecolor="#808080">
            <v:stroke dashstyle="solid"/>
            <w10:wrap type="none"/>
          </v:line>
        </w:pict>
      </w:r>
      <w:r>
        <w:rPr/>
        <w:pict>
          <v:line style="position:absolute;mso-position-horizontal-relative:page;mso-position-vertical-relative:page;z-index:-255879168" from="486.161987pt,73.066498pt" to="583.348987pt,73.066498pt" stroked="true" strokeweight=".575pt" strokecolor="#808080">
            <v:stroke dashstyle="solid"/>
            <w10:wrap type="none"/>
          </v:line>
        </w:pict>
      </w:r>
      <w:r>
        <w:rPr/>
        <w:pict>
          <v:line style="position:absolute;mso-position-horizontal-relative:page;mso-position-vertical-relative:page;z-index:-255878144" from="486.161987pt,127.124496pt" to="583.348987pt,127.124496pt" stroked="true" strokeweight=".575pt" strokecolor="#808080">
            <v:stroke dashstyle="solid"/>
            <w10:wrap type="none"/>
          </v:line>
        </w:pict>
      </w:r>
      <w:r>
        <w:rPr/>
        <w:pict>
          <v:line style="position:absolute;mso-position-horizontal-relative:page;mso-position-vertical-relative:page;z-index:-255877120" from="486.161987pt,235.813004pt" to="583.348987pt,235.813004pt" stroked="true" strokeweight=".574pt" strokecolor="#808080">
            <v:stroke dashstyle="solid"/>
            <w10:wrap type="none"/>
          </v:line>
        </w:pict>
      </w:r>
      <w:r>
        <w:rPr/>
        <w:pict>
          <v:line style="position:absolute;mso-position-horizontal-relative:page;mso-position-vertical-relative:page;z-index:-255876096" from="486.161987pt,344.502014pt" to="583.348987pt,344.502014pt" stroked="true" strokeweight=".576pt" strokecolor="#808080">
            <v:stroke dashstyle="solid"/>
            <w10:wrap type="none"/>
          </v:line>
        </w:pict>
      </w:r>
      <w:r>
        <w:rPr/>
        <w:pict>
          <v:line style="position:absolute;mso-position-horizontal-relative:page;mso-position-vertical-relative:page;z-index:-255875072" from="486.161987pt,509.548492pt" to="583.348987pt,509.548492pt" stroked="true" strokeweight=".575pt" strokecolor="#808080">
            <v:stroke dashstyle="solid"/>
            <w10:wrap type="none"/>
          </v:line>
        </w:pict>
      </w:r>
      <w:r>
        <w:rPr/>
        <w:pict>
          <v:line style="position:absolute;mso-position-horizontal-relative:page;mso-position-vertical-relative:page;z-index:-255874048" from="486.161987pt,665.394470pt" to="583.348987pt,665.394470pt" stroked="true" strokeweight=".575pt" strokecolor="#808080">
            <v:stroke dashstyle="solid"/>
            <w10:wrap type="none"/>
          </v:line>
        </w:pict>
      </w:r>
    </w:p>
    <w:p>
      <w:pPr>
        <w:spacing w:after="0"/>
        <w:rPr>
          <w:sz w:val="2"/>
          <w:szCs w:val="2"/>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9"/>
        <w:gridCol w:w="1632"/>
        <w:gridCol w:w="2903"/>
        <w:gridCol w:w="2656"/>
      </w:tblGrid>
      <w:tr>
        <w:trPr>
          <w:trHeight w:val="979" w:hRule="atLeast"/>
        </w:trPr>
        <w:tc>
          <w:tcPr>
            <w:tcW w:w="11180" w:type="dxa"/>
            <w:gridSpan w:val="4"/>
            <w:tcBorders>
              <w:left w:val="single" w:sz="6" w:space="0" w:color="808080"/>
              <w:right w:val="single" w:sz="6" w:space="0" w:color="808080"/>
            </w:tcBorders>
          </w:tcPr>
          <w:p>
            <w:pPr>
              <w:pStyle w:val="TableParagraph"/>
              <w:spacing w:before="1"/>
              <w:ind w:left="9377"/>
              <w:rPr>
                <w:b/>
                <w:sz w:val="15"/>
              </w:rPr>
            </w:pPr>
            <w:bookmarkStart w:name="_bookmark8" w:id="10"/>
            <w:bookmarkEnd w:id="10"/>
            <w:r>
              <w:rPr/>
            </w:r>
            <w:r>
              <w:rPr>
                <w:b/>
                <w:sz w:val="15"/>
              </w:rPr>
              <w:t>vehicle</w:t>
            </w:r>
          </w:p>
          <w:p>
            <w:pPr>
              <w:pStyle w:val="TableParagraph"/>
              <w:spacing w:line="352" w:lineRule="auto" w:before="81"/>
              <w:ind w:left="9377" w:right="-11"/>
              <w:rPr>
                <w:b/>
                <w:sz w:val="15"/>
              </w:rPr>
            </w:pPr>
            <w:r>
              <w:rPr>
                <w:b/>
                <w:sz w:val="15"/>
              </w:rPr>
              <w:t>Industry - High usage Industry - Average</w:t>
            </w:r>
            <w:r>
              <w:rPr>
                <w:b/>
                <w:spacing w:val="-14"/>
                <w:sz w:val="15"/>
              </w:rPr>
              <w:t> </w:t>
            </w:r>
            <w:r>
              <w:rPr>
                <w:b/>
                <w:sz w:val="15"/>
              </w:rPr>
              <w:t>usage</w:t>
            </w:r>
          </w:p>
        </w:tc>
      </w:tr>
      <w:tr>
        <w:trPr>
          <w:trHeight w:val="411" w:hRule="atLeast"/>
        </w:trPr>
        <w:tc>
          <w:tcPr>
            <w:tcW w:w="3989"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durationApplicable</w:t>
            </w:r>
          </w:p>
        </w:tc>
        <w:tc>
          <w:tcPr>
            <w:tcW w:w="1632"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903"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Integer</w:t>
              </w:r>
            </w:hyperlink>
          </w:p>
        </w:tc>
        <w:tc>
          <w:tcPr>
            <w:tcW w:w="2656" w:type="dxa"/>
            <w:tcBorders>
              <w:top w:val="single" w:sz="6" w:space="0" w:color="808080"/>
              <w:right w:val="single" w:sz="6" w:space="0" w:color="808080"/>
            </w:tcBorders>
          </w:tcPr>
          <w:p>
            <w:pPr>
              <w:pStyle w:val="TableParagraph"/>
              <w:spacing w:before="2"/>
              <w:rPr>
                <w:b/>
                <w:sz w:val="17"/>
              </w:rPr>
            </w:pPr>
          </w:p>
          <w:p>
            <w:pPr>
              <w:pStyle w:val="TableParagraph"/>
              <w:spacing w:line="194" w:lineRule="exact"/>
              <w:ind w:left="861"/>
              <w:rPr>
                <w:sz w:val="18"/>
              </w:rPr>
            </w:pPr>
            <w:r>
              <w:rPr>
                <w:sz w:val="18"/>
              </w:rPr>
              <w:t>The period in years</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starting from</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appliesYearFrom that</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the capacity is</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903" w:type="dxa"/>
          </w:tcPr>
          <w:p>
            <w:pPr>
              <w:pStyle w:val="TableParagraph"/>
              <w:rPr>
                <w:rFonts w:ascii="Times New Roman"/>
                <w:sz w:val="18"/>
              </w:rPr>
            </w:pPr>
          </w:p>
        </w:tc>
        <w:tc>
          <w:tcPr>
            <w:tcW w:w="2656" w:type="dxa"/>
            <w:tcBorders>
              <w:right w:val="single" w:sz="6" w:space="0" w:color="808080"/>
            </w:tcBorders>
          </w:tcPr>
          <w:p>
            <w:pPr>
              <w:pStyle w:val="TableParagraph"/>
              <w:spacing w:before="4"/>
              <w:ind w:left="861"/>
              <w:rPr>
                <w:sz w:val="18"/>
              </w:rPr>
            </w:pPr>
            <w:r>
              <w:rPr>
                <w:sz w:val="18"/>
              </w:rPr>
              <w:t>available.</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903" w:type="dxa"/>
          </w:tcPr>
          <w:p>
            <w:pPr>
              <w:pStyle w:val="TableParagraph"/>
              <w:rPr>
                <w:rFonts w:ascii="Times New Roman"/>
                <w:sz w:val="18"/>
              </w:rPr>
            </w:pPr>
          </w:p>
        </w:tc>
        <w:tc>
          <w:tcPr>
            <w:tcW w:w="2656" w:type="dxa"/>
            <w:tcBorders>
              <w:right w:val="single" w:sz="6" w:space="0" w:color="808080"/>
            </w:tcBorders>
          </w:tcPr>
          <w:p>
            <w:pPr>
              <w:pStyle w:val="TableParagraph"/>
              <w:spacing w:line="194" w:lineRule="exact" w:before="113"/>
              <w:ind w:left="861"/>
              <w:rPr>
                <w:sz w:val="18"/>
              </w:rPr>
            </w:pPr>
            <w:r>
              <w:rPr>
                <w:sz w:val="18"/>
              </w:rPr>
              <w:t>So:</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144"/>
              <w:rPr>
                <w:sz w:val="18"/>
              </w:rPr>
            </w:pPr>
            <w:r>
              <w:rPr>
                <w:sz w:val="18"/>
              </w:rPr>
              <w:t>appliesYearFrom=2028</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903" w:type="dxa"/>
          </w:tcPr>
          <w:p>
            <w:pPr>
              <w:pStyle w:val="TableParagraph"/>
              <w:rPr>
                <w:rFonts w:ascii="Times New Roman"/>
                <w:sz w:val="18"/>
              </w:rPr>
            </w:pPr>
          </w:p>
        </w:tc>
        <w:tc>
          <w:tcPr>
            <w:tcW w:w="2656" w:type="dxa"/>
            <w:tcBorders>
              <w:right w:val="single" w:sz="6" w:space="0" w:color="808080"/>
            </w:tcBorders>
          </w:tcPr>
          <w:p>
            <w:pPr>
              <w:pStyle w:val="TableParagraph"/>
              <w:spacing w:before="4"/>
              <w:ind w:left="861"/>
              <w:rPr>
                <w:sz w:val="18"/>
              </w:rPr>
            </w:pPr>
            <w:r>
              <w:rPr>
                <w:sz w:val="18"/>
              </w:rPr>
              <w:t>durationApplicable=2</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903" w:type="dxa"/>
          </w:tcPr>
          <w:p>
            <w:pPr>
              <w:pStyle w:val="TableParagraph"/>
              <w:rPr>
                <w:rFonts w:ascii="Times New Roman"/>
                <w:sz w:val="18"/>
              </w:rPr>
            </w:pPr>
          </w:p>
        </w:tc>
        <w:tc>
          <w:tcPr>
            <w:tcW w:w="2656" w:type="dxa"/>
            <w:tcBorders>
              <w:right w:val="single" w:sz="6" w:space="0" w:color="808080"/>
            </w:tcBorders>
          </w:tcPr>
          <w:p>
            <w:pPr>
              <w:pStyle w:val="TableParagraph"/>
              <w:spacing w:line="194" w:lineRule="exact" w:before="113"/>
              <w:ind w:left="861" w:right="-58"/>
              <w:rPr>
                <w:sz w:val="18"/>
              </w:rPr>
            </w:pPr>
            <w:r>
              <w:rPr>
                <w:sz w:val="18"/>
              </w:rPr>
              <w:t>resulting period:</w:t>
            </w:r>
            <w:r>
              <w:rPr>
                <w:spacing w:val="23"/>
                <w:sz w:val="18"/>
              </w:rPr>
              <w:t> </w:t>
            </w:r>
            <w:r>
              <w:rPr>
                <w:sz w:val="18"/>
              </w:rPr>
              <w:t>2028-</w:t>
            </w:r>
          </w:p>
        </w:tc>
      </w:tr>
      <w:tr>
        <w:trPr>
          <w:trHeight w:val="436"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903" w:type="dxa"/>
            <w:tcBorders>
              <w:bottom w:val="single" w:sz="6" w:space="0" w:color="808080"/>
            </w:tcBorders>
          </w:tcPr>
          <w:p>
            <w:pPr>
              <w:pStyle w:val="TableParagraph"/>
              <w:rPr>
                <w:rFonts w:ascii="Times New Roman"/>
                <w:sz w:val="18"/>
              </w:rPr>
            </w:pPr>
          </w:p>
        </w:tc>
        <w:tc>
          <w:tcPr>
            <w:tcW w:w="2656" w:type="dxa"/>
            <w:tcBorders>
              <w:bottom w:val="single" w:sz="6" w:space="0" w:color="808080"/>
              <w:right w:val="single" w:sz="6" w:space="0" w:color="808080"/>
            </w:tcBorders>
          </w:tcPr>
          <w:p>
            <w:pPr>
              <w:pStyle w:val="TableParagraph"/>
              <w:spacing w:before="4"/>
              <w:ind w:left="861"/>
              <w:rPr>
                <w:sz w:val="18"/>
              </w:rPr>
            </w:pPr>
            <w:r>
              <w:rPr>
                <w:sz w:val="18"/>
              </w:rPr>
              <w:t>2030</w:t>
            </w:r>
          </w:p>
        </w:tc>
      </w:tr>
      <w:tr>
        <w:trPr>
          <w:trHeight w:val="411" w:hRule="atLeast"/>
        </w:trPr>
        <w:tc>
          <w:tcPr>
            <w:tcW w:w="3989" w:type="dxa"/>
            <w:tcBorders>
              <w:top w:val="single" w:sz="6" w:space="0" w:color="808080"/>
              <w:left w:val="single" w:sz="6" w:space="0" w:color="808080"/>
            </w:tcBorders>
          </w:tcPr>
          <w:p>
            <w:pPr>
              <w:pStyle w:val="TableParagraph"/>
              <w:spacing w:before="8"/>
              <w:rPr>
                <w:b/>
                <w:sz w:val="15"/>
              </w:rPr>
            </w:pPr>
          </w:p>
          <w:p>
            <w:pPr>
              <w:pStyle w:val="TableParagraph"/>
              <w:spacing w:before="1"/>
              <w:ind w:left="95"/>
              <w:rPr>
                <w:rFonts w:ascii="Courier New"/>
                <w:b/>
                <w:sz w:val="18"/>
              </w:rPr>
            </w:pPr>
            <w:r>
              <w:rPr>
                <w:rFonts w:ascii="Courier New"/>
                <w:b/>
                <w:sz w:val="18"/>
              </w:rPr>
              <w:t>FlexibleConnectionCapacity</w:t>
            </w:r>
          </w:p>
        </w:tc>
        <w:tc>
          <w:tcPr>
            <w:tcW w:w="1632" w:type="dxa"/>
            <w:tcBorders>
              <w:top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2903" w:type="dxa"/>
            <w:tcBorders>
              <w:top w:val="single" w:sz="6" w:space="0" w:color="808080"/>
            </w:tcBorders>
          </w:tcPr>
          <w:p>
            <w:pPr>
              <w:pStyle w:val="TableParagraph"/>
              <w:spacing w:before="8"/>
              <w:rPr>
                <w:b/>
                <w:sz w:val="15"/>
              </w:rPr>
            </w:pPr>
          </w:p>
          <w:p>
            <w:pPr>
              <w:pStyle w:val="TableParagraph"/>
              <w:spacing w:before="1"/>
              <w:ind w:left="175"/>
              <w:rPr>
                <w:rFonts w:ascii="Courier New"/>
                <w:sz w:val="18"/>
              </w:rPr>
            </w:pPr>
            <w:hyperlink w:history="true" w:anchor="_bookmark34">
              <w:r>
                <w:rPr>
                  <w:rFonts w:ascii="Courier New"/>
                  <w:color w:val="800080"/>
                  <w:sz w:val="18"/>
                  <w:u w:val="single" w:color="800080"/>
                </w:rPr>
                <w:t>CEEDS_ActivePower</w:t>
              </w:r>
            </w:hyperlink>
          </w:p>
        </w:tc>
        <w:tc>
          <w:tcPr>
            <w:tcW w:w="2656"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861"/>
              <w:rPr>
                <w:sz w:val="18"/>
              </w:rPr>
            </w:pPr>
            <w:r>
              <w:rPr>
                <w:sz w:val="18"/>
              </w:rPr>
              <w:t>Information on</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possibility of flexible</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29"/>
              <w:rPr>
                <w:sz w:val="18"/>
              </w:rPr>
            </w:pPr>
            <w:r>
              <w:rPr>
                <w:sz w:val="18"/>
              </w:rPr>
              <w:t>connection capacity</w:t>
            </w:r>
            <w:r>
              <w:rPr>
                <w:spacing w:val="-17"/>
                <w:sz w:val="18"/>
              </w:rPr>
              <w:t> </w:t>
            </w:r>
            <w:r>
              <w:rPr>
                <w:spacing w:val="-7"/>
                <w:sz w:val="18"/>
              </w:rPr>
              <w:t>in</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MW. Requirement for</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grid hosting capacity</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information in (EU)</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2019/943 and (EU)</w:t>
            </w:r>
          </w:p>
        </w:tc>
      </w:tr>
      <w:tr>
        <w:trPr>
          <w:trHeight w:val="436"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903" w:type="dxa"/>
            <w:tcBorders>
              <w:bottom w:val="single" w:sz="6" w:space="0" w:color="808080"/>
            </w:tcBorders>
          </w:tcPr>
          <w:p>
            <w:pPr>
              <w:pStyle w:val="TableParagraph"/>
              <w:rPr>
                <w:rFonts w:ascii="Times New Roman"/>
                <w:sz w:val="18"/>
              </w:rPr>
            </w:pPr>
          </w:p>
        </w:tc>
        <w:tc>
          <w:tcPr>
            <w:tcW w:w="2656" w:type="dxa"/>
            <w:tcBorders>
              <w:bottom w:val="single" w:sz="6" w:space="0" w:color="808080"/>
              <w:right w:val="single" w:sz="6" w:space="0" w:color="808080"/>
            </w:tcBorders>
          </w:tcPr>
          <w:p>
            <w:pPr>
              <w:pStyle w:val="TableParagraph"/>
              <w:spacing w:before="4"/>
              <w:ind w:left="861"/>
              <w:rPr>
                <w:sz w:val="18"/>
              </w:rPr>
            </w:pPr>
            <w:r>
              <w:rPr>
                <w:sz w:val="18"/>
              </w:rPr>
              <w:t>2019/944</w:t>
            </w:r>
          </w:p>
        </w:tc>
      </w:tr>
      <w:tr>
        <w:trPr>
          <w:trHeight w:val="411" w:hRule="atLeast"/>
        </w:trPr>
        <w:tc>
          <w:tcPr>
            <w:tcW w:w="3989" w:type="dxa"/>
            <w:tcBorders>
              <w:top w:val="single" w:sz="6" w:space="0" w:color="808080"/>
              <w:left w:val="single" w:sz="6" w:space="0" w:color="808080"/>
            </w:tcBorders>
          </w:tcPr>
          <w:p>
            <w:pPr>
              <w:pStyle w:val="TableParagraph"/>
              <w:spacing w:before="9"/>
              <w:rPr>
                <w:b/>
                <w:sz w:val="15"/>
              </w:rPr>
            </w:pPr>
          </w:p>
          <w:p>
            <w:pPr>
              <w:pStyle w:val="TableParagraph"/>
              <w:ind w:left="95"/>
              <w:rPr>
                <w:rFonts w:ascii="Courier New"/>
                <w:b/>
                <w:sz w:val="18"/>
              </w:rPr>
            </w:pPr>
            <w:r>
              <w:rPr>
                <w:rFonts w:ascii="Courier New"/>
                <w:b/>
                <w:sz w:val="18"/>
              </w:rPr>
              <w:t>levelOfFlexibility</w:t>
            </w:r>
          </w:p>
        </w:tc>
        <w:tc>
          <w:tcPr>
            <w:tcW w:w="1632"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903"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2656"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861"/>
              <w:rPr>
                <w:sz w:val="18"/>
              </w:rPr>
            </w:pPr>
            <w:r>
              <w:rPr>
                <w:sz w:val="18"/>
              </w:rPr>
              <w:t>Description of flexible</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44"/>
              <w:rPr>
                <w:sz w:val="18"/>
              </w:rPr>
            </w:pPr>
            <w:r>
              <w:rPr>
                <w:sz w:val="18"/>
              </w:rPr>
              <w:t>connection</w:t>
            </w:r>
            <w:r>
              <w:rPr>
                <w:spacing w:val="22"/>
                <w:sz w:val="18"/>
              </w:rPr>
              <w:t> </w:t>
            </w:r>
            <w:r>
              <w:rPr>
                <w:sz w:val="18"/>
              </w:rPr>
              <w:t>agreement</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(e.g. " 2 percent of</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yearly energy", "20</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percent of capacity",</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87"/>
              <w:rPr>
                <w:sz w:val="18"/>
              </w:rPr>
            </w:pPr>
            <w:r>
              <w:rPr>
                <w:sz w:val="18"/>
              </w:rPr>
              <w:t>"seasonal difference</w:t>
            </w:r>
            <w:r>
              <w:rPr>
                <w:spacing w:val="25"/>
                <w:sz w:val="18"/>
              </w:rPr>
              <w:t> </w:t>
            </w:r>
            <w:r>
              <w:rPr>
                <w:sz w:val="18"/>
              </w:rPr>
              <w:t>of</w:t>
            </w:r>
          </w:p>
        </w:tc>
      </w:tr>
      <w:tr>
        <w:trPr>
          <w:trHeight w:val="436"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903" w:type="dxa"/>
            <w:tcBorders>
              <w:bottom w:val="single" w:sz="6" w:space="0" w:color="808080"/>
            </w:tcBorders>
          </w:tcPr>
          <w:p>
            <w:pPr>
              <w:pStyle w:val="TableParagraph"/>
              <w:rPr>
                <w:rFonts w:ascii="Times New Roman"/>
                <w:sz w:val="18"/>
              </w:rPr>
            </w:pPr>
          </w:p>
        </w:tc>
        <w:tc>
          <w:tcPr>
            <w:tcW w:w="2656" w:type="dxa"/>
            <w:tcBorders>
              <w:bottom w:val="single" w:sz="6" w:space="0" w:color="808080"/>
              <w:right w:val="single" w:sz="6" w:space="0" w:color="808080"/>
            </w:tcBorders>
          </w:tcPr>
          <w:p>
            <w:pPr>
              <w:pStyle w:val="TableParagraph"/>
              <w:spacing w:before="4"/>
              <w:ind w:left="861"/>
              <w:rPr>
                <w:sz w:val="18"/>
              </w:rPr>
            </w:pPr>
            <w:r>
              <w:rPr>
                <w:sz w:val="18"/>
              </w:rPr>
              <w:t>capacity')</w:t>
            </w:r>
          </w:p>
        </w:tc>
      </w:tr>
      <w:tr>
        <w:trPr>
          <w:trHeight w:val="847" w:hRule="atLeast"/>
        </w:trPr>
        <w:tc>
          <w:tcPr>
            <w:tcW w:w="3989" w:type="dxa"/>
            <w:tcBorders>
              <w:top w:val="single" w:sz="6" w:space="0" w:color="808080"/>
              <w:left w:val="single" w:sz="6" w:space="0" w:color="808080"/>
              <w:bottom w:val="single" w:sz="6" w:space="0" w:color="808080"/>
            </w:tcBorders>
          </w:tcPr>
          <w:p>
            <w:pPr>
              <w:pStyle w:val="TableParagraph"/>
              <w:spacing w:before="8"/>
              <w:rPr>
                <w:b/>
                <w:sz w:val="15"/>
              </w:rPr>
            </w:pPr>
          </w:p>
          <w:p>
            <w:pPr>
              <w:pStyle w:val="TableParagraph"/>
              <w:spacing w:before="1"/>
              <w:ind w:left="95"/>
              <w:rPr>
                <w:rFonts w:ascii="Courier New"/>
                <w:b/>
                <w:sz w:val="18"/>
              </w:rPr>
            </w:pPr>
            <w:r>
              <w:rPr>
                <w:rFonts w:ascii="Courier New"/>
                <w:b/>
                <w:sz w:val="18"/>
              </w:rPr>
              <w:t>totalCapacity</w:t>
            </w:r>
          </w:p>
        </w:tc>
        <w:tc>
          <w:tcPr>
            <w:tcW w:w="1632" w:type="dxa"/>
            <w:tcBorders>
              <w:top w:val="single" w:sz="6" w:space="0" w:color="808080"/>
              <w:bottom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2903" w:type="dxa"/>
            <w:tcBorders>
              <w:top w:val="single" w:sz="6" w:space="0" w:color="808080"/>
              <w:bottom w:val="single" w:sz="6" w:space="0" w:color="808080"/>
            </w:tcBorders>
          </w:tcPr>
          <w:p>
            <w:pPr>
              <w:pStyle w:val="TableParagraph"/>
              <w:spacing w:before="8"/>
              <w:rPr>
                <w:b/>
                <w:sz w:val="15"/>
              </w:rPr>
            </w:pPr>
          </w:p>
          <w:p>
            <w:pPr>
              <w:pStyle w:val="TableParagraph"/>
              <w:spacing w:before="1"/>
              <w:ind w:left="175"/>
              <w:rPr>
                <w:rFonts w:ascii="Courier New"/>
                <w:sz w:val="18"/>
              </w:rPr>
            </w:pPr>
            <w:hyperlink w:history="true" w:anchor="_bookmark34">
              <w:r>
                <w:rPr>
                  <w:rFonts w:ascii="Courier New"/>
                  <w:color w:val="800080"/>
                  <w:sz w:val="18"/>
                  <w:u w:val="single" w:color="800080"/>
                </w:rPr>
                <w:t>CEEDS_ActivePower</w:t>
              </w:r>
            </w:hyperlink>
          </w:p>
        </w:tc>
        <w:tc>
          <w:tcPr>
            <w:tcW w:w="2656"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861"/>
              <w:rPr>
                <w:sz w:val="18"/>
              </w:rPr>
            </w:pPr>
            <w:r>
              <w:rPr>
                <w:sz w:val="18"/>
              </w:rPr>
              <w:t>Information on total capacity in MW.</w:t>
            </w:r>
          </w:p>
        </w:tc>
      </w:tr>
      <w:tr>
        <w:trPr>
          <w:trHeight w:val="411" w:hRule="atLeast"/>
        </w:trPr>
        <w:tc>
          <w:tcPr>
            <w:tcW w:w="5621" w:type="dxa"/>
            <w:gridSpan w:val="2"/>
            <w:tcBorders>
              <w:top w:val="single" w:sz="6" w:space="0" w:color="808080"/>
              <w:left w:val="single" w:sz="6" w:space="0" w:color="808080"/>
            </w:tcBorders>
          </w:tcPr>
          <w:p>
            <w:pPr>
              <w:pStyle w:val="TableParagraph"/>
              <w:spacing w:before="9"/>
              <w:rPr>
                <w:b/>
                <w:sz w:val="15"/>
              </w:rPr>
            </w:pPr>
          </w:p>
          <w:p>
            <w:pPr>
              <w:pStyle w:val="TableParagraph"/>
              <w:ind w:left="95"/>
              <w:rPr>
                <w:rFonts w:ascii="Courier New"/>
                <w:sz w:val="18"/>
              </w:rPr>
            </w:pPr>
            <w:r>
              <w:rPr>
                <w:rFonts w:ascii="Courier New"/>
                <w:b/>
                <w:sz w:val="18"/>
              </w:rPr>
              <w:t>withConsiderationOfCapacityFromOverlyingGrid </w:t>
            </w:r>
            <w:r>
              <w:rPr>
                <w:rFonts w:ascii="Courier New"/>
                <w:sz w:val="18"/>
              </w:rPr>
              <w:t>0..1</w:t>
            </w:r>
          </w:p>
        </w:tc>
        <w:tc>
          <w:tcPr>
            <w:tcW w:w="2903"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Boolean</w:t>
              </w:r>
            </w:hyperlink>
          </w:p>
        </w:tc>
        <w:tc>
          <w:tcPr>
            <w:tcW w:w="2656"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861" w:right="-29"/>
              <w:rPr>
                <w:sz w:val="18"/>
              </w:rPr>
            </w:pPr>
            <w:r>
              <w:rPr>
                <w:sz w:val="18"/>
              </w:rPr>
              <w:t>The capacity shown</w:t>
            </w:r>
            <w:r>
              <w:rPr>
                <w:spacing w:val="35"/>
                <w:sz w:val="18"/>
              </w:rPr>
              <w:t> </w:t>
            </w:r>
            <w:r>
              <w:rPr>
                <w:spacing w:val="-7"/>
                <w:sz w:val="18"/>
              </w:rPr>
              <w:t>is</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72"/>
              <w:rPr>
                <w:sz w:val="18"/>
              </w:rPr>
            </w:pPr>
            <w:r>
              <w:rPr>
                <w:sz w:val="18"/>
              </w:rPr>
              <w:t>with (TRUE) or</w:t>
            </w:r>
            <w:r>
              <w:rPr>
                <w:spacing w:val="26"/>
                <w:sz w:val="18"/>
              </w:rPr>
              <w:t> </w:t>
            </w:r>
            <w:r>
              <w:rPr>
                <w:sz w:val="18"/>
              </w:rPr>
              <w:t>without</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72"/>
              <w:rPr>
                <w:sz w:val="18"/>
              </w:rPr>
            </w:pPr>
            <w:r>
              <w:rPr>
                <w:sz w:val="18"/>
              </w:rPr>
              <w:t>(FALSE)</w:t>
            </w:r>
            <w:r>
              <w:rPr>
                <w:spacing w:val="20"/>
                <w:sz w:val="18"/>
              </w:rPr>
              <w:t> </w:t>
            </w:r>
            <w:r>
              <w:rPr>
                <w:sz w:val="18"/>
              </w:rPr>
              <w:t>consideration</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of available capacity</w:t>
            </w:r>
          </w:p>
        </w:tc>
      </w:tr>
      <w:tr>
        <w:trPr>
          <w:trHeight w:val="493"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903" w:type="dxa"/>
            <w:tcBorders>
              <w:bottom w:val="single" w:sz="6" w:space="0" w:color="808080"/>
            </w:tcBorders>
          </w:tcPr>
          <w:p>
            <w:pPr>
              <w:pStyle w:val="TableParagraph"/>
              <w:rPr>
                <w:rFonts w:ascii="Times New Roman"/>
                <w:sz w:val="18"/>
              </w:rPr>
            </w:pPr>
          </w:p>
        </w:tc>
        <w:tc>
          <w:tcPr>
            <w:tcW w:w="2656" w:type="dxa"/>
            <w:tcBorders>
              <w:bottom w:val="single" w:sz="6" w:space="0" w:color="808080"/>
              <w:right w:val="single" w:sz="6" w:space="0" w:color="808080"/>
            </w:tcBorders>
          </w:tcPr>
          <w:p>
            <w:pPr>
              <w:pStyle w:val="TableParagraph"/>
              <w:spacing w:before="4"/>
              <w:ind w:left="861"/>
              <w:rPr>
                <w:sz w:val="18"/>
              </w:rPr>
            </w:pPr>
            <w:r>
              <w:rPr>
                <w:sz w:val="18"/>
              </w:rPr>
              <w:t>from overlying grid.</w:t>
            </w:r>
          </w:p>
        </w:tc>
      </w:tr>
    </w:tbl>
    <w:p>
      <w:pPr>
        <w:spacing w:line="240" w:lineRule="auto" w:before="4" w:after="0"/>
        <w:rPr>
          <w:b/>
          <w:sz w:val="11"/>
        </w:rPr>
      </w:pPr>
      <w:r>
        <w:rPr/>
        <w:pict>
          <v:line style="position:absolute;mso-position-horizontal-relative:page;mso-position-vertical-relative:page;z-index:-255872000" from="486.161987pt,75.366501pt" to="583.348987pt,75.366501pt" stroked="true" strokeweight=".575pt" strokecolor="#808080">
            <v:stroke dashstyle="solid"/>
            <w10:wrap type="none"/>
          </v:line>
        </w:pict>
      </w:r>
      <w:r>
        <w:rPr/>
        <w:pict>
          <v:line style="position:absolute;mso-position-horizontal-relative:page;mso-position-vertical-relative:page;z-index:-255870976" from="486.161987pt,227.762497pt" to="583.348987pt,227.762497pt" stroked="true" strokeweight=".575pt" strokecolor="#808080">
            <v:stroke dashstyle="solid"/>
            <w10:wrap type="none"/>
          </v:line>
        </w:pict>
      </w:r>
      <w:r>
        <w:rPr/>
        <w:pict>
          <v:line style="position:absolute;mso-position-horizontal-relative:page;mso-position-vertical-relative:page;z-index:-255869952" from="486.161987pt,336.451508pt" to="583.348987pt,336.451508pt" stroked="true" strokeweight=".575pt" strokecolor="#808080">
            <v:stroke dashstyle="solid"/>
            <w10:wrap type="none"/>
          </v:line>
        </w:pict>
      </w:r>
      <w:r>
        <w:rPr/>
        <w:pict>
          <v:line style="position:absolute;mso-position-horizontal-relative:page;mso-position-vertical-relative:page;z-index:-255868928" from="486.161987pt,434.214508pt" to="583.348987pt,434.214508pt" stroked="true" strokeweight=".575pt" strokecolor="#808080">
            <v:stroke dashstyle="solid"/>
            <w10:wrap type="none"/>
          </v:line>
        </w:pict>
      </w:r>
      <w:r>
        <w:rPr/>
        <w:pict>
          <v:line style="position:absolute;mso-position-horizontal-relative:page;mso-position-vertical-relative:page;z-index:-255867904" from="486.161987pt,477.344513pt" to="583.348987pt,477.344513pt" stroked="true" strokeweight=".575pt" strokecolor="#808080">
            <v:stroke dashstyle="solid"/>
            <w10:wrap type="none"/>
          </v:lin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4863"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9">
              <w:r>
                <w:rPr>
                  <w:b/>
                  <w:color w:val="808080"/>
                  <w:sz w:val="27"/>
                  <w:u w:val="single" w:color="800080"/>
                </w:rPr>
                <w:t>LinearCoordinate</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ight="170"/>
              <w:rPr>
                <w:sz w:val="18"/>
              </w:rPr>
            </w:pPr>
            <w:r>
              <w:rPr>
                <w:sz w:val="18"/>
              </w:rPr>
              <w:t>Specifies a point on a line segment, including a sequence number and bulge. To visualize the line segment, each linear coordinate is to be</w:t>
            </w:r>
            <w:r>
              <w:rPr>
                <w:spacing w:val="4"/>
                <w:sz w:val="18"/>
              </w:rPr>
              <w:t> </w:t>
            </w:r>
            <w:r>
              <w:rPr>
                <w:sz w:val="18"/>
              </w:rPr>
              <w:t>connected</w:t>
            </w:r>
            <w:r>
              <w:rPr>
                <w:spacing w:val="4"/>
                <w:sz w:val="18"/>
              </w:rPr>
              <w:t> </w:t>
            </w:r>
            <w:r>
              <w:rPr>
                <w:sz w:val="18"/>
              </w:rPr>
              <w:t>in</w:t>
            </w:r>
            <w:r>
              <w:rPr>
                <w:spacing w:val="4"/>
                <w:sz w:val="18"/>
              </w:rPr>
              <w:t> </w:t>
            </w:r>
            <w:r>
              <w:rPr>
                <w:sz w:val="18"/>
              </w:rPr>
              <w:t>the</w:t>
            </w:r>
            <w:r>
              <w:rPr>
                <w:spacing w:val="5"/>
                <w:sz w:val="18"/>
              </w:rPr>
              <w:t> </w:t>
            </w:r>
            <w:r>
              <w:rPr>
                <w:sz w:val="18"/>
              </w:rPr>
              <w:t>order</w:t>
            </w:r>
            <w:r>
              <w:rPr>
                <w:spacing w:val="4"/>
                <w:sz w:val="18"/>
              </w:rPr>
              <w:t> </w:t>
            </w:r>
            <w:r>
              <w:rPr>
                <w:sz w:val="18"/>
              </w:rPr>
              <w:t>specified</w:t>
            </w:r>
            <w:r>
              <w:rPr>
                <w:spacing w:val="4"/>
                <w:sz w:val="18"/>
              </w:rPr>
              <w:t> </w:t>
            </w:r>
            <w:r>
              <w:rPr>
                <w:sz w:val="18"/>
              </w:rPr>
              <w:t>by</w:t>
            </w:r>
            <w:r>
              <w:rPr>
                <w:spacing w:val="4"/>
                <w:sz w:val="18"/>
              </w:rPr>
              <w:t> </w:t>
            </w:r>
            <w:r>
              <w:rPr>
                <w:sz w:val="18"/>
              </w:rPr>
              <w:t>the</w:t>
            </w:r>
            <w:r>
              <w:rPr>
                <w:spacing w:val="5"/>
                <w:sz w:val="18"/>
              </w:rPr>
              <w:t> </w:t>
            </w:r>
            <w:r>
              <w:rPr>
                <w:sz w:val="18"/>
              </w:rPr>
              <w:t>sequence</w:t>
            </w:r>
            <w:r>
              <w:rPr>
                <w:spacing w:val="4"/>
                <w:sz w:val="18"/>
              </w:rPr>
              <w:t> </w:t>
            </w:r>
            <w:r>
              <w:rPr>
                <w:sz w:val="18"/>
              </w:rPr>
              <w:t>attribute.</w:t>
            </w:r>
            <w:r>
              <w:rPr>
                <w:spacing w:val="4"/>
                <w:sz w:val="18"/>
              </w:rPr>
              <w:t> </w:t>
            </w:r>
            <w:r>
              <w:rPr>
                <w:sz w:val="18"/>
              </w:rPr>
              <w:t>Each</w:t>
            </w:r>
            <w:r>
              <w:rPr>
                <w:spacing w:val="4"/>
                <w:sz w:val="18"/>
              </w:rPr>
              <w:t> </w:t>
            </w:r>
            <w:r>
              <w:rPr>
                <w:sz w:val="18"/>
              </w:rPr>
              <w:t>linear</w:t>
            </w:r>
            <w:r>
              <w:rPr>
                <w:spacing w:val="5"/>
                <w:sz w:val="18"/>
              </w:rPr>
              <w:t> </w:t>
            </w:r>
            <w:r>
              <w:rPr>
                <w:sz w:val="18"/>
              </w:rPr>
              <w:t>coordinate</w:t>
            </w:r>
            <w:r>
              <w:rPr>
                <w:spacing w:val="4"/>
                <w:sz w:val="18"/>
              </w:rPr>
              <w:t> </w:t>
            </w:r>
            <w:r>
              <w:rPr>
                <w:sz w:val="18"/>
              </w:rPr>
              <w:t>must</w:t>
            </w:r>
            <w:r>
              <w:rPr>
                <w:spacing w:val="4"/>
                <w:sz w:val="18"/>
              </w:rPr>
              <w:t> </w:t>
            </w:r>
            <w:r>
              <w:rPr>
                <w:sz w:val="18"/>
              </w:rPr>
              <w:t>have</w:t>
            </w:r>
            <w:r>
              <w:rPr>
                <w:spacing w:val="4"/>
                <w:sz w:val="18"/>
              </w:rPr>
              <w:t> </w:t>
            </w:r>
            <w:r>
              <w:rPr>
                <w:sz w:val="18"/>
              </w:rPr>
              <w:t>a</w:t>
            </w:r>
            <w:r>
              <w:rPr>
                <w:spacing w:val="5"/>
                <w:sz w:val="18"/>
              </w:rPr>
              <w:t> </w:t>
            </w:r>
            <w:r>
              <w:rPr>
                <w:sz w:val="18"/>
              </w:rPr>
              <w:t>sequence</w:t>
            </w:r>
            <w:r>
              <w:rPr>
                <w:spacing w:val="4"/>
                <w:sz w:val="18"/>
              </w:rPr>
              <w:t> </w:t>
            </w:r>
            <w:r>
              <w:rPr>
                <w:sz w:val="18"/>
              </w:rPr>
              <w:t>value.</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line="252" w:lineRule="auto" w:before="180"/>
              <w:ind w:left="7928" w:right="109" w:hanging="7833"/>
              <w:rPr>
                <w:sz w:val="18"/>
              </w:rPr>
            </w:pPr>
            <w:r>
              <w:rPr>
                <w:rFonts w:ascii="Courier New"/>
                <w:b/>
                <w:position w:val="3"/>
                <w:sz w:val="18"/>
              </w:rPr>
              <w:t>bulge</w:t>
              <w:tab/>
            </w:r>
            <w:r>
              <w:rPr>
                <w:rFonts w:ascii="Courier New"/>
                <w:position w:val="3"/>
                <w:sz w:val="18"/>
              </w:rPr>
              <w:t>0..1</w:t>
              <w:tab/>
            </w:r>
            <w:hyperlink w:history="true" w:anchor="_bookmark0">
              <w:r>
                <w:rPr>
                  <w:rFonts w:ascii="Courier New"/>
                  <w:color w:val="800080"/>
                  <w:position w:val="3"/>
                  <w:sz w:val="18"/>
                  <w:u w:val="single" w:color="800080"/>
                </w:rPr>
                <w:t>Decimal</w:t>
              </w:r>
            </w:hyperlink>
            <w:r>
              <w:rPr>
                <w:rFonts w:ascii="Courier New"/>
                <w:color w:val="800080"/>
                <w:position w:val="3"/>
                <w:sz w:val="18"/>
              </w:rPr>
              <w:tab/>
            </w:r>
            <w:r>
              <w:rPr>
                <w:sz w:val="18"/>
              </w:rPr>
              <w:t>Bulge is a factor that describes a curved line segment between two points. bulge=0 is a straight line: bulge=1 is a curve along the edge of a circle. A bulge can be associated only with the second point of a line segment. A negative bulge factor causes the line to bulge to the left as viewed from the first point to the second; a positive bulge causes the line to be curved to the right as viewed from the first point to the</w:t>
            </w:r>
            <w:r>
              <w:rPr>
                <w:spacing w:val="24"/>
                <w:sz w:val="18"/>
              </w:rPr>
              <w:t> </w:t>
            </w:r>
            <w:r>
              <w:rPr>
                <w:sz w:val="18"/>
              </w:rPr>
              <w:t>second.</w:t>
            </w:r>
          </w:p>
        </w:tc>
      </w:tr>
    </w:tbl>
    <w:p>
      <w:pPr>
        <w:spacing w:after="0" w:line="252"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6270" w:hRule="atLeast"/>
        </w:trPr>
        <w:tc>
          <w:tcPr>
            <w:tcW w:w="11179" w:type="dxa"/>
            <w:tcBorders>
              <w:top w:val="nil"/>
            </w:tcBorders>
          </w:tcPr>
          <w:p>
            <w:pPr>
              <w:pStyle w:val="TableParagraph"/>
              <w:rPr>
                <w:b/>
                <w:sz w:val="20"/>
              </w:rPr>
            </w:pPr>
          </w:p>
          <w:p>
            <w:pPr>
              <w:pStyle w:val="TableParagraph"/>
              <w:spacing w:before="3" w:after="1"/>
              <w:rPr>
                <w:b/>
                <w:sz w:val="13"/>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6"/>
              <w:rPr>
                <w:sz w:val="18"/>
              </w:rPr>
            </w:pPr>
            <w:bookmarkStart w:name="_bookmark9" w:id="11"/>
            <w:bookmarkEnd w:id="11"/>
            <w:r>
              <w:rPr/>
            </w:r>
            <w:r>
              <w:rPr>
                <w:rFonts w:ascii="Courier New"/>
                <w:b/>
                <w:sz w:val="18"/>
              </w:rPr>
              <w:t>relativeHeight.verticalOffset</w:t>
              <w:tab/>
            </w:r>
            <w:r>
              <w:rPr>
                <w:rFonts w:ascii="Courier New"/>
                <w:sz w:val="18"/>
              </w:rPr>
              <w:t>0..1</w:t>
              <w:tab/>
            </w:r>
            <w:hyperlink w:history="true" w:anchor="_bookmark27">
              <w:r>
                <w:rPr>
                  <w:rFonts w:ascii="Courier New"/>
                  <w:color w:val="800080"/>
                  <w:sz w:val="18"/>
                  <w:u w:val="single" w:color="800080"/>
                </w:rPr>
                <w:t>ESMP_Length</w:t>
              </w:r>
            </w:hyperlink>
            <w:r>
              <w:rPr>
                <w:rFonts w:ascii="Courier New"/>
                <w:color w:val="800080"/>
                <w:sz w:val="18"/>
              </w:rPr>
              <w:tab/>
            </w:r>
            <w:r>
              <w:rPr>
                <w:position w:val="-2"/>
                <w:sz w:val="18"/>
              </w:rPr>
              <w:t>Distance above (positive value)</w:t>
            </w:r>
            <w:r>
              <w:rPr>
                <w:spacing w:val="16"/>
                <w:position w:val="-2"/>
                <w:sz w:val="18"/>
              </w:rPr>
              <w:t> </w:t>
            </w:r>
            <w:r>
              <w:rPr>
                <w:position w:val="-2"/>
                <w:sz w:val="18"/>
              </w:rPr>
              <w:t>or</w:t>
            </w:r>
          </w:p>
          <w:p>
            <w:pPr>
              <w:pStyle w:val="TableParagraph"/>
              <w:spacing w:line="254" w:lineRule="auto" w:before="16"/>
              <w:ind w:left="7928"/>
              <w:rPr>
                <w:sz w:val="18"/>
              </w:rPr>
            </w:pPr>
            <w:r>
              <w:rPr>
                <w:sz w:val="18"/>
              </w:rPr>
              <w:t>below (negative value) the specified vertical offset reference.</w:t>
            </w:r>
          </w:p>
          <w:p>
            <w:pPr>
              <w:pStyle w:val="TableParagraph"/>
              <w:rPr>
                <w:b/>
                <w:sz w:val="20"/>
              </w:rPr>
            </w:pPr>
          </w:p>
          <w:p>
            <w:pPr>
              <w:pStyle w:val="TableParagraph"/>
              <w:rPr>
                <w:b/>
                <w:sz w:val="20"/>
              </w:rPr>
            </w:pPr>
          </w:p>
          <w:p>
            <w:pPr>
              <w:pStyle w:val="TableParagraph"/>
              <w:spacing w:before="6"/>
              <w:rPr>
                <w:b/>
                <w:sz w:val="16"/>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6pt" strokecolor="#808080">
                    <v:stroke dashstyle="solid"/>
                  </v:line>
                  <v:line style="position:absolute" from="4244,6" to="5003,6" stroked="true" strokeweight=".576pt" strokecolor="#808080">
                    <v:stroke dashstyle="solid"/>
                  </v:line>
                  <v:line style="position:absolute" from="5026,6" to="7810,6" stroked="true" strokeweight=".576pt" strokecolor="#808080">
                    <v:stroke dashstyle="solid"/>
                  </v:line>
                  <v:line style="position:absolute" from="7833,6" to="11007,6" stroked="true" strokeweight=".576pt" strokecolor="#808080">
                    <v:stroke dashstyle="solid"/>
                  </v:line>
                </v:group>
              </w:pict>
            </w:r>
            <w:r>
              <w:rPr>
                <w:sz w:val="2"/>
              </w:rPr>
            </w:r>
          </w:p>
          <w:p>
            <w:pPr>
              <w:pStyle w:val="TableParagraph"/>
              <w:tabs>
                <w:tab w:pos="5121" w:val="left" w:leader="none"/>
                <w:tab w:pos="7928" w:val="left" w:leader="none"/>
              </w:tabs>
              <w:spacing w:before="175"/>
              <w:ind w:left="95"/>
              <w:rPr>
                <w:sz w:val="18"/>
              </w:rPr>
            </w:pPr>
            <w:r>
              <w:rPr>
                <w:rFonts w:ascii="Courier New"/>
                <w:b/>
                <w:sz w:val="18"/>
              </w:rPr>
              <w:t>relativeHeight.verticalOffsetReference</w:t>
            </w:r>
            <w:r>
              <w:rPr>
                <w:rFonts w:ascii="Courier New"/>
                <w:b/>
                <w:spacing w:val="-41"/>
                <w:sz w:val="18"/>
              </w:rPr>
              <w:t> </w:t>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The height from which vertical offset</w:t>
            </w:r>
            <w:r>
              <w:rPr>
                <w:spacing w:val="38"/>
                <w:position w:val="-2"/>
                <w:sz w:val="18"/>
              </w:rPr>
              <w:t> </w:t>
            </w:r>
            <w:r>
              <w:rPr>
                <w:position w:val="-2"/>
                <w:sz w:val="18"/>
              </w:rPr>
              <w:t>is</w:t>
            </w:r>
          </w:p>
          <w:p>
            <w:pPr>
              <w:pStyle w:val="TableParagraph"/>
              <w:spacing w:line="254" w:lineRule="auto" w:before="16"/>
              <w:ind w:left="7928"/>
              <w:rPr>
                <w:sz w:val="18"/>
              </w:rPr>
            </w:pPr>
            <w:r>
              <w:rPr>
                <w:sz w:val="18"/>
              </w:rPr>
              <w:t>measured. Examples include “Ground Level”, “Pole Top”, “Tower Top”, etc.</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4pt" strokecolor="#808080">
                    <v:stroke dashstyle="solid"/>
                  </v:line>
                  <v:line style="position:absolute" from="4244,6" to="5003,6" stroked="true" strokeweight=".574pt" strokecolor="#808080">
                    <v:stroke dashstyle="solid"/>
                  </v:line>
                  <v:line style="position:absolute" from="5026,6" to="7810,6" stroked="true" strokeweight=".574pt" strokecolor="#808080">
                    <v:stroke dashstyle="solid"/>
                  </v:line>
                  <v:line style="position:absolute" from="7833,6" to="11007,6" stroked="true" strokeweight=".574pt" strokecolor="#808080">
                    <v:stroke dashstyle="solid"/>
                  </v:line>
                </v:group>
              </w:pict>
            </w:r>
            <w:r>
              <w:rPr>
                <w:sz w:val="2"/>
              </w:rPr>
            </w:r>
          </w:p>
          <w:p>
            <w:pPr>
              <w:pStyle w:val="TableParagraph"/>
              <w:tabs>
                <w:tab w:pos="4339" w:val="left" w:leader="none"/>
                <w:tab w:pos="5121" w:val="left" w:leader="none"/>
                <w:tab w:pos="7928" w:val="left" w:leader="none"/>
              </w:tabs>
              <w:spacing w:line="252" w:lineRule="auto" w:before="180"/>
              <w:ind w:left="7928" w:right="109" w:hanging="7833"/>
              <w:rPr>
                <w:sz w:val="18"/>
              </w:rPr>
            </w:pPr>
            <w:r>
              <w:rPr>
                <w:rFonts w:ascii="Courier New"/>
                <w:b/>
                <w:position w:val="3"/>
                <w:sz w:val="18"/>
              </w:rPr>
              <w:t>sequenceNumber</w:t>
              <w:tab/>
            </w:r>
            <w:r>
              <w:rPr>
                <w:rFonts w:ascii="Courier New"/>
                <w:position w:val="3"/>
                <w:sz w:val="18"/>
              </w:rPr>
              <w:t>1..1</w:t>
              <w:tab/>
            </w:r>
            <w:hyperlink w:history="true" w:anchor="_bookmark0">
              <w:r>
                <w:rPr>
                  <w:rFonts w:ascii="Courier New"/>
                  <w:color w:val="800080"/>
                  <w:position w:val="3"/>
                  <w:sz w:val="18"/>
                  <w:u w:val="single" w:color="800080"/>
                </w:rPr>
                <w:t>Integer</w:t>
              </w:r>
            </w:hyperlink>
            <w:r>
              <w:rPr>
                <w:rFonts w:ascii="Courier New"/>
                <w:color w:val="800080"/>
                <w:position w:val="3"/>
                <w:sz w:val="18"/>
              </w:rPr>
              <w:tab/>
            </w:r>
            <w:r>
              <w:rPr>
                <w:sz w:val="18"/>
              </w:rPr>
              <w:t>The order in which linear coordinates are to be connected to form the line described. Sequence is required for all linear</w:t>
            </w:r>
            <w:r>
              <w:rPr>
                <w:spacing w:val="1"/>
                <w:sz w:val="18"/>
              </w:rPr>
              <w:t> </w:t>
            </w:r>
            <w:r>
              <w:rPr>
                <w:sz w:val="18"/>
              </w:rPr>
              <w:t>coordinates.</w:t>
            </w:r>
          </w:p>
          <w:p>
            <w:pPr>
              <w:pStyle w:val="TableParagraph"/>
              <w:spacing w:after="1"/>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5"/>
              <w:rPr>
                <w:sz w:val="18"/>
              </w:rPr>
            </w:pPr>
            <w:r>
              <w:rPr>
                <w:rFonts w:ascii="Courier New"/>
                <w:b/>
                <w:sz w:val="18"/>
              </w:rPr>
              <w:t>xPosition</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X axis</w:t>
            </w:r>
            <w:r>
              <w:rPr>
                <w:spacing w:val="14"/>
                <w:position w:val="-2"/>
                <w:sz w:val="18"/>
              </w:rPr>
              <w:t> </w:t>
            </w:r>
            <w:r>
              <w:rPr>
                <w:position w:val="-2"/>
                <w:sz w:val="18"/>
              </w:rPr>
              <w:t>position.</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5"/>
              <w:rPr>
                <w:sz w:val="18"/>
              </w:rPr>
            </w:pPr>
            <w:r>
              <w:rPr>
                <w:rFonts w:ascii="Courier New"/>
                <w:b/>
                <w:sz w:val="18"/>
              </w:rPr>
              <w:t>yPosition</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Y axis</w:t>
            </w:r>
            <w:r>
              <w:rPr>
                <w:spacing w:val="14"/>
                <w:position w:val="-2"/>
                <w:sz w:val="18"/>
              </w:rPr>
              <w:t> </w:t>
            </w:r>
            <w:r>
              <w:rPr>
                <w:position w:val="-2"/>
                <w:sz w:val="18"/>
              </w:rPr>
              <w:t>position.</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80"/>
              <w:ind w:left="95"/>
              <w:rPr>
                <w:sz w:val="18"/>
              </w:rPr>
            </w:pPr>
            <w:r>
              <w:rPr>
                <w:rFonts w:ascii="Courier New"/>
                <w:b/>
                <w:position w:val="3"/>
                <w:sz w:val="18"/>
              </w:rPr>
              <w:t>zPosition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(if applicable) Z axis</w:t>
            </w:r>
            <w:r>
              <w:rPr>
                <w:spacing w:val="8"/>
                <w:sz w:val="18"/>
              </w:rPr>
              <w:t> </w:t>
            </w:r>
            <w:r>
              <w:rPr>
                <w:sz w:val="18"/>
              </w:rPr>
              <w:t>position.</w:t>
            </w:r>
          </w:p>
        </w:tc>
      </w:tr>
    </w:tbl>
    <w:p>
      <w:pPr>
        <w:spacing w:line="240" w:lineRule="auto" w:before="4" w:after="0"/>
        <w:rPr>
          <w:b/>
          <w:sz w:val="11"/>
        </w:rPr>
      </w:pPr>
      <w:r>
        <w:rPr/>
        <w:pict>
          <v:shape style="position:absolute;margin-left:22.077pt;margin-top:792.486511pt;width:550.35pt;height:.1pt;mso-position-horizontal-relative:page;mso-position-vertical-relative:page;z-index:-255858688" coordorigin="442,15850" coordsize="11007,0" path="m442,15850l3225,15850m3248,15850l4007,15850m4030,15850l6813,15850m6836,15850l11448,15850e" filled="false" stroked="true" strokeweight=".575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009"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0" w:id="12"/>
            <w:bookmarkEnd w:id="12"/>
            <w:r>
              <w:rPr/>
            </w:r>
            <w:hyperlink w:history="true" w:anchor="_bookmark10">
              <w:r>
                <w:rPr>
                  <w:b/>
                  <w:color w:val="808080"/>
                  <w:sz w:val="27"/>
                  <w:u w:val="single" w:color="800080"/>
                </w:rPr>
                <w:t>LineElement</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ight="336"/>
              <w:rPr>
                <w:sz w:val="18"/>
              </w:rPr>
            </w:pPr>
            <w:r>
              <w:rPr>
                <w:sz w:val="18"/>
              </w:rPr>
              <w:t>A geometric line segment, described by 2 or more coordinate tuples with linear interpolation between them. A line must contain at least   2 linear</w:t>
            </w:r>
            <w:r>
              <w:rPr>
                <w:spacing w:val="2"/>
                <w:sz w:val="18"/>
              </w:rPr>
              <w:t> </w:t>
            </w:r>
            <w:r>
              <w:rPr>
                <w:sz w:val="18"/>
              </w:rPr>
              <w:t>coordinates.</w:t>
            </w:r>
          </w:p>
          <w:p>
            <w:pPr>
              <w:pStyle w:val="TableParagraph"/>
              <w:spacing w:before="6"/>
              <w:rPr>
                <w:b/>
                <w:sz w:val="17"/>
              </w:rPr>
            </w:pPr>
          </w:p>
          <w:p>
            <w:pPr>
              <w:pStyle w:val="TableParagraph"/>
              <w:spacing w:before="1"/>
              <w:ind w:left="61"/>
              <w:rPr>
                <w:b/>
                <w:sz w:val="22"/>
              </w:rPr>
            </w:pPr>
            <w:r>
              <w:rPr>
                <w:b/>
                <w:color w:val="808080"/>
                <w:sz w:val="22"/>
              </w:rPr>
              <w:t>Native</w:t>
            </w:r>
            <w:r>
              <w:rPr>
                <w:b/>
                <w:color w:val="808080"/>
                <w:spacing w:val="-17"/>
                <w:sz w:val="22"/>
              </w:rPr>
              <w:t> </w:t>
            </w:r>
            <w:r>
              <w:rPr>
                <w:b/>
                <w:color w:val="808080"/>
                <w:sz w:val="22"/>
              </w:rPr>
              <w:t>Members</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7037"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11">
              <w:r>
                <w:rPr>
                  <w:b/>
                  <w:color w:val="808080"/>
                  <w:sz w:val="27"/>
                  <w:u w:val="single" w:color="800080"/>
                </w:rPr>
                <w:t>Location</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Pr>
                <w:sz w:val="18"/>
              </w:rPr>
            </w:pPr>
            <w:r>
              <w:rPr>
                <w:sz w:val="18"/>
              </w:rPr>
              <w:t>The place, scene, or point of something where someone or something has been, is, and/or will be at a given moment in time. It can be defined with one or more position points (coordinates) in a given coordinate system.</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mRID</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unique identification of a</w:t>
            </w:r>
            <w:r>
              <w:rPr>
                <w:spacing w:val="9"/>
                <w:sz w:val="18"/>
              </w:rPr>
              <w:t> </w:t>
            </w:r>
            <w:r>
              <w:rPr>
                <w:sz w:val="18"/>
              </w:rPr>
              <w:t>location.</w:t>
            </w:r>
          </w:p>
          <w:p>
            <w:pPr>
              <w:pStyle w:val="TableParagraph"/>
              <w:rPr>
                <w:b/>
                <w:sz w:val="20"/>
              </w:rPr>
            </w:pPr>
          </w:p>
          <w:p>
            <w:pPr>
              <w:pStyle w:val="TableParagraph"/>
              <w:spacing w:line="254" w:lineRule="auto"/>
              <w:ind w:left="6490" w:right="170"/>
              <w:rPr>
                <w:sz w:val="18"/>
              </w:rPr>
            </w:pPr>
            <w:r>
              <w:rPr>
                <w:sz w:val="18"/>
              </w:rPr>
              <w:t>In the ESMP context, the "model authority" is defined as an authorized issuing office that provides an agreed identification coding scheme for market participant, domain, measurement point, resources  (generator, lines, substations, etc.) identification, location,</w:t>
            </w:r>
            <w:r>
              <w:rPr>
                <w:spacing w:val="21"/>
                <w:sz w:val="18"/>
              </w:rPr>
              <w:t> </w:t>
            </w:r>
            <w:r>
              <w:rPr>
                <w:sz w:val="18"/>
              </w:rPr>
              <w:t>etc.</w:t>
            </w:r>
          </w:p>
          <w:p>
            <w:pPr>
              <w:pStyle w:val="TableParagraph"/>
              <w:spacing w:before="6"/>
              <w:rPr>
                <w:b/>
                <w:sz w:val="18"/>
              </w:rPr>
            </w:pPr>
          </w:p>
          <w:p>
            <w:pPr>
              <w:pStyle w:val="TableParagraph"/>
              <w:spacing w:line="254" w:lineRule="auto" w:before="1"/>
              <w:ind w:left="6490" w:right="286"/>
              <w:rPr>
                <w:sz w:val="18"/>
              </w:rPr>
            </w:pPr>
            <w:r>
              <w:rPr>
                <w:sz w:val="18"/>
              </w:rPr>
              <w:t>Master resource identifier issued by a model authority. The mRID is globally unique within an exchange context.</w:t>
            </w:r>
          </w:p>
          <w:p>
            <w:pPr>
              <w:pStyle w:val="TableParagraph"/>
              <w:spacing w:line="254" w:lineRule="auto"/>
              <w:ind w:left="6490" w:right="286"/>
              <w:rPr>
                <w:sz w:val="18"/>
              </w:rPr>
            </w:pPr>
            <w:r>
              <w:rPr>
                <w:sz w:val="18"/>
              </w:rPr>
              <w:t>Global uniqueness is easily achieved by using a UUID for the mRID. It is strongly recommended to do this.</w:t>
            </w:r>
          </w:p>
          <w:p>
            <w:pPr>
              <w:pStyle w:val="TableParagraph"/>
              <w:spacing w:line="254" w:lineRule="auto"/>
              <w:ind w:left="6490" w:right="170"/>
              <w:rPr>
                <w:sz w:val="18"/>
              </w:rPr>
            </w:pPr>
            <w:r>
              <w:rPr>
                <w:sz w:val="18"/>
              </w:rPr>
              <w:t>For CIMXML data files in RDF syntax, the mRID is mapped to rdf:ID or rdf:about attributes that identify CIM object elements.</w:t>
            </w:r>
          </w:p>
          <w:p>
            <w:pPr>
              <w:pStyle w:val="TableParagraph"/>
              <w:spacing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tc>
      </w:tr>
    </w:tbl>
    <w:p>
      <w:pPr>
        <w:spacing w:after="0" w:line="252"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508" w:hRule="atLeast"/>
        </w:trPr>
        <w:tc>
          <w:tcPr>
            <w:tcW w:w="11179" w:type="dxa"/>
            <w:tcBorders>
              <w:top w:val="nil"/>
            </w:tcBorders>
          </w:tcPr>
          <w:p>
            <w:pPr>
              <w:pStyle w:val="TableParagraph"/>
              <w:tabs>
                <w:tab w:pos="2902" w:val="left" w:leader="none"/>
              </w:tabs>
              <w:spacing w:before="3"/>
              <w:ind w:left="96"/>
              <w:rPr>
                <w:sz w:val="18"/>
              </w:rPr>
            </w:pPr>
            <w:bookmarkStart w:name="_bookmark11" w:id="13"/>
            <w:bookmarkEnd w:id="13"/>
            <w:r>
              <w:rPr/>
            </w:r>
            <w:r>
              <w:rPr>
                <w:rFonts w:ascii="Courier New"/>
                <w:b/>
                <w:i/>
                <w:sz w:val="18"/>
              </w:rPr>
              <w:t>Site</w:t>
              <w:tab/>
            </w:r>
            <w:r>
              <w:rPr>
                <w:rFonts w:ascii="Courier New"/>
                <w:sz w:val="18"/>
              </w:rPr>
              <w:t>[0..1]</w:t>
            </w:r>
            <w:r>
              <w:rPr>
                <w:rFonts w:ascii="Courier New"/>
                <w:spacing w:val="11"/>
                <w:sz w:val="18"/>
              </w:rPr>
              <w:t> </w:t>
            </w:r>
            <w:hyperlink w:history="true" w:anchor="_bookmark18">
              <w:r>
                <w:rPr>
                  <w:color w:val="800080"/>
                  <w:position w:val="-2"/>
                  <w:sz w:val="18"/>
                  <w:u w:val="single" w:color="800080"/>
                </w:rPr>
                <w:t>Site</w:t>
              </w:r>
            </w:hyperlink>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384"/>
        <w:gridCol w:w="3423"/>
        <w:gridCol w:w="5372"/>
      </w:tblGrid>
      <w:tr>
        <w:trPr>
          <w:trHeight w:val="1756" w:hRule="atLeast"/>
        </w:trPr>
        <w:tc>
          <w:tcPr>
            <w:tcW w:w="11179" w:type="dxa"/>
            <w:gridSpan w:val="3"/>
          </w:tcPr>
          <w:p>
            <w:pPr>
              <w:pStyle w:val="TableParagraph"/>
              <w:spacing w:before="9"/>
              <w:rPr>
                <w:b/>
                <w:sz w:val="23"/>
              </w:rPr>
            </w:pPr>
          </w:p>
          <w:p>
            <w:pPr>
              <w:pStyle w:val="TableParagraph"/>
              <w:tabs>
                <w:tab w:pos="4961" w:val="left" w:leader="none"/>
              </w:tabs>
              <w:ind w:left="61"/>
              <w:rPr>
                <w:sz w:val="27"/>
              </w:rPr>
            </w:pPr>
            <w:bookmarkStart w:name="_bookmark12" w:id="14"/>
            <w:bookmarkEnd w:id="14"/>
            <w:r>
              <w:rPr/>
            </w:r>
            <w:hyperlink w:history="true" w:anchor="_bookmark12">
              <w:r>
                <w:rPr>
                  <w:b/>
                  <w:color w:val="808080"/>
                  <w:sz w:val="27"/>
                  <w:u w:val="single" w:color="800080"/>
                </w:rPr>
                <w:t>MessageDocumentHeader</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6"/>
              <w:ind w:left="61"/>
              <w:rPr>
                <w:sz w:val="18"/>
              </w:rPr>
            </w:pPr>
            <w:r>
              <w:rPr>
                <w:sz w:val="18"/>
              </w:rPr>
              <w:t>MessageDocumentHeader is an energy data space specific entity with the creationDateTime of this document.</w:t>
            </w:r>
          </w:p>
          <w:p>
            <w:pPr>
              <w:pStyle w:val="TableParagraph"/>
              <w:spacing w:before="8"/>
              <w:rPr>
                <w:b/>
                <w:sz w:val="18"/>
              </w:rPr>
            </w:pPr>
          </w:p>
          <w:p>
            <w:pPr>
              <w:pStyle w:val="TableParagraph"/>
              <w:ind w:left="61"/>
              <w:rPr>
                <w:b/>
                <w:sz w:val="22"/>
              </w:rPr>
            </w:pPr>
            <w:r>
              <w:rPr>
                <w:b/>
                <w:color w:val="808080"/>
                <w:sz w:val="22"/>
              </w:rPr>
              <w:t>Native Members</w:t>
            </w:r>
          </w:p>
        </w:tc>
      </w:tr>
      <w:tr>
        <w:trPr>
          <w:trHeight w:val="847"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creationDateTime</w:t>
            </w:r>
          </w:p>
        </w:tc>
        <w:tc>
          <w:tcPr>
            <w:tcW w:w="3423" w:type="dxa"/>
            <w:tcBorders>
              <w:left w:val="nil"/>
              <w:right w:val="nil"/>
            </w:tcBorders>
          </w:tcPr>
          <w:p>
            <w:pPr>
              <w:pStyle w:val="TableParagraph"/>
              <w:spacing w:before="9"/>
              <w:rPr>
                <w:b/>
                <w:sz w:val="15"/>
              </w:rPr>
            </w:pPr>
          </w:p>
          <w:p>
            <w:pPr>
              <w:pStyle w:val="TableParagraph"/>
              <w:tabs>
                <w:tab w:pos="1307" w:val="left" w:leader="none"/>
              </w:tabs>
              <w:ind w:left="525"/>
              <w:rPr>
                <w:rFonts w:ascii="Courier New"/>
                <w:sz w:val="18"/>
              </w:rPr>
            </w:pPr>
            <w:r>
              <w:rPr>
                <w:rFonts w:ascii="Courier New"/>
                <w:sz w:val="18"/>
              </w:rPr>
              <w:t>0..1</w:t>
              <w:tab/>
            </w:r>
            <w:hyperlink w:history="true" w:anchor="_bookmark29">
              <w:r>
                <w:rPr>
                  <w:rFonts w:ascii="Courier New"/>
                  <w:color w:val="800080"/>
                  <w:sz w:val="18"/>
                  <w:u w:val="single" w:color="800080"/>
                </w:rPr>
                <w:t>ESMP_DateTime</w:t>
              </w:r>
            </w:hyperlink>
          </w:p>
        </w:tc>
        <w:tc>
          <w:tcPr>
            <w:tcW w:w="5372" w:type="dxa"/>
            <w:tcBorders>
              <w:left w:val="nil"/>
            </w:tcBorders>
          </w:tcPr>
          <w:p>
            <w:pPr>
              <w:pStyle w:val="TableParagraph"/>
              <w:spacing w:before="1"/>
              <w:rPr>
                <w:b/>
                <w:sz w:val="17"/>
              </w:rPr>
            </w:pPr>
          </w:p>
          <w:p>
            <w:pPr>
              <w:pStyle w:val="TableParagraph"/>
              <w:spacing w:line="254" w:lineRule="auto" w:before="1"/>
              <w:ind w:left="691"/>
              <w:rPr>
                <w:sz w:val="18"/>
              </w:rPr>
            </w:pPr>
            <w:r>
              <w:rPr>
                <w:sz w:val="18"/>
              </w:rPr>
              <w:t>The date and time the MessageDocumenHeader was created.</w:t>
            </w:r>
          </w:p>
        </w:tc>
      </w:tr>
      <w:tr>
        <w:trPr>
          <w:trHeight w:val="686" w:hRule="atLeast"/>
        </w:trPr>
        <w:tc>
          <w:tcPr>
            <w:tcW w:w="2384" w:type="dxa"/>
            <w:tcBorders>
              <w:right w:val="nil"/>
            </w:tcBorders>
          </w:tcPr>
          <w:p>
            <w:pPr>
              <w:pStyle w:val="TableParagraph"/>
              <w:spacing w:before="9"/>
              <w:rPr>
                <w:b/>
                <w:sz w:val="15"/>
              </w:rPr>
            </w:pPr>
          </w:p>
          <w:p>
            <w:pPr>
              <w:pStyle w:val="TableParagraph"/>
              <w:ind w:left="96"/>
              <w:rPr>
                <w:rFonts w:ascii="Courier New"/>
                <w:b/>
                <w:i/>
                <w:sz w:val="18"/>
              </w:rPr>
            </w:pPr>
            <w:r>
              <w:rPr>
                <w:rFonts w:ascii="Courier New"/>
                <w:b/>
                <w:i/>
                <w:sz w:val="18"/>
              </w:rPr>
              <w:t>MetaInformation</w:t>
            </w:r>
          </w:p>
        </w:tc>
        <w:tc>
          <w:tcPr>
            <w:tcW w:w="3423" w:type="dxa"/>
            <w:tcBorders>
              <w:left w:val="nil"/>
              <w:right w:val="nil"/>
            </w:tcBorders>
          </w:tcPr>
          <w:p>
            <w:pPr>
              <w:pStyle w:val="TableParagraph"/>
              <w:spacing w:before="186"/>
              <w:ind w:left="525"/>
              <w:rPr>
                <w:sz w:val="18"/>
              </w:rPr>
            </w:pPr>
            <w:r>
              <w:rPr>
                <w:rFonts w:ascii="Courier New"/>
                <w:position w:val="3"/>
                <w:sz w:val="18"/>
              </w:rPr>
              <w:t>[0..1] </w:t>
            </w:r>
            <w:hyperlink w:history="true" w:anchor="_bookmark13">
              <w:r>
                <w:rPr>
                  <w:color w:val="800080"/>
                  <w:sz w:val="18"/>
                  <w:u w:val="single" w:color="800080"/>
                </w:rPr>
                <w:t>MetaInformation</w:t>
              </w:r>
            </w:hyperlink>
          </w:p>
        </w:tc>
        <w:tc>
          <w:tcPr>
            <w:tcW w:w="5372" w:type="dxa"/>
            <w:tcBorders>
              <w:left w:val="nil"/>
            </w:tcBorders>
          </w:tcPr>
          <w:p>
            <w:pPr>
              <w:pStyle w:val="TableParagraph"/>
              <w:rPr>
                <w:rFonts w:ascii="Times New Roman"/>
                <w:sz w:val="18"/>
              </w:rPr>
            </w:pP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329"/>
        <w:gridCol w:w="1187"/>
        <w:gridCol w:w="1905"/>
        <w:gridCol w:w="5759"/>
      </w:tblGrid>
      <w:tr>
        <w:trPr>
          <w:trHeight w:val="1974" w:hRule="atLeast"/>
        </w:trPr>
        <w:tc>
          <w:tcPr>
            <w:tcW w:w="11180" w:type="dxa"/>
            <w:gridSpan w:val="4"/>
          </w:tcPr>
          <w:p>
            <w:pPr>
              <w:pStyle w:val="TableParagraph"/>
              <w:spacing w:before="9"/>
              <w:rPr>
                <w:b/>
                <w:sz w:val="23"/>
              </w:rPr>
            </w:pPr>
          </w:p>
          <w:p>
            <w:pPr>
              <w:pStyle w:val="TableParagraph"/>
              <w:tabs>
                <w:tab w:pos="4961" w:val="left" w:leader="none"/>
              </w:tabs>
              <w:ind w:left="61"/>
              <w:rPr>
                <w:sz w:val="27"/>
              </w:rPr>
            </w:pPr>
            <w:hyperlink w:history="true" w:anchor="_bookmark13">
              <w:r>
                <w:rPr>
                  <w:b/>
                  <w:color w:val="808080"/>
                  <w:sz w:val="27"/>
                  <w:u w:val="single" w:color="800080"/>
                </w:rPr>
                <w:t>MetaInformation</w:t>
              </w:r>
            </w:hyperlink>
            <w:r>
              <w:rPr>
                <w:b/>
                <w:color w:val="808080"/>
                <w:sz w:val="27"/>
              </w:rPr>
              <w:tab/>
            </w:r>
            <w:hyperlink w:history="true" w:anchor="_bookmark36">
              <w:r>
                <w:rPr>
                  <w:color w:val="800080"/>
                  <w:sz w:val="27"/>
                  <w:u w:val="single" w:color="800080"/>
                </w:rPr>
                <w:t>Grid Hosting Capacity Document assembly model</w:t>
              </w:r>
            </w:hyperlink>
          </w:p>
          <w:p>
            <w:pPr>
              <w:pStyle w:val="TableParagraph"/>
              <w:spacing w:line="254" w:lineRule="auto" w:before="246"/>
              <w:ind w:left="61" w:right="319"/>
              <w:rPr>
                <w:sz w:val="18"/>
              </w:rPr>
            </w:pPr>
            <w:r>
              <w:rPr>
                <w:sz w:val="18"/>
              </w:rPr>
              <w:t>MetaInformation is an energy data space specific entity referring to the information concerning the technical and functional context of the MarketDocument.</w:t>
            </w:r>
          </w:p>
          <w:p>
            <w:pPr>
              <w:pStyle w:val="TableParagraph"/>
              <w:spacing w:before="6"/>
              <w:rPr>
                <w:b/>
                <w:sz w:val="17"/>
              </w:rPr>
            </w:pPr>
          </w:p>
          <w:p>
            <w:pPr>
              <w:pStyle w:val="TableParagraph"/>
              <w:spacing w:before="1"/>
              <w:ind w:left="61"/>
              <w:rPr>
                <w:b/>
                <w:sz w:val="22"/>
              </w:rPr>
            </w:pPr>
            <w:r>
              <w:rPr>
                <w:b/>
                <w:color w:val="808080"/>
                <w:sz w:val="22"/>
              </w:rPr>
              <w:t>Native Members</w:t>
            </w:r>
          </w:p>
        </w:tc>
      </w:tr>
      <w:tr>
        <w:trPr>
          <w:trHeight w:val="1066"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connectionId</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connectionId is an energy data space specific attribute referring to the established connection used for the communication of this document.</w:t>
            </w:r>
          </w:p>
        </w:tc>
      </w:tr>
      <w:tr>
        <w:trPr>
          <w:trHeight w:val="1066"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dataNeedId</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dataNeedId is an energy data space specific attribute holding the type of data need requested, like ‘last 24 hours at 1 hour interval”.</w:t>
            </w:r>
          </w:p>
        </w:tc>
      </w:tr>
      <w:tr>
        <w:trPr>
          <w:trHeight w:val="1066"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dataSourceId</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dataSourceId is an energy data space specific attribute referring to the datasource from which the requested data is being queried.</w:t>
            </w:r>
          </w:p>
        </w:tc>
      </w:tr>
      <w:tr>
        <w:trPr>
          <w:trHeight w:val="1721"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defaultValues</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defaultValues is a energy data space specific attribute to hold relevant default values. The format to use can freely be chosen based on the implementation. Most commonly you would expect a semi-colon separated name value pair, like: "minPower=value; maxPower=value; avgPower=value".</w:t>
            </w:r>
          </w:p>
        </w:tc>
      </w:tr>
      <w:tr>
        <w:trPr>
          <w:trHeight w:val="2158"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documentType</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162"/>
              <w:rPr>
                <w:sz w:val="18"/>
              </w:rPr>
            </w:pPr>
            <w:r>
              <w:rPr>
                <w:sz w:val="18"/>
              </w:rPr>
              <w:t>documentType is an energy data  space  specific attribute referring to the type of document, comparable  to the MessageTypeList in the CIM part of the message. Note:</w:t>
            </w:r>
          </w:p>
          <w:p>
            <w:pPr>
              <w:pStyle w:val="TableParagraph"/>
              <w:spacing w:line="254" w:lineRule="auto"/>
              <w:ind w:left="1077" w:right="112"/>
              <w:rPr>
                <w:sz w:val="18"/>
              </w:rPr>
            </w:pPr>
            <w:r>
              <w:rPr>
                <w:sz w:val="18"/>
              </w:rPr>
              <w:t>This is applicable if you have the need to know the content without having to open the complete document. DocumentType might contain messages not (yet) part of the MessageTypeList.</w:t>
            </w:r>
          </w:p>
        </w:tc>
      </w:tr>
      <w:tr>
        <w:trPr>
          <w:trHeight w:val="1066" w:hRule="atLeast"/>
        </w:trPr>
        <w:tc>
          <w:tcPr>
            <w:tcW w:w="2329" w:type="dxa"/>
            <w:tcBorders>
              <w:right w:val="nil"/>
            </w:tcBorders>
          </w:tcPr>
          <w:p>
            <w:pPr>
              <w:pStyle w:val="TableParagraph"/>
              <w:spacing w:before="8"/>
              <w:rPr>
                <w:b/>
                <w:sz w:val="15"/>
              </w:rPr>
            </w:pPr>
          </w:p>
          <w:p>
            <w:pPr>
              <w:pStyle w:val="TableParagraph"/>
              <w:spacing w:before="1"/>
              <w:ind w:left="96"/>
              <w:rPr>
                <w:rFonts w:ascii="Courier New"/>
                <w:b/>
                <w:sz w:val="18"/>
              </w:rPr>
            </w:pPr>
            <w:r>
              <w:rPr>
                <w:rFonts w:ascii="Courier New"/>
                <w:b/>
                <w:sz w:val="18"/>
              </w:rPr>
              <w:t>finalCustomerId</w:t>
            </w:r>
          </w:p>
        </w:tc>
        <w:tc>
          <w:tcPr>
            <w:tcW w:w="1187" w:type="dxa"/>
            <w:tcBorders>
              <w:left w:val="nil"/>
              <w:right w:val="nil"/>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8"/>
              <w:rPr>
                <w:b/>
                <w:sz w:val="15"/>
              </w:rPr>
            </w:pPr>
          </w:p>
          <w:p>
            <w:pPr>
              <w:pStyle w:val="TableParagraph"/>
              <w:spacing w:before="1"/>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The finalCustomerId is an energy data space specific attribute identifying the actor doing the request for data or data sharing.</w:t>
            </w:r>
          </w:p>
        </w:tc>
      </w:tr>
      <w:tr>
        <w:trPr>
          <w:trHeight w:val="1066"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regionConnector</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regionConnector is an energy data space specific attribute that specifies the regional connector being used to retrieve the data requested.</w:t>
            </w:r>
          </w:p>
        </w:tc>
      </w:tr>
      <w:tr>
        <w:trPr>
          <w:trHeight w:val="182" w:hRule="atLeast"/>
        </w:trPr>
        <w:tc>
          <w:tcPr>
            <w:tcW w:w="11180" w:type="dxa"/>
            <w:gridSpan w:val="4"/>
            <w:tcBorders>
              <w:bottom w:val="nil"/>
            </w:tcBorders>
          </w:tcPr>
          <w:p>
            <w:pPr>
              <w:pStyle w:val="TableParagraph"/>
              <w:rPr>
                <w:rFonts w:ascii="Times New Roman"/>
                <w:sz w:val="12"/>
              </w:rPr>
            </w:pPr>
          </w:p>
        </w:tc>
      </w:tr>
    </w:tbl>
    <w:p>
      <w:pPr>
        <w:spacing w:after="0"/>
        <w:rPr>
          <w:rFonts w:ascii="Times New Roman"/>
          <w:sz w:val="12"/>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550"/>
        <w:gridCol w:w="1914"/>
        <w:gridCol w:w="6716"/>
      </w:tblGrid>
      <w:tr>
        <w:trPr>
          <w:trHeight w:val="887" w:hRule="atLeast"/>
        </w:trPr>
        <w:tc>
          <w:tcPr>
            <w:tcW w:w="2550" w:type="dxa"/>
            <w:tcBorders>
              <w:top w:val="nil"/>
              <w:right w:val="nil"/>
            </w:tcBorders>
          </w:tcPr>
          <w:p>
            <w:pPr>
              <w:pStyle w:val="TableParagraph"/>
              <w:spacing w:before="3"/>
              <w:ind w:left="96"/>
              <w:rPr>
                <w:rFonts w:ascii="Courier New"/>
                <w:b/>
                <w:sz w:val="18"/>
              </w:rPr>
            </w:pPr>
            <w:bookmarkStart w:name="_bookmark13" w:id="15"/>
            <w:bookmarkEnd w:id="15"/>
            <w:r>
              <w:rPr/>
            </w:r>
            <w:r>
              <w:rPr>
                <w:rFonts w:ascii="Courier New"/>
                <w:b/>
                <w:sz w:val="18"/>
              </w:rPr>
              <w:t>regionCountry</w:t>
            </w:r>
          </w:p>
        </w:tc>
        <w:tc>
          <w:tcPr>
            <w:tcW w:w="1914" w:type="dxa"/>
            <w:tcBorders>
              <w:top w:val="nil"/>
              <w:left w:val="nil"/>
              <w:right w:val="nil"/>
            </w:tcBorders>
          </w:tcPr>
          <w:p>
            <w:pPr>
              <w:pStyle w:val="TableParagraph"/>
              <w:tabs>
                <w:tab w:pos="782" w:val="left" w:leader="none"/>
              </w:tabs>
              <w:spacing w:before="3"/>
              <w:ind w:right="107"/>
              <w:jc w:val="right"/>
              <w:rPr>
                <w:rFonts w:ascii="Courier New"/>
                <w:sz w:val="18"/>
              </w:rPr>
            </w:pPr>
            <w:r>
              <w:rPr>
                <w:rFonts w:ascii="Courier New"/>
                <w:sz w:val="18"/>
              </w:rPr>
              <w:t>0..1</w:t>
              <w:tab/>
            </w:r>
            <w:hyperlink w:history="true" w:anchor="_bookmark0">
              <w:r>
                <w:rPr>
                  <w:rFonts w:ascii="Courier New"/>
                  <w:color w:val="800080"/>
                  <w:spacing w:val="-1"/>
                  <w:sz w:val="18"/>
                  <w:u w:val="single" w:color="800080"/>
                </w:rPr>
                <w:t>String</w:t>
              </w:r>
            </w:hyperlink>
          </w:p>
        </w:tc>
        <w:tc>
          <w:tcPr>
            <w:tcW w:w="6716" w:type="dxa"/>
            <w:tcBorders>
              <w:top w:val="nil"/>
              <w:left w:val="nil"/>
            </w:tcBorders>
          </w:tcPr>
          <w:p>
            <w:pPr>
              <w:pStyle w:val="TableParagraph"/>
              <w:spacing w:line="254" w:lineRule="auto" w:before="19"/>
              <w:ind w:left="2034" w:right="181"/>
              <w:rPr>
                <w:sz w:val="18"/>
              </w:rPr>
            </w:pPr>
            <w:r>
              <w:rPr>
                <w:sz w:val="18"/>
              </w:rPr>
              <w:t>regionCountry is an energy data space specific attribute that specifies the country where the regional connector  is</w:t>
            </w:r>
            <w:r>
              <w:rPr>
                <w:spacing w:val="1"/>
                <w:sz w:val="18"/>
              </w:rPr>
              <w:t> </w:t>
            </w:r>
            <w:r>
              <w:rPr>
                <w:sz w:val="18"/>
              </w:rPr>
              <w:t>located.</w:t>
            </w:r>
          </w:p>
        </w:tc>
      </w:tr>
      <w:tr>
        <w:trPr>
          <w:trHeight w:val="2158" w:hRule="atLeast"/>
        </w:trPr>
        <w:tc>
          <w:tcPr>
            <w:tcW w:w="2550"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requestPermissionId</w:t>
            </w:r>
          </w:p>
        </w:tc>
        <w:tc>
          <w:tcPr>
            <w:tcW w:w="1914" w:type="dxa"/>
            <w:tcBorders>
              <w:left w:val="nil"/>
              <w:right w:val="nil"/>
            </w:tcBorders>
          </w:tcPr>
          <w:p>
            <w:pPr>
              <w:pStyle w:val="TableParagraph"/>
              <w:spacing w:before="9"/>
              <w:rPr>
                <w:b/>
                <w:sz w:val="15"/>
              </w:rPr>
            </w:pPr>
          </w:p>
          <w:p>
            <w:pPr>
              <w:pStyle w:val="TableParagraph"/>
              <w:tabs>
                <w:tab w:pos="782" w:val="left" w:leader="none"/>
              </w:tabs>
              <w:ind w:right="107"/>
              <w:jc w:val="right"/>
              <w:rPr>
                <w:rFonts w:ascii="Courier New"/>
                <w:sz w:val="18"/>
              </w:rPr>
            </w:pPr>
            <w:r>
              <w:rPr>
                <w:rFonts w:ascii="Courier New"/>
                <w:sz w:val="18"/>
              </w:rPr>
              <w:t>0..1</w:t>
              <w:tab/>
            </w:r>
            <w:hyperlink w:history="true" w:anchor="_bookmark0">
              <w:r>
                <w:rPr>
                  <w:rFonts w:ascii="Courier New"/>
                  <w:color w:val="800080"/>
                  <w:spacing w:val="-1"/>
                  <w:sz w:val="18"/>
                  <w:u w:val="single" w:color="800080"/>
                </w:rPr>
                <w:t>String</w:t>
              </w:r>
            </w:hyperlink>
          </w:p>
        </w:tc>
        <w:tc>
          <w:tcPr>
            <w:tcW w:w="6716" w:type="dxa"/>
            <w:tcBorders>
              <w:left w:val="nil"/>
            </w:tcBorders>
          </w:tcPr>
          <w:p>
            <w:pPr>
              <w:pStyle w:val="TableParagraph"/>
              <w:spacing w:before="1"/>
              <w:rPr>
                <w:b/>
                <w:sz w:val="17"/>
              </w:rPr>
            </w:pPr>
          </w:p>
          <w:p>
            <w:pPr>
              <w:pStyle w:val="TableParagraph"/>
              <w:spacing w:line="254" w:lineRule="auto" w:before="1"/>
              <w:ind w:left="2034" w:right="31"/>
              <w:rPr>
                <w:sz w:val="18"/>
              </w:rPr>
            </w:pPr>
            <w:r>
              <w:rPr>
                <w:sz w:val="18"/>
              </w:rPr>
              <w:t>The requestPermissionId is energy data space specific identification attribute holding an unique identifier issued by the energy data space to allow for tracing of the permission through serveral message exchanges.</w:t>
            </w:r>
          </w:p>
          <w:p>
            <w:pPr>
              <w:pStyle w:val="TableParagraph"/>
              <w:spacing w:line="254" w:lineRule="auto"/>
              <w:ind w:left="2034" w:right="192"/>
              <w:rPr>
                <w:sz w:val="18"/>
              </w:rPr>
            </w:pPr>
            <w:r>
              <w:rPr>
                <w:sz w:val="18"/>
              </w:rPr>
              <w:t>Note: the requestPermissionId is NOT the identifier issued by the Identity Service Provider as specified in the EU Implementing Act on access to Metering and Consumption Data.</w:t>
            </w:r>
          </w:p>
        </w:tc>
      </w:tr>
      <w:tr>
        <w:trPr>
          <w:trHeight w:val="686" w:hRule="atLeast"/>
        </w:trPr>
        <w:tc>
          <w:tcPr>
            <w:tcW w:w="2550" w:type="dxa"/>
            <w:tcBorders>
              <w:right w:val="nil"/>
            </w:tcBorders>
          </w:tcPr>
          <w:p>
            <w:pPr>
              <w:pStyle w:val="TableParagraph"/>
              <w:spacing w:before="8"/>
              <w:rPr>
                <w:b/>
                <w:sz w:val="15"/>
              </w:rPr>
            </w:pPr>
          </w:p>
          <w:p>
            <w:pPr>
              <w:pStyle w:val="TableParagraph"/>
              <w:spacing w:before="1"/>
              <w:ind w:left="96"/>
              <w:rPr>
                <w:rFonts w:ascii="Courier New"/>
                <w:b/>
                <w:i/>
                <w:sz w:val="18"/>
              </w:rPr>
            </w:pPr>
            <w:r>
              <w:rPr>
                <w:rFonts w:ascii="Courier New"/>
                <w:b/>
                <w:i/>
                <w:sz w:val="18"/>
              </w:rPr>
              <w:t>EnvAsset</w:t>
            </w:r>
          </w:p>
        </w:tc>
        <w:tc>
          <w:tcPr>
            <w:tcW w:w="8630" w:type="dxa"/>
            <w:gridSpan w:val="2"/>
            <w:tcBorders>
              <w:left w:val="nil"/>
            </w:tcBorders>
          </w:tcPr>
          <w:p>
            <w:pPr>
              <w:pStyle w:val="TableParagraph"/>
              <w:spacing w:before="185"/>
              <w:ind w:left="359"/>
              <w:rPr>
                <w:sz w:val="18"/>
              </w:rPr>
            </w:pPr>
            <w:r>
              <w:rPr>
                <w:rFonts w:ascii="Courier New"/>
                <w:position w:val="3"/>
                <w:sz w:val="18"/>
              </w:rPr>
              <w:t>[0..1] </w:t>
            </w:r>
            <w:hyperlink w:history="true" w:anchor="_bookmark3">
              <w:r>
                <w:rPr>
                  <w:color w:val="800080"/>
                  <w:sz w:val="18"/>
                  <w:u w:val="single" w:color="800080"/>
                </w:rPr>
                <w:t>EnvAsset</w:t>
              </w:r>
            </w:hyperlink>
          </w:p>
        </w:tc>
      </w:tr>
    </w:tbl>
    <w:p>
      <w:pPr>
        <w:spacing w:line="240" w:lineRule="auto" w:before="10" w:after="0"/>
        <w:rPr>
          <w:b/>
          <w:sz w:val="10"/>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5"/>
        <w:gridCol w:w="911"/>
        <w:gridCol w:w="1905"/>
        <w:gridCol w:w="5759"/>
      </w:tblGrid>
      <w:tr>
        <w:trPr>
          <w:trHeight w:val="2193" w:hRule="atLeast"/>
        </w:trPr>
        <w:tc>
          <w:tcPr>
            <w:tcW w:w="11180" w:type="dxa"/>
            <w:gridSpan w:val="4"/>
            <w:tcBorders>
              <w:top w:val="single" w:sz="6" w:space="0" w:color="808080"/>
              <w:left w:val="single" w:sz="6" w:space="0" w:color="808080"/>
              <w:bottom w:val="single" w:sz="6" w:space="0" w:color="808080"/>
              <w:right w:val="single" w:sz="6" w:space="0" w:color="808080"/>
            </w:tcBorders>
          </w:tcPr>
          <w:p>
            <w:pPr>
              <w:pStyle w:val="TableParagraph"/>
              <w:spacing w:before="9"/>
              <w:rPr>
                <w:b/>
                <w:sz w:val="23"/>
              </w:rPr>
            </w:pPr>
          </w:p>
          <w:p>
            <w:pPr>
              <w:pStyle w:val="TableParagraph"/>
              <w:tabs>
                <w:tab w:pos="4961" w:val="left" w:leader="none"/>
              </w:tabs>
              <w:ind w:left="61"/>
              <w:rPr>
                <w:sz w:val="27"/>
              </w:rPr>
            </w:pPr>
            <w:hyperlink w:history="true" w:anchor="_bookmark14">
              <w:r>
                <w:rPr>
                  <w:b/>
                  <w:color w:val="808080"/>
                  <w:sz w:val="27"/>
                  <w:u w:val="single" w:color="800080"/>
                </w:rPr>
                <w:t>PhysicalAddress</w:t>
              </w:r>
            </w:hyperlink>
            <w:r>
              <w:rPr>
                <w:b/>
                <w:color w:val="808080"/>
                <w:sz w:val="27"/>
              </w:rPr>
              <w:tab/>
            </w:r>
            <w:hyperlink w:history="true" w:anchor="_bookmark36">
              <w:r>
                <w:rPr>
                  <w:color w:val="800080"/>
                  <w:sz w:val="27"/>
                  <w:u w:val="single" w:color="800080"/>
                </w:rPr>
                <w:t>Grid Hosting Capacity Document assembly model</w:t>
              </w:r>
            </w:hyperlink>
          </w:p>
          <w:p>
            <w:pPr>
              <w:pStyle w:val="TableParagraph"/>
              <w:spacing w:line="506" w:lineRule="auto" w:before="246"/>
              <w:ind w:left="61"/>
              <w:rPr>
                <w:sz w:val="18"/>
              </w:rPr>
            </w:pPr>
            <w:r>
              <w:rPr>
                <w:sz w:val="18"/>
              </w:rPr>
              <w:t>The structured geographic and administrative context of a physical place where an organisation, person, or activity is located. PhysicalAddress is used for precisely identifying, classifying, and locating entities for regulatory, logistical, or informational purposes.</w:t>
            </w:r>
          </w:p>
          <w:p>
            <w:pPr>
              <w:pStyle w:val="TableParagraph"/>
              <w:spacing w:line="239" w:lineRule="exact"/>
              <w:ind w:left="61"/>
              <w:rPr>
                <w:b/>
                <w:sz w:val="22"/>
              </w:rPr>
            </w:pPr>
            <w:r>
              <w:rPr>
                <w:b/>
                <w:color w:val="808080"/>
                <w:sz w:val="22"/>
              </w:rPr>
              <w:t>Native Members (European)</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7"/>
              </w:rPr>
            </w:pPr>
          </w:p>
          <w:p>
            <w:pPr>
              <w:pStyle w:val="TableParagraph"/>
              <w:spacing w:line="204" w:lineRule="auto" w:before="1"/>
              <w:ind w:left="96"/>
              <w:rPr>
                <w:rFonts w:ascii="Courier New"/>
                <w:b/>
                <w:sz w:val="18"/>
              </w:rPr>
            </w:pPr>
            <w:r>
              <w:rPr>
                <w:rFonts w:ascii="Courier New"/>
                <w:b/>
                <w:sz w:val="18"/>
              </w:rPr>
              <w:t>energyIdentCodeEic (European)</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The attribute is used for an exchange of the EIC code (Energy identification Code). The length of the string is 16 characters as defined by the EIC code. For details on EIC scheme please refer to ENTSO-E web site.</w:t>
            </w:r>
          </w:p>
        </w:tc>
      </w:tr>
      <w:tr>
        <w:trPr>
          <w:trHeight w:val="411"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shortName (European)</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1077"/>
              <w:rPr>
                <w:sz w:val="18"/>
              </w:rPr>
            </w:pPr>
            <w:r>
              <w:rPr>
                <w:sz w:val="18"/>
              </w:rPr>
              <w:t>The attribute is used for an exchange of a human</w:t>
            </w:r>
          </w:p>
        </w:tc>
      </w:tr>
      <w:tr>
        <w:trPr>
          <w:trHeight w:val="218" w:hRule="atLeast"/>
        </w:trPr>
        <w:tc>
          <w:tcPr>
            <w:tcW w:w="2605" w:type="dxa"/>
            <w:tcBorders>
              <w:left w:val="single" w:sz="6" w:space="0" w:color="808080"/>
            </w:tcBorders>
          </w:tcPr>
          <w:p>
            <w:pPr>
              <w:pStyle w:val="TableParagraph"/>
              <w:rPr>
                <w:rFonts w:ascii="Times New Roman"/>
                <w:sz w:val="14"/>
              </w:rPr>
            </w:pPr>
          </w:p>
        </w:tc>
        <w:tc>
          <w:tcPr>
            <w:tcW w:w="911" w:type="dxa"/>
          </w:tcPr>
          <w:p>
            <w:pPr>
              <w:pStyle w:val="TableParagraph"/>
              <w:rPr>
                <w:rFonts w:ascii="Times New Roman"/>
                <w:sz w:val="14"/>
              </w:rPr>
            </w:pPr>
          </w:p>
        </w:tc>
        <w:tc>
          <w:tcPr>
            <w:tcW w:w="1905" w:type="dxa"/>
          </w:tcPr>
          <w:p>
            <w:pPr>
              <w:pStyle w:val="TableParagraph"/>
              <w:rPr>
                <w:rFonts w:ascii="Times New Roman"/>
                <w:sz w:val="14"/>
              </w:rPr>
            </w:pPr>
          </w:p>
        </w:tc>
        <w:tc>
          <w:tcPr>
            <w:tcW w:w="5759" w:type="dxa"/>
            <w:tcBorders>
              <w:right w:val="single" w:sz="6" w:space="0" w:color="808080"/>
            </w:tcBorders>
          </w:tcPr>
          <w:p>
            <w:pPr>
              <w:pStyle w:val="TableParagraph"/>
              <w:spacing w:line="194" w:lineRule="exact" w:before="4"/>
              <w:ind w:left="1077"/>
              <w:rPr>
                <w:sz w:val="18"/>
              </w:rPr>
            </w:pPr>
            <w:r>
              <w:rPr>
                <w:sz w:val="18"/>
              </w:rPr>
              <w:t>readable short name with length of the string 12</w:t>
            </w:r>
          </w:p>
        </w:tc>
      </w:tr>
      <w:tr>
        <w:trPr>
          <w:trHeight w:val="432" w:hRule="atLeast"/>
        </w:trPr>
        <w:tc>
          <w:tcPr>
            <w:tcW w:w="2605" w:type="dxa"/>
            <w:tcBorders>
              <w:left w:val="single" w:sz="6" w:space="0" w:color="808080"/>
            </w:tcBorders>
          </w:tcPr>
          <w:p>
            <w:pPr>
              <w:pStyle w:val="TableParagraph"/>
              <w:rPr>
                <w:rFonts w:ascii="Times New Roman"/>
                <w:sz w:val="18"/>
              </w:rPr>
            </w:pPr>
          </w:p>
        </w:tc>
        <w:tc>
          <w:tcPr>
            <w:tcW w:w="911" w:type="dxa"/>
          </w:tcPr>
          <w:p>
            <w:pPr>
              <w:pStyle w:val="TableParagraph"/>
              <w:rPr>
                <w:rFonts w:ascii="Times New Roman"/>
                <w:sz w:val="18"/>
              </w:rPr>
            </w:pPr>
          </w:p>
        </w:tc>
        <w:tc>
          <w:tcPr>
            <w:tcW w:w="1905" w:type="dxa"/>
          </w:tcPr>
          <w:p>
            <w:pPr>
              <w:pStyle w:val="TableParagraph"/>
              <w:rPr>
                <w:rFonts w:ascii="Times New Roman"/>
                <w:sz w:val="18"/>
              </w:rPr>
            </w:pPr>
          </w:p>
        </w:tc>
        <w:tc>
          <w:tcPr>
            <w:tcW w:w="5759" w:type="dxa"/>
            <w:tcBorders>
              <w:right w:val="single" w:sz="6" w:space="0" w:color="808080"/>
            </w:tcBorders>
          </w:tcPr>
          <w:p>
            <w:pPr>
              <w:pStyle w:val="TableParagraph"/>
              <w:spacing w:before="4"/>
              <w:ind w:left="1077"/>
              <w:rPr>
                <w:sz w:val="18"/>
              </w:rPr>
            </w:pPr>
            <w:r>
              <w:rPr>
                <w:sz w:val="18"/>
              </w:rPr>
              <w:t>characters maximum.</w:t>
            </w:r>
          </w:p>
        </w:tc>
      </w:tr>
      <w:tr>
        <w:trPr>
          <w:trHeight w:val="716" w:hRule="atLeast"/>
        </w:trPr>
        <w:tc>
          <w:tcPr>
            <w:tcW w:w="2605" w:type="dxa"/>
            <w:tcBorders>
              <w:left w:val="single" w:sz="6" w:space="0" w:color="808080"/>
              <w:bottom w:val="single" w:sz="6" w:space="0" w:color="808080"/>
            </w:tcBorders>
          </w:tcPr>
          <w:p>
            <w:pPr>
              <w:pStyle w:val="TableParagraph"/>
              <w:spacing w:before="212"/>
              <w:ind w:left="61"/>
              <w:rPr>
                <w:b/>
                <w:sz w:val="22"/>
              </w:rPr>
            </w:pPr>
            <w:r>
              <w:rPr>
                <w:b/>
                <w:color w:val="808080"/>
                <w:sz w:val="22"/>
              </w:rPr>
              <w:t>Native Members</w:t>
            </w:r>
          </w:p>
        </w:tc>
        <w:tc>
          <w:tcPr>
            <w:tcW w:w="911" w:type="dxa"/>
            <w:tcBorders>
              <w:bottom w:val="single" w:sz="6" w:space="0" w:color="808080"/>
            </w:tcBorders>
          </w:tcPr>
          <w:p>
            <w:pPr>
              <w:pStyle w:val="TableParagraph"/>
              <w:rPr>
                <w:rFonts w:ascii="Times New Roman"/>
                <w:sz w:val="18"/>
              </w:rPr>
            </w:pPr>
          </w:p>
        </w:tc>
        <w:tc>
          <w:tcPr>
            <w:tcW w:w="1905" w:type="dxa"/>
            <w:tcBorders>
              <w:bottom w:val="single" w:sz="6" w:space="0" w:color="808080"/>
            </w:tcBorders>
          </w:tcPr>
          <w:p>
            <w:pPr>
              <w:pStyle w:val="TableParagraph"/>
              <w:rPr>
                <w:rFonts w:ascii="Times New Roman"/>
                <w:sz w:val="18"/>
              </w:rPr>
            </w:pPr>
          </w:p>
        </w:tc>
        <w:tc>
          <w:tcPr>
            <w:tcW w:w="5759" w:type="dxa"/>
            <w:tcBorders>
              <w:bottom w:val="single" w:sz="6" w:space="0" w:color="808080"/>
              <w:right w:val="single" w:sz="6" w:space="0" w:color="808080"/>
            </w:tcBorders>
          </w:tcPr>
          <w:p>
            <w:pPr>
              <w:pStyle w:val="TableParagraph"/>
              <w:rPr>
                <w:rFonts w:ascii="Times New Roman"/>
                <w:sz w:val="18"/>
              </w:rPr>
            </w:pPr>
          </w:p>
        </w:tc>
      </w:tr>
      <w:tr>
        <w:trPr>
          <w:trHeight w:val="2595"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aliasName</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192"/>
              <w:rPr>
                <w:sz w:val="18"/>
              </w:rPr>
            </w:pPr>
            <w:r>
              <w:rPr>
                <w:sz w:val="18"/>
              </w:rPr>
              <w:t>The aliasName is free text human readable name of the object alternative to IdentifiedObject.name. It may be non unique and may not correlate to a naming  hierarchy.</w:t>
            </w:r>
          </w:p>
          <w:p>
            <w:pPr>
              <w:pStyle w:val="TableParagraph"/>
              <w:spacing w:line="254" w:lineRule="auto"/>
              <w:ind w:left="1077" w:right="112"/>
              <w:rPr>
                <w:sz w:val="18"/>
              </w:rPr>
            </w:pPr>
            <w:r>
              <w:rPr>
                <w:sz w:val="18"/>
              </w:rPr>
              <w:t>The attribute aliasName is retained because of backwards compatibility between CIM releases. It is however recommended to replace aliasName with the Name class as aliasName is planned for retirement at a future time.</w:t>
            </w:r>
          </w:p>
        </w:tc>
      </w:tr>
      <w:tr>
        <w:trPr>
          <w:trHeight w:val="629"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5"/>
              </w:rPr>
            </w:pPr>
          </w:p>
          <w:p>
            <w:pPr>
              <w:pStyle w:val="TableParagraph"/>
              <w:ind w:left="96"/>
              <w:rPr>
                <w:rFonts w:ascii="Courier New"/>
                <w:b/>
                <w:sz w:val="18"/>
              </w:rPr>
            </w:pPr>
            <w:r>
              <w:rPr>
                <w:rFonts w:ascii="Courier New"/>
                <w:b/>
                <w:sz w:val="18"/>
              </w:rPr>
              <w:t>cityCode</w:t>
            </w:r>
          </w:p>
        </w:tc>
        <w:tc>
          <w:tcPr>
            <w:tcW w:w="911" w:type="dxa"/>
            <w:tcBorders>
              <w:top w:val="single" w:sz="6" w:space="0" w:color="808080"/>
              <w:bottom w:val="single" w:sz="6" w:space="0" w:color="808080"/>
            </w:tcBorders>
          </w:tcPr>
          <w:p>
            <w:pPr>
              <w:pStyle w:val="TableParagraph"/>
              <w:spacing w:before="8"/>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8"/>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before="1"/>
              <w:ind w:left="1077"/>
              <w:rPr>
                <w:sz w:val="18"/>
              </w:rPr>
            </w:pPr>
            <w:r>
              <w:rPr>
                <w:sz w:val="18"/>
              </w:rPr>
              <w:t>City code.</w:t>
            </w:r>
          </w:p>
        </w:tc>
      </w:tr>
      <w:tr>
        <w:trPr>
          <w:trHeight w:val="629"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cityName</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before="1"/>
              <w:ind w:left="1077"/>
              <w:rPr>
                <w:sz w:val="18"/>
              </w:rPr>
            </w:pPr>
            <w:r>
              <w:rPr>
                <w:sz w:val="18"/>
              </w:rPr>
              <w:t>Name of the city.</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community</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Community in which the locality is, and which is in the municipality, city or town.. For example, Anderston, Glasgow City, Scotland or another appropriate fourth- level administrative division</w:t>
            </w:r>
          </w:p>
        </w:tc>
      </w:tr>
      <w:tr>
        <w:trPr>
          <w:trHeight w:val="1194"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country</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Name of the country in which the address is located. It is recommended to use either the 3-letter ISO 3166-1 alpha 3 code such as "SGP," or the full country name such as "Singapore."</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3"/>
              <w:rPr>
                <w:b/>
                <w:sz w:val="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spacing w:before="8"/>
              <w:rPr>
                <w:b/>
                <w:sz w:val="15"/>
              </w:rPr>
            </w:pPr>
          </w:p>
          <w:p>
            <w:pPr>
              <w:pStyle w:val="TableParagraph"/>
              <w:tabs>
                <w:tab w:pos="2902" w:val="left" w:leader="none"/>
                <w:tab w:pos="3684" w:val="left" w:leader="none"/>
                <w:tab w:pos="6490" w:val="left" w:leader="none"/>
              </w:tabs>
              <w:spacing w:line="252" w:lineRule="auto"/>
              <w:ind w:left="6490" w:right="180" w:hanging="6395"/>
              <w:rPr>
                <w:sz w:val="18"/>
              </w:rPr>
            </w:pPr>
            <w:r>
              <w:rPr>
                <w:rFonts w:ascii="Courier New"/>
                <w:b/>
                <w:position w:val="3"/>
                <w:sz w:val="18"/>
              </w:rPr>
              <w:t>county</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Name of the second-level Administrative division of a country in which the address is located. The term used for the second-level Administrative division in a county varies from country to country and between first-level Administrative divisions within a country. For example, California has counties, Louisiana has parishes, British Columbia, Canada has regional districts, and Queensland Australia has shires and regions. Counties are usually made up of cities, towns, and rural populations.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70"/>
              <w:ind w:left="96"/>
              <w:rPr>
                <w:sz w:val="18"/>
              </w:rPr>
            </w:pPr>
            <w:r>
              <w:rPr>
                <w:rFonts w:ascii="Courier New"/>
                <w:b/>
                <w:position w:val="4"/>
                <w:sz w:val="18"/>
              </w:rPr>
              <w:t>description</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description is a free human readable text</w:t>
            </w:r>
            <w:r>
              <w:rPr>
                <w:spacing w:val="9"/>
                <w:sz w:val="18"/>
              </w:rPr>
              <w:t> </w:t>
            </w:r>
            <w:r>
              <w:rPr>
                <w:sz w:val="18"/>
              </w:rPr>
              <w:t>describing</w:t>
            </w:r>
          </w:p>
          <w:p>
            <w:pPr>
              <w:pStyle w:val="TableParagraph"/>
              <w:spacing w:line="254" w:lineRule="auto" w:before="11"/>
              <w:ind w:left="6490"/>
              <w:rPr>
                <w:sz w:val="18"/>
              </w:rPr>
            </w:pPr>
            <w:r>
              <w:rPr>
                <w:sz w:val="18"/>
              </w:rPr>
              <w:t>or naming the object. It may be non unique and may not correlate to a naming hierarchy.</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fullAddress</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A concatenated string specifying the complete</w:t>
            </w:r>
            <w:r>
              <w:rPr>
                <w:spacing w:val="4"/>
                <w:sz w:val="18"/>
              </w:rPr>
              <w:t> </w:t>
            </w:r>
            <w:r>
              <w:rPr>
                <w:sz w:val="18"/>
              </w:rPr>
              <w:t>address</w:t>
            </w:r>
          </w:p>
          <w:p>
            <w:pPr>
              <w:pStyle w:val="TableParagraph"/>
              <w:spacing w:before="11"/>
              <w:ind w:left="6490"/>
              <w:rPr>
                <w:sz w:val="18"/>
              </w:rPr>
            </w:pPr>
            <w:r>
              <w:rPr>
                <w:sz w:val="18"/>
              </w:rPr>
              <w:t>in a single string which may include delimiters.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globalLocationNumber</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Global Location Number (GLN, sometimes also</w:t>
            </w:r>
            <w:r>
              <w:rPr>
                <w:spacing w:val="9"/>
                <w:sz w:val="18"/>
              </w:rPr>
              <w:t> </w:t>
            </w:r>
            <w:r>
              <w:rPr>
                <w:sz w:val="18"/>
              </w:rPr>
              <w:t>referred</w:t>
            </w:r>
          </w:p>
          <w:p>
            <w:pPr>
              <w:pStyle w:val="TableParagraph"/>
              <w:spacing w:line="254" w:lineRule="auto" w:before="11"/>
              <w:ind w:left="6490" w:right="171"/>
              <w:rPr>
                <w:sz w:val="18"/>
              </w:rPr>
            </w:pPr>
            <w:r>
              <w:rPr>
                <w:sz w:val="18"/>
              </w:rPr>
              <w:t>to as International Location Number or ILN) of the respective organization, person, or place. The GLN is a 13-digit number used to identify parties and physical locations.</w:t>
            </w:r>
          </w:p>
          <w:p>
            <w:pPr>
              <w:pStyle w:val="TableParagraph"/>
              <w:spacing w:before="4"/>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286" w:hanging="6395"/>
              <w:rPr>
                <w:sz w:val="18"/>
              </w:rPr>
            </w:pPr>
            <w:r>
              <w:rPr>
                <w:rFonts w:ascii="Courier New"/>
                <w:b/>
                <w:position w:val="3"/>
                <w:sz w:val="18"/>
              </w:rPr>
              <w:t>identifier</w:t>
              <w:tab/>
            </w:r>
            <w:r>
              <w:rPr>
                <w:rFonts w:ascii="Courier New"/>
                <w:position w:val="3"/>
                <w:sz w:val="18"/>
              </w:rPr>
              <w:t>0..1</w:t>
              <w:tab/>
            </w:r>
            <w:hyperlink w:history="true" w:anchor="_bookmark0">
              <w:r>
                <w:rPr>
                  <w:rFonts w:ascii="Courier New"/>
                  <w:color w:val="800080"/>
                  <w:position w:val="3"/>
                  <w:sz w:val="18"/>
                  <w:u w:val="single" w:color="800080"/>
                </w:rPr>
                <w:t>UUID</w:t>
              </w:r>
            </w:hyperlink>
            <w:r>
              <w:rPr>
                <w:rFonts w:ascii="Courier New"/>
                <w:color w:val="800080"/>
                <w:position w:val="3"/>
                <w:sz w:val="18"/>
              </w:rPr>
              <w:tab/>
            </w:r>
            <w:r>
              <w:rPr>
                <w:sz w:val="18"/>
              </w:rPr>
              <w:t>A universally unique object identifier. Used to uniquely identify persistent objects between CIM</w:t>
            </w:r>
            <w:r>
              <w:rPr>
                <w:spacing w:val="30"/>
                <w:sz w:val="18"/>
              </w:rPr>
              <w:t> </w:t>
            </w:r>
            <w:r>
              <w:rPr>
                <w:sz w:val="18"/>
              </w:rPr>
              <w:t>messages.</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isicV4</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International Standard of Industrial Classification of</w:t>
            </w:r>
            <w:r>
              <w:rPr>
                <w:spacing w:val="44"/>
                <w:sz w:val="18"/>
              </w:rPr>
              <w:t> </w:t>
            </w:r>
            <w:r>
              <w:rPr>
                <w:sz w:val="18"/>
              </w:rPr>
              <w:t>All</w:t>
            </w:r>
          </w:p>
          <w:p>
            <w:pPr>
              <w:pStyle w:val="TableParagraph"/>
              <w:spacing w:line="254" w:lineRule="auto" w:before="11"/>
              <w:ind w:left="6490" w:right="336"/>
              <w:rPr>
                <w:sz w:val="18"/>
              </w:rPr>
            </w:pPr>
            <w:r>
              <w:rPr>
                <w:sz w:val="18"/>
              </w:rPr>
              <w:t>Economic Activities (ISIC), Revision 4 code for a particular organization, business person, or place.</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isWithinTownLimits</w:t>
              <w:tab/>
            </w:r>
            <w:r>
              <w:rPr>
                <w:rFonts w:ascii="Courier New"/>
                <w:position w:val="3"/>
                <w:sz w:val="18"/>
              </w:rPr>
              <w:t>0..1</w:t>
              <w:tab/>
            </w:r>
            <w:hyperlink w:history="true" w:anchor="_bookmark0">
              <w:r>
                <w:rPr>
                  <w:rFonts w:ascii="Courier New"/>
                  <w:color w:val="800080"/>
                  <w:position w:val="3"/>
                  <w:sz w:val="18"/>
                  <w:u w:val="single" w:color="800080"/>
                </w:rPr>
                <w:t>Boolean</w:t>
              </w:r>
            </w:hyperlink>
            <w:r>
              <w:rPr>
                <w:rFonts w:ascii="Courier New"/>
                <w:color w:val="800080"/>
                <w:position w:val="3"/>
                <w:sz w:val="18"/>
              </w:rPr>
              <w:tab/>
            </w:r>
            <w:r>
              <w:rPr>
                <w:sz w:val="18"/>
              </w:rPr>
              <w:t>If TRUE, this street is within the legal</w:t>
            </w:r>
            <w:r>
              <w:rPr>
                <w:spacing w:val="32"/>
                <w:sz w:val="18"/>
              </w:rPr>
              <w:t> </w:t>
            </w:r>
            <w:r>
              <w:rPr>
                <w:sz w:val="18"/>
              </w:rPr>
              <w:t>geographical</w:t>
            </w:r>
          </w:p>
          <w:p>
            <w:pPr>
              <w:pStyle w:val="TableParagraph"/>
              <w:spacing w:before="11"/>
              <w:ind w:left="6490"/>
              <w:rPr>
                <w:sz w:val="18"/>
              </w:rPr>
            </w:pPr>
            <w:r>
              <w:rPr>
                <w:sz w:val="18"/>
              </w:rPr>
              <w:t>boundaries of the specified town (default).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postalCode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Postal code for the</w:t>
            </w:r>
            <w:r>
              <w:rPr>
                <w:spacing w:val="6"/>
                <w:sz w:val="18"/>
              </w:rPr>
              <w:t> </w:t>
            </w:r>
            <w:r>
              <w:rPr>
                <w:sz w:val="18"/>
              </w:rPr>
              <w:t>address.</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region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Name of the first-level Administrative division of a country in which the address is located. For example, California, Quebec, and Queensland are states and provinces of the United States of America, Canada, and Australia,</w:t>
            </w:r>
            <w:r>
              <w:rPr>
                <w:spacing w:val="1"/>
                <w:sz w:val="18"/>
              </w:rPr>
              <w:t> </w:t>
            </w:r>
            <w:r>
              <w:rPr>
                <w:sz w:val="18"/>
              </w:rPr>
              <w:t>respectively.</w:t>
            </w:r>
          </w:p>
          <w:p>
            <w:pPr>
              <w:pStyle w:val="TableParagraph"/>
              <w:spacing w:before="2"/>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status</w:t>
              <w:tab/>
            </w:r>
            <w:r>
              <w:rPr>
                <w:rFonts w:ascii="Courier New"/>
                <w:position w:val="3"/>
                <w:sz w:val="18"/>
              </w:rPr>
              <w:t>0..1</w:t>
              <w:tab/>
            </w:r>
            <w:hyperlink w:history="true" w:anchor="_bookmark26">
              <w:r>
                <w:rPr>
                  <w:rFonts w:ascii="Courier New"/>
                  <w:color w:val="800080"/>
                  <w:position w:val="3"/>
                  <w:sz w:val="18"/>
                  <w:u w:val="single" w:color="800080"/>
                </w:rPr>
                <w:t>Status</w:t>
              </w:r>
            </w:hyperlink>
            <w:r>
              <w:rPr>
                <w:rFonts w:ascii="Courier New"/>
                <w:color w:val="800080"/>
                <w:position w:val="3"/>
                <w:sz w:val="18"/>
              </w:rPr>
              <w:tab/>
            </w:r>
            <w:r>
              <w:rPr>
                <w:sz w:val="18"/>
              </w:rPr>
              <w:t>Current status of the address e.g. pending,</w:t>
            </w:r>
            <w:r>
              <w:rPr>
                <w:spacing w:val="33"/>
                <w:sz w:val="18"/>
              </w:rPr>
              <w:t> </w:t>
            </w:r>
            <w:r>
              <w:rPr>
                <w:sz w:val="18"/>
              </w:rPr>
              <w:t>approved</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5" w:hanging="6395"/>
              <w:rPr>
                <w:sz w:val="18"/>
              </w:rPr>
            </w:pPr>
            <w:r>
              <w:rPr>
                <w:rFonts w:ascii="Courier New"/>
                <w:b/>
                <w:position w:val="3"/>
                <w:sz w:val="18"/>
              </w:rPr>
              <w:t>streetCode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(if applicable) Utilities often make use of external reference</w:t>
            </w:r>
            <w:r>
              <w:rPr>
                <w:spacing w:val="11"/>
                <w:sz w:val="18"/>
              </w:rPr>
              <w:t> </w:t>
            </w:r>
            <w:r>
              <w:rPr>
                <w:sz w:val="18"/>
              </w:rPr>
              <w:t>systems,</w:t>
            </w:r>
            <w:r>
              <w:rPr>
                <w:spacing w:val="11"/>
                <w:sz w:val="18"/>
              </w:rPr>
              <w:t> </w:t>
            </w:r>
            <w:r>
              <w:rPr>
                <w:sz w:val="18"/>
              </w:rPr>
              <w:t>such</w:t>
            </w:r>
            <w:r>
              <w:rPr>
                <w:spacing w:val="11"/>
                <w:sz w:val="18"/>
              </w:rPr>
              <w:t> </w:t>
            </w:r>
            <w:r>
              <w:rPr>
                <w:sz w:val="18"/>
              </w:rPr>
              <w:t>as</w:t>
            </w:r>
            <w:r>
              <w:rPr>
                <w:spacing w:val="11"/>
                <w:sz w:val="18"/>
              </w:rPr>
              <w:t> </w:t>
            </w:r>
            <w:r>
              <w:rPr>
                <w:sz w:val="18"/>
              </w:rPr>
              <w:t>those</w:t>
            </w:r>
            <w:r>
              <w:rPr>
                <w:spacing w:val="11"/>
                <w:sz w:val="18"/>
              </w:rPr>
              <w:t> </w:t>
            </w:r>
            <w:r>
              <w:rPr>
                <w:sz w:val="18"/>
              </w:rPr>
              <w:t>of</w:t>
            </w:r>
            <w:r>
              <w:rPr>
                <w:spacing w:val="12"/>
                <w:sz w:val="18"/>
              </w:rPr>
              <w:t> </w:t>
            </w:r>
            <w:r>
              <w:rPr>
                <w:sz w:val="18"/>
              </w:rPr>
              <w:t>the</w:t>
            </w:r>
            <w:r>
              <w:rPr>
                <w:spacing w:val="11"/>
                <w:sz w:val="18"/>
              </w:rPr>
              <w:t> </w:t>
            </w:r>
            <w:r>
              <w:rPr>
                <w:sz w:val="18"/>
              </w:rPr>
              <w:t>town-planner's</w:t>
            </w:r>
          </w:p>
        </w:tc>
      </w:tr>
    </w:tbl>
    <w:p>
      <w:pPr>
        <w:spacing w:after="0" w:line="252"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4372" w:hRule="atLeast"/>
        </w:trPr>
        <w:tc>
          <w:tcPr>
            <w:tcW w:w="11179" w:type="dxa"/>
            <w:tcBorders>
              <w:top w:val="nil"/>
            </w:tcBorders>
          </w:tcPr>
          <w:p>
            <w:pPr>
              <w:pStyle w:val="TableParagraph"/>
              <w:spacing w:line="254" w:lineRule="auto" w:before="7"/>
              <w:ind w:left="6490"/>
              <w:rPr>
                <w:sz w:val="18"/>
              </w:rPr>
            </w:pPr>
            <w:bookmarkStart w:name="_bookmark14" w:id="16"/>
            <w:bookmarkEnd w:id="16"/>
            <w:r>
              <w:rPr/>
            </w:r>
            <w:r>
              <w:rPr>
                <w:sz w:val="18"/>
              </w:rPr>
              <w:t>department or surveyor general's mapping system, that allocate global reference codes to streets.</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75"/>
              <w:ind w:left="96"/>
              <w:rPr>
                <w:sz w:val="18"/>
              </w:rPr>
            </w:pPr>
            <w:r>
              <w:rPr>
                <w:rFonts w:ascii="Courier New"/>
                <w:b/>
                <w:sz w:val="18"/>
              </w:rPr>
              <w:t>streetName</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Name of the</w:t>
            </w:r>
            <w:r>
              <w:rPr>
                <w:spacing w:val="4"/>
                <w:position w:val="-2"/>
                <w:sz w:val="18"/>
              </w:rPr>
              <w:t> </w:t>
            </w:r>
            <w:r>
              <w:rPr>
                <w:position w:val="-2"/>
                <w:sz w:val="18"/>
              </w:rPr>
              <w:t>street.</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streetNumber</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Designator of the specific location on the</w:t>
            </w:r>
            <w:r>
              <w:rPr>
                <w:spacing w:val="24"/>
                <w:sz w:val="18"/>
              </w:rPr>
              <w:t> </w:t>
            </w:r>
            <w:r>
              <w:rPr>
                <w:sz w:val="18"/>
              </w:rPr>
              <w:t>street.</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356" w:hanging="6395"/>
              <w:rPr>
                <w:sz w:val="18"/>
              </w:rPr>
            </w:pPr>
            <w:r>
              <w:rPr>
                <w:rFonts w:ascii="Courier New"/>
                <w:b/>
                <w:position w:val="3"/>
                <w:sz w:val="18"/>
              </w:rPr>
              <w:t>streetPrefix</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Prefix to the street name. For example: North, South, East,</w:t>
            </w:r>
            <w:r>
              <w:rPr>
                <w:spacing w:val="1"/>
                <w:sz w:val="18"/>
              </w:rPr>
              <w:t> </w:t>
            </w:r>
            <w:r>
              <w:rPr>
                <w:sz w:val="18"/>
              </w:rPr>
              <w:t>West.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417" w:hanging="6395"/>
              <w:rPr>
                <w:sz w:val="18"/>
              </w:rPr>
            </w:pPr>
            <w:r>
              <w:rPr>
                <w:rFonts w:ascii="Courier New"/>
                <w:b/>
                <w:position w:val="3"/>
                <w:sz w:val="18"/>
              </w:rPr>
              <w:t>streetSuffix</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Suffix to the street name. For example: North, South, East,</w:t>
            </w:r>
            <w:r>
              <w:rPr>
                <w:spacing w:val="1"/>
                <w:sz w:val="18"/>
              </w:rPr>
              <w:t> </w:t>
            </w:r>
            <w:r>
              <w:rPr>
                <w:sz w:val="18"/>
              </w:rPr>
              <w:t>West.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suiteNumber</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Number of the apartment or</w:t>
            </w:r>
            <w:r>
              <w:rPr>
                <w:spacing w:val="9"/>
                <w:sz w:val="18"/>
              </w:rPr>
              <w:t> </w:t>
            </w:r>
            <w:r>
              <w:rPr>
                <w:sz w:val="18"/>
              </w:rPr>
              <w:t>suite.</w:t>
            </w:r>
          </w:p>
        </w:tc>
      </w:tr>
    </w:tbl>
    <w:p>
      <w:pPr>
        <w:spacing w:line="240" w:lineRule="auto" w:before="4" w:after="0"/>
        <w:rPr>
          <w:b/>
          <w:sz w:val="11"/>
        </w:rPr>
      </w:pPr>
      <w:r>
        <w:rPr/>
        <w:pict>
          <v:shape style="position:absolute;margin-left:22.077pt;margin-top:805.138pt;width:550.35pt;height:.1pt;mso-position-horizontal-relative:page;mso-position-vertical-relative:page;z-index:251738112" coordorigin="442,16103" coordsize="11007,0" path="m442,16103l3225,16103m3248,16103l4007,16103m4030,16103l6813,16103m6836,16103l11448,16103e" filled="false" stroked="true" strokeweight=".574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446"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5" w:id="17"/>
            <w:bookmarkEnd w:id="17"/>
            <w:r>
              <w:rPr/>
            </w:r>
            <w:hyperlink w:history="true" w:anchor="_bookmark15">
              <w:r>
                <w:rPr>
                  <w:b/>
                  <w:color w:val="808080"/>
                  <w:sz w:val="27"/>
                  <w:u w:val="single" w:color="800080"/>
                </w:rPr>
                <w:t>Polygon</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ight="286"/>
              <w:rPr>
                <w:sz w:val="18"/>
              </w:rPr>
            </w:pPr>
            <w:r>
              <w:rPr>
                <w:sz w:val="18"/>
              </w:rPr>
              <w:t>One or more self-closing line segments representing a polygonal area. In order to be self-closing, the first and last linear coordinates of each line segment must be identical. A polygon must have one outer boundary and may have one or more inner boundaries. If an inner boundary is specified, the area within the inner boundary is to be excluded from the area within the outer boundary. Each line    description within a polygon (both outer and inner boundaries) must contain at least 4 linear</w:t>
            </w:r>
            <w:r>
              <w:rPr>
                <w:spacing w:val="42"/>
                <w:sz w:val="18"/>
              </w:rPr>
              <w:t> </w:t>
            </w:r>
            <w:r>
              <w:rPr>
                <w:sz w:val="18"/>
              </w:rPr>
              <w:t>coordinates.</w:t>
            </w:r>
          </w:p>
          <w:p>
            <w:pPr>
              <w:pStyle w:val="TableParagraph"/>
              <w:spacing w:before="5"/>
              <w:rPr>
                <w:b/>
                <w:sz w:val="17"/>
              </w:rPr>
            </w:pPr>
          </w:p>
          <w:p>
            <w:pPr>
              <w:pStyle w:val="TableParagraph"/>
              <w:ind w:left="61"/>
              <w:rPr>
                <w:b/>
                <w:sz w:val="22"/>
              </w:rPr>
            </w:pPr>
            <w:r>
              <w:rPr>
                <w:b/>
                <w:color w:val="808080"/>
                <w:sz w:val="22"/>
              </w:rPr>
              <w:t>Native Members</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7000"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6" w:id="18"/>
            <w:bookmarkEnd w:id="18"/>
            <w:r>
              <w:rPr/>
            </w:r>
            <w:hyperlink w:history="true" w:anchor="_bookmark16">
              <w:r>
                <w:rPr>
                  <w:b/>
                  <w:color w:val="808080"/>
                  <w:sz w:val="27"/>
                  <w:u w:val="single" w:color="800080"/>
                </w:rPr>
                <w:t>PositionPoint</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ight="336"/>
              <w:rPr>
                <w:sz w:val="18"/>
              </w:rPr>
            </w:pPr>
            <w:r>
              <w:rPr>
                <w:sz w:val="18"/>
              </w:rPr>
              <w:t>Set of spatial coordinates that determine a point, defined in the coordinate system specified in 'Location.CoordinateSystem'. Use a  single position point instance to describe a point-oriented location. Use a sequence of position points to describe a line-oriented object (physical location of non-point oriented objects like cables or lines), or area of an object (like a substation or a geographical zone - in  this case, have first and last position point with the same</w:t>
            </w:r>
            <w:r>
              <w:rPr>
                <w:spacing w:val="18"/>
                <w:sz w:val="18"/>
              </w:rPr>
              <w:t> </w:t>
            </w:r>
            <w:r>
              <w:rPr>
                <w:sz w:val="18"/>
              </w:rPr>
              <w:t>values).</w:t>
            </w:r>
          </w:p>
          <w:p>
            <w:pPr>
              <w:pStyle w:val="TableParagraph"/>
              <w:spacing w:before="5"/>
              <w:rPr>
                <w:b/>
                <w:sz w:val="17"/>
              </w:rPr>
            </w:pPr>
          </w:p>
          <w:p>
            <w:pPr>
              <w:pStyle w:val="TableParagraph"/>
              <w:ind w:left="61"/>
              <w:rPr>
                <w:b/>
                <w:sz w:val="22"/>
              </w:rPr>
            </w:pPr>
            <w:r>
              <w:rPr>
                <w:b/>
                <w:color w:val="808080"/>
                <w:sz w:val="22"/>
              </w:rPr>
              <w:t>Native Members</w:t>
            </w:r>
          </w:p>
          <w:p>
            <w:pPr>
              <w:pStyle w:val="TableParagraph"/>
              <w:spacing w:before="10" w:after="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6"/>
              <w:rPr>
                <w:sz w:val="18"/>
              </w:rPr>
            </w:pPr>
            <w:r>
              <w:rPr>
                <w:rFonts w:ascii="Courier New"/>
                <w:b/>
                <w:sz w:val="18"/>
              </w:rPr>
              <w:t>relativeHeight.verticalOffset</w:t>
              <w:tab/>
            </w:r>
            <w:r>
              <w:rPr>
                <w:rFonts w:ascii="Courier New"/>
                <w:sz w:val="18"/>
              </w:rPr>
              <w:t>0..1</w:t>
              <w:tab/>
            </w:r>
            <w:hyperlink w:history="true" w:anchor="_bookmark27">
              <w:r>
                <w:rPr>
                  <w:rFonts w:ascii="Courier New"/>
                  <w:color w:val="800080"/>
                  <w:sz w:val="18"/>
                  <w:u w:val="single" w:color="800080"/>
                </w:rPr>
                <w:t>ESMP_Length</w:t>
              </w:r>
            </w:hyperlink>
            <w:r>
              <w:rPr>
                <w:rFonts w:ascii="Courier New"/>
                <w:color w:val="800080"/>
                <w:sz w:val="18"/>
              </w:rPr>
              <w:tab/>
            </w:r>
            <w:r>
              <w:rPr>
                <w:position w:val="-2"/>
                <w:sz w:val="18"/>
              </w:rPr>
              <w:t>Distance above (positive value)</w:t>
            </w:r>
            <w:r>
              <w:rPr>
                <w:spacing w:val="16"/>
                <w:position w:val="-2"/>
                <w:sz w:val="18"/>
              </w:rPr>
              <w:t> </w:t>
            </w:r>
            <w:r>
              <w:rPr>
                <w:position w:val="-2"/>
                <w:sz w:val="18"/>
              </w:rPr>
              <w:t>or</w:t>
            </w:r>
          </w:p>
          <w:p>
            <w:pPr>
              <w:pStyle w:val="TableParagraph"/>
              <w:spacing w:line="254" w:lineRule="auto" w:before="16"/>
              <w:ind w:left="7928"/>
              <w:rPr>
                <w:sz w:val="18"/>
              </w:rPr>
            </w:pPr>
            <w:r>
              <w:rPr>
                <w:sz w:val="18"/>
              </w:rPr>
              <w:t>below (negative value) the specified vertical offset reference.</w:t>
            </w:r>
          </w:p>
          <w:p>
            <w:pPr>
              <w:pStyle w:val="TableParagraph"/>
              <w:rPr>
                <w:b/>
                <w:sz w:val="20"/>
              </w:rPr>
            </w:pPr>
          </w:p>
          <w:p>
            <w:pPr>
              <w:pStyle w:val="TableParagraph"/>
              <w:rPr>
                <w:b/>
                <w:sz w:val="20"/>
              </w:rPr>
            </w:pPr>
          </w:p>
          <w:p>
            <w:pPr>
              <w:pStyle w:val="TableParagraph"/>
              <w:spacing w:before="6"/>
              <w:rPr>
                <w:b/>
                <w:sz w:val="16"/>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5121" w:val="left" w:leader="none"/>
                <w:tab w:pos="7928" w:val="left" w:leader="none"/>
              </w:tabs>
              <w:spacing w:before="175"/>
              <w:ind w:left="95"/>
              <w:rPr>
                <w:sz w:val="18"/>
              </w:rPr>
            </w:pPr>
            <w:r>
              <w:rPr>
                <w:rFonts w:ascii="Courier New"/>
                <w:b/>
                <w:sz w:val="18"/>
              </w:rPr>
              <w:t>relativeHeight.verticalOffsetReference</w:t>
            </w:r>
            <w:r>
              <w:rPr>
                <w:rFonts w:ascii="Courier New"/>
                <w:b/>
                <w:spacing w:val="-41"/>
                <w:sz w:val="18"/>
              </w:rPr>
              <w:t> </w:t>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The height from which vertical offset</w:t>
            </w:r>
            <w:r>
              <w:rPr>
                <w:spacing w:val="38"/>
                <w:position w:val="-2"/>
                <w:sz w:val="18"/>
              </w:rPr>
              <w:t> </w:t>
            </w:r>
            <w:r>
              <w:rPr>
                <w:position w:val="-2"/>
                <w:sz w:val="18"/>
              </w:rPr>
              <w:t>is</w:t>
            </w:r>
          </w:p>
          <w:p>
            <w:pPr>
              <w:pStyle w:val="TableParagraph"/>
              <w:spacing w:line="254" w:lineRule="auto" w:before="16"/>
              <w:ind w:left="7928"/>
              <w:rPr>
                <w:sz w:val="18"/>
              </w:rPr>
            </w:pPr>
            <w:r>
              <w:rPr>
                <w:sz w:val="18"/>
              </w:rPr>
              <w:t>measured. Examples include “Ground Level”, “Pole Top”, “Tower Top”, etc.</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5"/>
              <w:rPr>
                <w:sz w:val="18"/>
              </w:rPr>
            </w:pPr>
            <w:r>
              <w:rPr>
                <w:rFonts w:ascii="Courier New"/>
                <w:b/>
                <w:sz w:val="18"/>
              </w:rPr>
              <w:t>xPosition</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X axis</w:t>
            </w:r>
            <w:r>
              <w:rPr>
                <w:spacing w:val="14"/>
                <w:position w:val="-2"/>
                <w:sz w:val="18"/>
              </w:rPr>
              <w:t> </w:t>
            </w:r>
            <w:r>
              <w:rPr>
                <w:position w:val="-2"/>
                <w:sz w:val="18"/>
              </w:rPr>
              <w:t>position.</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6pt" strokecolor="#808080">
                    <v:stroke dashstyle="solid"/>
                  </v:line>
                  <v:line style="position:absolute" from="4244,6" to="5003,6" stroked="true" strokeweight=".576pt" strokecolor="#808080">
                    <v:stroke dashstyle="solid"/>
                  </v:line>
                  <v:line style="position:absolute" from="5026,6" to="7810,6" stroked="true" strokeweight=".576pt" strokecolor="#808080">
                    <v:stroke dashstyle="solid"/>
                  </v:line>
                  <v:line style="position:absolute" from="7833,6" to="11007,6" stroked="true" strokeweight=".576pt" strokecolor="#808080">
                    <v:stroke dashstyle="solid"/>
                  </v:line>
                </v:group>
              </w:pict>
            </w:r>
            <w:r>
              <w:rPr>
                <w:sz w:val="2"/>
              </w:rPr>
            </w:r>
          </w:p>
          <w:p>
            <w:pPr>
              <w:pStyle w:val="TableParagraph"/>
              <w:tabs>
                <w:tab w:pos="4339" w:val="left" w:leader="none"/>
                <w:tab w:pos="5121" w:val="left" w:leader="none"/>
                <w:tab w:pos="7928" w:val="left" w:leader="none"/>
              </w:tabs>
              <w:spacing w:before="175"/>
              <w:ind w:left="95"/>
              <w:rPr>
                <w:sz w:val="18"/>
              </w:rPr>
            </w:pPr>
            <w:r>
              <w:rPr>
                <w:rFonts w:ascii="Courier New"/>
                <w:b/>
                <w:sz w:val="18"/>
              </w:rPr>
              <w:t>yPosition</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Y axis</w:t>
            </w:r>
            <w:r>
              <w:rPr>
                <w:spacing w:val="14"/>
                <w:position w:val="-2"/>
                <w:sz w:val="18"/>
              </w:rPr>
              <w:t> </w:t>
            </w:r>
            <w:r>
              <w:rPr>
                <w:position w:val="-2"/>
                <w:sz w:val="18"/>
              </w:rPr>
              <w:t>position.</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80"/>
              <w:ind w:left="95"/>
              <w:rPr>
                <w:sz w:val="18"/>
              </w:rPr>
            </w:pPr>
            <w:r>
              <w:rPr>
                <w:rFonts w:ascii="Courier New"/>
                <w:b/>
                <w:position w:val="3"/>
                <w:sz w:val="18"/>
              </w:rPr>
              <w:t>zPosition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(if applicable) Z axis</w:t>
            </w:r>
            <w:r>
              <w:rPr>
                <w:spacing w:val="8"/>
                <w:sz w:val="18"/>
              </w:rPr>
              <w:t> </w:t>
            </w:r>
            <w:r>
              <w:rPr>
                <w:sz w:val="18"/>
              </w:rPr>
              <w:t>position.</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355"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17">
              <w:r>
                <w:rPr>
                  <w:b/>
                  <w:color w:val="808080"/>
                  <w:sz w:val="27"/>
                  <w:u w:val="single" w:color="800080"/>
                </w:rPr>
                <w:t>ServiceArea</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3"/>
              <w:ind w:left="61"/>
              <w:rPr>
                <w:b/>
                <w:sz w:val="22"/>
              </w:rPr>
            </w:pPr>
            <w:r>
              <w:rPr>
                <w:b/>
                <w:color w:val="808080"/>
                <w:sz w:val="22"/>
              </w:rPr>
              <w:t>Native Members</w:t>
            </w:r>
          </w:p>
        </w:tc>
      </w:tr>
    </w:tbl>
    <w:p>
      <w:pPr>
        <w:spacing w:after="0"/>
        <w:rPr>
          <w:sz w:val="22"/>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8904" w:hRule="atLeast"/>
        </w:trPr>
        <w:tc>
          <w:tcPr>
            <w:tcW w:w="11179" w:type="dxa"/>
            <w:tcBorders>
              <w:top w:val="nil"/>
            </w:tcBorders>
          </w:tcPr>
          <w:p>
            <w:pPr>
              <w:pStyle w:val="TableParagraph"/>
              <w:spacing w:before="8"/>
              <w:rPr>
                <w:b/>
                <w:sz w:val="15"/>
              </w:rPr>
            </w:pPr>
          </w:p>
          <w:p>
            <w:pPr>
              <w:pStyle w:val="TableParagraph"/>
              <w:tabs>
                <w:tab w:pos="2902" w:val="left" w:leader="none"/>
                <w:tab w:pos="3684" w:val="left" w:leader="none"/>
                <w:tab w:pos="6490" w:val="left" w:leader="none"/>
              </w:tabs>
              <w:spacing w:line="252" w:lineRule="auto"/>
              <w:ind w:left="6490" w:right="286" w:hanging="6395"/>
              <w:rPr>
                <w:sz w:val="18"/>
              </w:rPr>
            </w:pPr>
            <w:bookmarkStart w:name="_bookmark17" w:id="19"/>
            <w:bookmarkEnd w:id="19"/>
            <w:r>
              <w:rPr/>
            </w:r>
            <w:r>
              <w:rPr>
                <w:rFonts w:ascii="Courier New"/>
                <w:b/>
                <w:position w:val="3"/>
                <w:sz w:val="18"/>
              </w:rPr>
              <w:t>identifier</w:t>
              <w:tab/>
            </w:r>
            <w:r>
              <w:rPr>
                <w:rFonts w:ascii="Courier New"/>
                <w:position w:val="3"/>
                <w:sz w:val="18"/>
              </w:rPr>
              <w:t>0..1</w:t>
              <w:tab/>
            </w:r>
            <w:hyperlink w:history="true" w:anchor="_bookmark0">
              <w:r>
                <w:rPr>
                  <w:rFonts w:ascii="Courier New"/>
                  <w:color w:val="800080"/>
                  <w:position w:val="3"/>
                  <w:sz w:val="18"/>
                  <w:u w:val="single" w:color="800080"/>
                </w:rPr>
                <w:t>UUID</w:t>
              </w:r>
            </w:hyperlink>
            <w:r>
              <w:rPr>
                <w:rFonts w:ascii="Courier New"/>
                <w:color w:val="800080"/>
                <w:position w:val="3"/>
                <w:sz w:val="18"/>
              </w:rPr>
              <w:tab/>
            </w:r>
            <w:r>
              <w:rPr>
                <w:sz w:val="18"/>
              </w:rPr>
              <w:t>A universally unique object identifier. Used to uniquely identify persistent objects between CIM</w:t>
            </w:r>
            <w:r>
              <w:rPr>
                <w:spacing w:val="30"/>
                <w:sz w:val="18"/>
              </w:rPr>
              <w:t> </w:t>
            </w:r>
            <w:r>
              <w:rPr>
                <w:sz w:val="18"/>
              </w:rPr>
              <w:t>messages.</w:t>
            </w:r>
          </w:p>
          <w:p>
            <w:pPr>
              <w:pStyle w:val="TableParagraph"/>
              <w:spacing w:before="10"/>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licenseArea.mRID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w:t>
            </w:r>
            <w:r>
              <w:rPr>
                <w:spacing w:val="42"/>
                <w:sz w:val="18"/>
              </w:rPr>
              <w:t> </w:t>
            </w:r>
            <w:r>
              <w:rPr>
                <w:sz w:val="18"/>
              </w:rPr>
              <w:t>authority.</w:t>
            </w:r>
          </w:p>
          <w:p>
            <w:pPr>
              <w:pStyle w:val="TableParagraph"/>
              <w:spacing w:line="254" w:lineRule="auto" w:before="11"/>
              <w:ind w:left="6490"/>
              <w:rPr>
                <w:sz w:val="18"/>
              </w:rPr>
            </w:pPr>
            <w:r>
              <w:rPr>
                <w:sz w:val="18"/>
              </w:rPr>
              <w:t>The mRID is unique within an exchange context. Global uniqueness is easily achieved by using a UUID, as specified in IETF RFC 4122, for the mRID. The use of UUID is strongly recommended.</w:t>
            </w:r>
          </w:p>
          <w:p>
            <w:pPr>
              <w:pStyle w:val="TableParagraph"/>
              <w:spacing w:line="254" w:lineRule="auto"/>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2"/>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70"/>
              <w:ind w:left="96"/>
              <w:rPr>
                <w:sz w:val="18"/>
              </w:rPr>
            </w:pPr>
            <w:r>
              <w:rPr>
                <w:rFonts w:ascii="Courier New"/>
                <w:b/>
                <w:position w:val="4"/>
                <w:sz w:val="18"/>
              </w:rPr>
              <w:t>licenseArea.name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w:t>
            </w:r>
            <w:r>
              <w:rPr>
                <w:spacing w:val="9"/>
                <w:sz w:val="18"/>
              </w:rPr>
              <w:t> </w:t>
            </w:r>
            <w:r>
              <w:rPr>
                <w:sz w:val="18"/>
              </w:rPr>
              <w:t>non</w:t>
            </w:r>
          </w:p>
          <w:p>
            <w:pPr>
              <w:pStyle w:val="TableParagraph"/>
              <w:spacing w:before="11"/>
              <w:ind w:left="6490"/>
              <w:rPr>
                <w:sz w:val="18"/>
              </w:rPr>
            </w:pPr>
            <w:r>
              <w:rPr>
                <w:sz w:val="18"/>
              </w:rPr>
              <w:t>unique text naming the object.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592" w:lineRule="exact"/>
              <w:ind w:left="96" w:right="1305"/>
              <w:rPr>
                <w:sz w:val="18"/>
              </w:rPr>
            </w:pPr>
            <w:r>
              <w:rPr>
                <w:rFonts w:ascii="Courier New"/>
                <w:b/>
                <w:position w:val="3"/>
                <w:sz w:val="18"/>
              </w:rPr>
              <w:t>stationName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human readable name of the station. </w:t>
            </w:r>
            <w:r>
              <w:rPr>
                <w:rFonts w:ascii="Courier New"/>
                <w:b/>
                <w:i/>
                <w:position w:val="3"/>
                <w:sz w:val="18"/>
              </w:rPr>
              <w:t>UsagePointLocation</w:t>
              <w:tab/>
            </w:r>
            <w:r>
              <w:rPr>
                <w:rFonts w:ascii="Courier New"/>
                <w:position w:val="3"/>
                <w:sz w:val="18"/>
              </w:rPr>
              <w:t>[0..1]</w:t>
            </w:r>
            <w:r>
              <w:rPr>
                <w:rFonts w:ascii="Courier New"/>
                <w:spacing w:val="38"/>
                <w:position w:val="3"/>
                <w:sz w:val="18"/>
              </w:rPr>
              <w:t> </w:t>
            </w:r>
            <w:hyperlink w:history="true" w:anchor="_bookmark19">
              <w:r>
                <w:rPr>
                  <w:color w:val="800080"/>
                  <w:sz w:val="18"/>
                  <w:u w:val="single" w:color="800080"/>
                </w:rPr>
                <w:t>UsagePointLocation</w:t>
              </w:r>
            </w:hyperlink>
            <w:r>
              <w:rPr>
                <w:color w:val="800080"/>
                <w:sz w:val="18"/>
              </w:rPr>
              <w:tab/>
            </w:r>
            <w:r>
              <w:rPr>
                <w:sz w:val="18"/>
              </w:rPr>
              <w:t>Location of this power system resource. </w:t>
            </w:r>
            <w:r>
              <w:rPr>
                <w:rFonts w:ascii="Courier New"/>
                <w:b/>
                <w:i/>
                <w:position w:val="3"/>
                <w:sz w:val="18"/>
              </w:rPr>
              <w:t>Location</w:t>
              <w:tab/>
            </w:r>
            <w:r>
              <w:rPr>
                <w:rFonts w:ascii="Courier New"/>
                <w:position w:val="3"/>
                <w:sz w:val="18"/>
              </w:rPr>
              <w:t>[0..1]</w:t>
            </w:r>
            <w:r>
              <w:rPr>
                <w:rFonts w:ascii="Courier New"/>
                <w:spacing w:val="27"/>
                <w:position w:val="3"/>
                <w:sz w:val="18"/>
              </w:rPr>
              <w:t> </w:t>
            </w:r>
            <w:hyperlink w:history="true" w:anchor="_bookmark11">
              <w:r>
                <w:rPr>
                  <w:color w:val="800080"/>
                  <w:sz w:val="18"/>
                  <w:u w:val="single" w:color="800080"/>
                </w:rPr>
                <w:t>Location</w:t>
              </w:r>
            </w:hyperlink>
            <w:r>
              <w:rPr>
                <w:color w:val="800080"/>
                <w:sz w:val="18"/>
              </w:rPr>
              <w:tab/>
            </w:r>
            <w:r>
              <w:rPr>
                <w:sz w:val="18"/>
              </w:rPr>
              <w:t>Location of this power system</w:t>
            </w:r>
            <w:r>
              <w:rPr>
                <w:spacing w:val="40"/>
                <w:sz w:val="18"/>
              </w:rPr>
              <w:t> </w:t>
            </w:r>
            <w:r>
              <w:rPr>
                <w:sz w:val="18"/>
              </w:rPr>
              <w:t>resource.</w:t>
            </w:r>
          </w:p>
        </w:tc>
      </w:tr>
    </w:tbl>
    <w:p>
      <w:pPr>
        <w:spacing w:line="240" w:lineRule="auto" w:before="4" w:after="0"/>
        <w:rPr>
          <w:b/>
          <w:sz w:val="11"/>
        </w:rPr>
      </w:pPr>
      <w:r>
        <w:rPr/>
        <w:pict>
          <v:shape style="position:absolute;margin-left:22.077pt;margin-top:404.309509pt;width:550.35pt;height:.1pt;mso-position-horizontal-relative:page;mso-position-vertical-relative:page;z-index:-255824896" coordorigin="442,8086" coordsize="11007,0" path="m442,8086l3225,8086m3248,8086l4007,8086m4030,8086l6813,8086m6836,8086l11448,8086e" filled="false" stroked="true" strokeweight=".575pt" strokecolor="#808080">
            <v:path arrowok="t"/>
            <v:stroke dashstyle="solid"/>
            <w10:wrap type="none"/>
          </v:shape>
        </w:pict>
      </w:r>
      <w:r>
        <w:rPr/>
        <w:pict>
          <v:shape style="position:absolute;margin-left:22.077pt;margin-top:436.515015pt;width:550.35pt;height:.1pt;mso-position-horizontal-relative:page;mso-position-vertical-relative:page;z-index:-255823872" coordorigin="442,8730" coordsize="11007,0" path="m442,8730l3225,8730m3248,8730l4007,8730m4030,8730l6813,8730m6836,8730l11448,8730e" filled="false" stroked="true" strokeweight=".574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676"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8" w:id="20"/>
            <w:bookmarkEnd w:id="20"/>
            <w:r>
              <w:rPr/>
            </w:r>
            <w:hyperlink w:history="true" w:anchor="_bookmark18">
              <w:r>
                <w:rPr>
                  <w:b/>
                  <w:color w:val="808080"/>
                  <w:sz w:val="27"/>
                  <w:u w:val="single" w:color="800080"/>
                </w:rPr>
                <w:t>Site</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line="254" w:lineRule="auto" w:before="246"/>
              <w:ind w:left="61"/>
              <w:rPr>
                <w:sz w:val="18"/>
              </w:rPr>
            </w:pPr>
            <w:r>
              <w:rPr>
                <w:sz w:val="18"/>
              </w:rPr>
              <w:t>Area of ground on which work can be executed, organisation can be hosted, and building (including substation and power line) can be located.</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251.35pt;height:.6pt;mso-position-horizontal-relative:char;mso-position-vertical-relative:line" coordorigin="0,0" coordsize="502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4980,6" stroked="true" strokeweight=".575pt" strokecolor="#808080">
                    <v:stroke dashstyle="solid"/>
                  </v:line>
                  <v:rect style="position:absolute;left:5003;top:0;width:23;height:12" filled="true" fillcolor="#808080" stroked="false">
                    <v:fill type="solid"/>
                  </v:rect>
                </v:group>
              </w:pict>
            </w:r>
            <w:r>
              <w:rPr>
                <w:sz w:val="2"/>
              </w:rPr>
            </w:r>
          </w:p>
          <w:p>
            <w:pPr>
              <w:pStyle w:val="TableParagraph"/>
              <w:tabs>
                <w:tab w:pos="2902" w:val="left" w:leader="none"/>
              </w:tabs>
              <w:spacing w:before="175"/>
              <w:ind w:left="96"/>
              <w:rPr>
                <w:sz w:val="18"/>
              </w:rPr>
            </w:pPr>
            <w:r>
              <w:rPr>
                <w:rFonts w:ascii="Courier New"/>
                <w:b/>
                <w:i/>
                <w:sz w:val="18"/>
              </w:rPr>
              <w:t>PhysicalAddress</w:t>
              <w:tab/>
            </w:r>
            <w:r>
              <w:rPr>
                <w:rFonts w:ascii="Courier New"/>
                <w:sz w:val="18"/>
              </w:rPr>
              <w:t>[1..1]</w:t>
            </w:r>
            <w:r>
              <w:rPr>
                <w:rFonts w:ascii="Courier New"/>
                <w:spacing w:val="11"/>
                <w:sz w:val="18"/>
              </w:rPr>
              <w:t> </w:t>
            </w:r>
            <w:hyperlink w:history="true" w:anchor="_bookmark14">
              <w:r>
                <w:rPr>
                  <w:color w:val="800080"/>
                  <w:position w:val="-2"/>
                  <w:sz w:val="18"/>
                  <w:u w:val="single" w:color="800080"/>
                </w:rPr>
                <w:t>PhysicalAddress</w:t>
              </w:r>
            </w:hyperlink>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736"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19">
              <w:r>
                <w:rPr>
                  <w:b/>
                  <w:color w:val="808080"/>
                  <w:sz w:val="27"/>
                  <w:u w:val="single" w:color="800080"/>
                </w:rPr>
                <w:t>UsagePointLocation</w:t>
              </w:r>
            </w:hyperlink>
            <w:r>
              <w:rPr>
                <w:b/>
                <w:color w:val="808080"/>
                <w:sz w:val="27"/>
              </w:rPr>
              <w:tab/>
            </w:r>
            <w:hyperlink w:history="true" w:anchor="_bookmark36">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hyperlink>
          </w:p>
          <w:p>
            <w:pPr>
              <w:pStyle w:val="TableParagraph"/>
              <w:spacing w:before="246"/>
              <w:ind w:left="61"/>
              <w:rPr>
                <w:sz w:val="18"/>
              </w:rPr>
            </w:pPr>
            <w:r>
              <w:rPr>
                <w:sz w:val="18"/>
              </w:rPr>
              <w:t>Location of an individual usage point.</w:t>
            </w:r>
          </w:p>
          <w:p>
            <w:pPr>
              <w:pStyle w:val="TableParagraph"/>
              <w:spacing w:before="8"/>
              <w:rPr>
                <w:b/>
                <w:sz w:val="18"/>
              </w:rPr>
            </w:pPr>
          </w:p>
          <w:p>
            <w:pPr>
              <w:pStyle w:val="TableParagraph"/>
              <w:ind w:left="61"/>
              <w:rPr>
                <w:b/>
                <w:sz w:val="22"/>
              </w:rPr>
            </w:pPr>
            <w:r>
              <w:rPr>
                <w:b/>
                <w:color w:val="808080"/>
                <w:sz w:val="22"/>
              </w:rPr>
              <w:t>Native Members</w:t>
            </w:r>
          </w:p>
          <w:p>
            <w:pPr>
              <w:pStyle w:val="TableParagraph"/>
              <w:spacing w:before="1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356" w:hanging="6395"/>
              <w:rPr>
                <w:sz w:val="18"/>
              </w:rPr>
            </w:pPr>
            <w:r>
              <w:rPr>
                <w:rFonts w:ascii="Courier New"/>
                <w:b/>
                <w:position w:val="3"/>
                <w:sz w:val="18"/>
              </w:rPr>
              <w:t>accessMethod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Method for the service person to access this usage point location. For example, a description of where to obtain a key if the facility is unmanned and</w:t>
            </w:r>
            <w:r>
              <w:rPr>
                <w:spacing w:val="12"/>
                <w:sz w:val="18"/>
              </w:rPr>
              <w:t> </w:t>
            </w:r>
            <w:r>
              <w:rPr>
                <w:sz w:val="18"/>
              </w:rPr>
              <w:t>secured.</w:t>
            </w:r>
          </w:p>
          <w:p>
            <w:pPr>
              <w:pStyle w:val="TableParagraph"/>
              <w:spacing w:before="1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description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description is a free human readable text</w:t>
            </w:r>
            <w:r>
              <w:rPr>
                <w:spacing w:val="9"/>
                <w:sz w:val="18"/>
              </w:rPr>
              <w:t> </w:t>
            </w:r>
            <w:r>
              <w:rPr>
                <w:sz w:val="18"/>
              </w:rPr>
              <w:t>describing</w:t>
            </w:r>
          </w:p>
          <w:p>
            <w:pPr>
              <w:pStyle w:val="TableParagraph"/>
              <w:spacing w:line="254" w:lineRule="auto" w:before="11"/>
              <w:ind w:left="6490"/>
              <w:rPr>
                <w:sz w:val="18"/>
              </w:rPr>
            </w:pPr>
            <w:r>
              <w:rPr>
                <w:sz w:val="18"/>
              </w:rPr>
              <w:t>or naming the object. It may be non unique and may not correlate to a naming hierarchy.</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384"/>
        <w:gridCol w:w="1131"/>
        <w:gridCol w:w="1904"/>
        <w:gridCol w:w="5758"/>
      </w:tblGrid>
      <w:tr>
        <w:trPr>
          <w:trHeight w:val="186" w:hRule="atLeast"/>
        </w:trPr>
        <w:tc>
          <w:tcPr>
            <w:tcW w:w="11177" w:type="dxa"/>
            <w:gridSpan w:val="4"/>
            <w:tcBorders>
              <w:top w:val="nil"/>
            </w:tcBorders>
          </w:tcPr>
          <w:p>
            <w:pPr>
              <w:pStyle w:val="TableParagraph"/>
              <w:rPr>
                <w:rFonts w:ascii="Times New Roman"/>
                <w:sz w:val="12"/>
              </w:rPr>
            </w:pPr>
          </w:p>
        </w:tc>
      </w:tr>
      <w:tr>
        <w:trPr>
          <w:trHeight w:val="847"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bookmarkStart w:name="_bookmark19" w:id="21"/>
            <w:bookmarkEnd w:id="21"/>
            <w:r>
              <w:rPr/>
            </w:r>
            <w:r>
              <w:rPr>
                <w:rFonts w:ascii="Courier New"/>
                <w:b/>
                <w:sz w:val="18"/>
              </w:rPr>
              <w:t>geoInfoReference</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904"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2"/>
              <w:rPr>
                <w:b/>
                <w:sz w:val="17"/>
              </w:rPr>
            </w:pPr>
          </w:p>
          <w:p>
            <w:pPr>
              <w:pStyle w:val="TableParagraph"/>
              <w:spacing w:line="254" w:lineRule="auto"/>
              <w:ind w:left="1079"/>
              <w:rPr>
                <w:sz w:val="18"/>
              </w:rPr>
            </w:pPr>
            <w:r>
              <w:rPr>
                <w:sz w:val="18"/>
              </w:rPr>
              <w:t>(if applicable) Reference to geographical information source, often external to the utility.</w:t>
            </w:r>
          </w:p>
        </w:tc>
      </w:tr>
      <w:tr>
        <w:trPr>
          <w:trHeight w:val="3907"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mRID</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1..1</w:t>
            </w:r>
          </w:p>
        </w:tc>
        <w:tc>
          <w:tcPr>
            <w:tcW w:w="1904"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1"/>
              <w:rPr>
                <w:b/>
                <w:sz w:val="17"/>
              </w:rPr>
            </w:pPr>
          </w:p>
          <w:p>
            <w:pPr>
              <w:pStyle w:val="TableParagraph"/>
              <w:spacing w:before="1"/>
              <w:ind w:left="1079"/>
              <w:rPr>
                <w:sz w:val="18"/>
              </w:rPr>
            </w:pPr>
            <w:r>
              <w:rPr>
                <w:sz w:val="18"/>
              </w:rPr>
              <w:t>The unique identification of a location.</w:t>
            </w:r>
          </w:p>
          <w:p>
            <w:pPr>
              <w:pStyle w:val="TableParagraph"/>
              <w:rPr>
                <w:b/>
                <w:sz w:val="20"/>
              </w:rPr>
            </w:pPr>
          </w:p>
          <w:p>
            <w:pPr>
              <w:pStyle w:val="TableParagraph"/>
              <w:spacing w:line="254" w:lineRule="auto"/>
              <w:ind w:left="1079" w:right="169"/>
              <w:rPr>
                <w:sz w:val="18"/>
              </w:rPr>
            </w:pPr>
            <w:r>
              <w:rPr>
                <w:sz w:val="18"/>
              </w:rPr>
              <w:t>In the ESMP context, the "model authority" is defined as an authorized issuing office that provides an agreed identification coding scheme for market participant, domain, measurement point, resources  (generator, lines, substations, etc.) identification, location,</w:t>
            </w:r>
            <w:r>
              <w:rPr>
                <w:spacing w:val="21"/>
                <w:sz w:val="18"/>
              </w:rPr>
              <w:t> </w:t>
            </w:r>
            <w:r>
              <w:rPr>
                <w:sz w:val="18"/>
              </w:rPr>
              <w:t>etc.</w:t>
            </w:r>
          </w:p>
          <w:p>
            <w:pPr>
              <w:pStyle w:val="TableParagraph"/>
              <w:spacing w:before="7"/>
              <w:rPr>
                <w:b/>
                <w:sz w:val="18"/>
              </w:rPr>
            </w:pPr>
          </w:p>
          <w:p>
            <w:pPr>
              <w:pStyle w:val="TableParagraph"/>
              <w:spacing w:line="254" w:lineRule="auto"/>
              <w:ind w:left="1079" w:right="219"/>
              <w:rPr>
                <w:sz w:val="18"/>
              </w:rPr>
            </w:pPr>
            <w:r>
              <w:rPr>
                <w:sz w:val="18"/>
              </w:rPr>
              <w:t>Master resource identifier issued by a model authority. The mRID is globally unique within an exchange context.</w:t>
            </w:r>
          </w:p>
          <w:p>
            <w:pPr>
              <w:pStyle w:val="TableParagraph"/>
              <w:spacing w:line="254" w:lineRule="auto"/>
              <w:ind w:left="1079" w:right="169"/>
              <w:rPr>
                <w:sz w:val="18"/>
              </w:rPr>
            </w:pPr>
            <w:r>
              <w:rPr>
                <w:sz w:val="18"/>
              </w:rPr>
              <w:t>Global uniqueness is easily achieved by using a UUID for the mRID. It is strongly recommended to do this.</w:t>
            </w:r>
          </w:p>
          <w:p>
            <w:pPr>
              <w:pStyle w:val="TableParagraph"/>
              <w:spacing w:line="254" w:lineRule="auto"/>
              <w:ind w:left="1079" w:right="169"/>
              <w:rPr>
                <w:sz w:val="18"/>
              </w:rPr>
            </w:pPr>
            <w:r>
              <w:rPr>
                <w:sz w:val="18"/>
              </w:rPr>
              <w:t>For CIMXML data files in RDF syntax, the mRID is mapped to rdf:ID or rdf:about attributes that identify CIM object elements.</w:t>
            </w:r>
          </w:p>
        </w:tc>
      </w:tr>
      <w:tr>
        <w:trPr>
          <w:trHeight w:val="847" w:hRule="atLeast"/>
        </w:trPr>
        <w:tc>
          <w:tcPr>
            <w:tcW w:w="2384" w:type="dxa"/>
            <w:tcBorders>
              <w:right w:val="nil"/>
            </w:tcBorders>
          </w:tcPr>
          <w:p>
            <w:pPr>
              <w:pStyle w:val="TableParagraph"/>
              <w:spacing w:before="8"/>
              <w:rPr>
                <w:b/>
                <w:sz w:val="15"/>
              </w:rPr>
            </w:pPr>
          </w:p>
          <w:p>
            <w:pPr>
              <w:pStyle w:val="TableParagraph"/>
              <w:spacing w:before="1"/>
              <w:ind w:left="96"/>
              <w:rPr>
                <w:rFonts w:ascii="Courier New"/>
                <w:b/>
                <w:sz w:val="18"/>
              </w:rPr>
            </w:pPr>
            <w:r>
              <w:rPr>
                <w:rFonts w:ascii="Courier New"/>
                <w:b/>
                <w:sz w:val="18"/>
              </w:rPr>
              <w:t>name</w:t>
            </w:r>
          </w:p>
        </w:tc>
        <w:tc>
          <w:tcPr>
            <w:tcW w:w="1131" w:type="dxa"/>
            <w:tcBorders>
              <w:left w:val="nil"/>
              <w:right w:val="nil"/>
            </w:tcBorders>
          </w:tcPr>
          <w:p>
            <w:pPr>
              <w:pStyle w:val="TableParagraph"/>
              <w:spacing w:before="8"/>
              <w:rPr>
                <w:b/>
                <w:sz w:val="15"/>
              </w:rPr>
            </w:pPr>
          </w:p>
          <w:p>
            <w:pPr>
              <w:pStyle w:val="TableParagraph"/>
              <w:spacing w:before="1"/>
              <w:ind w:right="161"/>
              <w:jc w:val="right"/>
              <w:rPr>
                <w:rFonts w:ascii="Courier New"/>
                <w:sz w:val="18"/>
              </w:rPr>
            </w:pPr>
            <w:r>
              <w:rPr>
                <w:rFonts w:ascii="Courier New"/>
                <w:sz w:val="18"/>
              </w:rPr>
              <w:t>0..1</w:t>
            </w:r>
          </w:p>
        </w:tc>
        <w:tc>
          <w:tcPr>
            <w:tcW w:w="1904" w:type="dxa"/>
            <w:tcBorders>
              <w:left w:val="nil"/>
              <w:right w:val="nil"/>
            </w:tcBorders>
          </w:tcPr>
          <w:p>
            <w:pPr>
              <w:pStyle w:val="TableParagraph"/>
              <w:spacing w:before="8"/>
              <w:rPr>
                <w:b/>
                <w:sz w:val="15"/>
              </w:rPr>
            </w:pPr>
          </w:p>
          <w:p>
            <w:pPr>
              <w:pStyle w:val="TableParagraph"/>
              <w:spacing w:before="1"/>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1"/>
              <w:rPr>
                <w:b/>
                <w:sz w:val="17"/>
              </w:rPr>
            </w:pPr>
          </w:p>
          <w:p>
            <w:pPr>
              <w:pStyle w:val="TableParagraph"/>
              <w:spacing w:line="254" w:lineRule="auto" w:before="1"/>
              <w:ind w:left="1079"/>
              <w:rPr>
                <w:sz w:val="18"/>
              </w:rPr>
            </w:pPr>
            <w:r>
              <w:rPr>
                <w:sz w:val="18"/>
              </w:rPr>
              <w:t>The name is any free human readable and possibly non unique text naming the object.</w:t>
            </w:r>
          </w:p>
        </w:tc>
      </w:tr>
      <w:tr>
        <w:trPr>
          <w:trHeight w:val="1284"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type</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904"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1"/>
              <w:rPr>
                <w:b/>
                <w:sz w:val="17"/>
              </w:rPr>
            </w:pPr>
          </w:p>
          <w:p>
            <w:pPr>
              <w:pStyle w:val="TableParagraph"/>
              <w:spacing w:line="254" w:lineRule="auto" w:before="1"/>
              <w:ind w:left="1079" w:right="169"/>
              <w:rPr>
                <w:sz w:val="18"/>
              </w:rPr>
            </w:pPr>
            <w:r>
              <w:rPr>
                <w:sz w:val="18"/>
              </w:rPr>
              <w:t>Classification by utility's corporate standards and practices, relative to the location itself (e.g., geographical, functional accounting, etc., not a given property that happens to exist at that location).</w:t>
            </w:r>
          </w:p>
        </w:tc>
      </w:tr>
      <w:tr>
        <w:trPr>
          <w:trHeight w:val="686" w:hRule="atLeast"/>
        </w:trPr>
        <w:tc>
          <w:tcPr>
            <w:tcW w:w="11177" w:type="dxa"/>
            <w:gridSpan w:val="4"/>
          </w:tcPr>
          <w:p>
            <w:pPr>
              <w:pStyle w:val="TableParagraph"/>
              <w:tabs>
                <w:tab w:pos="2902" w:val="left" w:leader="none"/>
              </w:tabs>
              <w:spacing w:before="181"/>
              <w:ind w:left="96"/>
              <w:rPr>
                <w:sz w:val="18"/>
              </w:rPr>
            </w:pPr>
            <w:r>
              <w:rPr>
                <w:rFonts w:ascii="Courier New"/>
                <w:b/>
                <w:i/>
                <w:sz w:val="18"/>
              </w:rPr>
              <w:t>Site</w:t>
              <w:tab/>
            </w:r>
            <w:r>
              <w:rPr>
                <w:rFonts w:ascii="Courier New"/>
                <w:sz w:val="18"/>
              </w:rPr>
              <w:t>[0..1]</w:t>
            </w:r>
            <w:r>
              <w:rPr>
                <w:rFonts w:ascii="Courier New"/>
                <w:spacing w:val="11"/>
                <w:sz w:val="18"/>
              </w:rPr>
              <w:t> </w:t>
            </w:r>
            <w:hyperlink w:history="true" w:anchor="_bookmark18">
              <w:r>
                <w:rPr>
                  <w:color w:val="800080"/>
                  <w:position w:val="-2"/>
                  <w:sz w:val="18"/>
                  <w:u w:val="single" w:color="800080"/>
                </w:rPr>
                <w:t>Site</w:t>
              </w:r>
            </w:hyperlink>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442"/>
        <w:gridCol w:w="1189"/>
        <w:gridCol w:w="2236"/>
        <w:gridCol w:w="5313"/>
      </w:tblGrid>
      <w:tr>
        <w:trPr>
          <w:trHeight w:val="1974" w:hRule="atLeast"/>
        </w:trPr>
        <w:tc>
          <w:tcPr>
            <w:tcW w:w="11180" w:type="dxa"/>
            <w:gridSpan w:val="4"/>
          </w:tcPr>
          <w:p>
            <w:pPr>
              <w:pStyle w:val="TableParagraph"/>
              <w:spacing w:before="9"/>
              <w:rPr>
                <w:b/>
                <w:sz w:val="23"/>
              </w:rPr>
            </w:pPr>
          </w:p>
          <w:p>
            <w:pPr>
              <w:pStyle w:val="TableParagraph"/>
              <w:tabs>
                <w:tab w:pos="4961" w:val="left" w:leader="none"/>
              </w:tabs>
              <w:ind w:left="61"/>
              <w:rPr>
                <w:sz w:val="27"/>
              </w:rPr>
            </w:pPr>
            <w:hyperlink w:history="true" w:anchor="_bookmark20">
              <w:r>
                <w:rPr>
                  <w:b/>
                  <w:color w:val="808080"/>
                  <w:sz w:val="27"/>
                  <w:u w:val="single" w:color="800080"/>
                </w:rPr>
                <w:t>VoltageLevel</w:t>
              </w:r>
            </w:hyperlink>
            <w:r>
              <w:rPr>
                <w:b/>
                <w:color w:val="808080"/>
                <w:sz w:val="27"/>
              </w:rPr>
              <w:tab/>
            </w:r>
            <w:hyperlink w:history="true" w:anchor="_bookmark36">
              <w:r>
                <w:rPr>
                  <w:color w:val="800080"/>
                  <w:sz w:val="27"/>
                  <w:u w:val="single" w:color="800080"/>
                </w:rPr>
                <w:t>Grid Hosting Capacity Document assembly model</w:t>
              </w:r>
            </w:hyperlink>
          </w:p>
          <w:p>
            <w:pPr>
              <w:pStyle w:val="TableParagraph"/>
              <w:spacing w:line="254" w:lineRule="auto" w:before="246"/>
              <w:ind w:left="61" w:right="4199"/>
              <w:rPr>
                <w:sz w:val="18"/>
              </w:rPr>
            </w:pPr>
            <w:r>
              <w:rPr>
                <w:sz w:val="18"/>
              </w:rPr>
              <w:t>For a production unit or a generating unit, the high voltage level at the network side. For other network equipment the voltage level.</w:t>
            </w:r>
          </w:p>
          <w:p>
            <w:pPr>
              <w:pStyle w:val="TableParagraph"/>
              <w:spacing w:before="6"/>
              <w:rPr>
                <w:b/>
                <w:sz w:val="17"/>
              </w:rPr>
            </w:pPr>
          </w:p>
          <w:p>
            <w:pPr>
              <w:pStyle w:val="TableParagraph"/>
              <w:spacing w:before="1"/>
              <w:ind w:left="61"/>
              <w:rPr>
                <w:b/>
                <w:sz w:val="22"/>
              </w:rPr>
            </w:pPr>
            <w:r>
              <w:rPr>
                <w:b/>
                <w:color w:val="808080"/>
                <w:sz w:val="22"/>
              </w:rPr>
              <w:t>Native Members</w:t>
            </w:r>
          </w:p>
        </w:tc>
      </w:tr>
      <w:tr>
        <w:trPr>
          <w:trHeight w:val="1503" w:hRule="atLeast"/>
        </w:trPr>
        <w:tc>
          <w:tcPr>
            <w:tcW w:w="3631" w:type="dxa"/>
            <w:gridSpan w:val="2"/>
            <w:tcBorders>
              <w:right w:val="nil"/>
            </w:tcBorders>
          </w:tcPr>
          <w:p>
            <w:pPr>
              <w:pStyle w:val="TableParagraph"/>
              <w:spacing w:before="9"/>
              <w:rPr>
                <w:b/>
                <w:sz w:val="15"/>
              </w:rPr>
            </w:pPr>
          </w:p>
          <w:p>
            <w:pPr>
              <w:pStyle w:val="TableParagraph"/>
              <w:ind w:left="96"/>
              <w:rPr>
                <w:rFonts w:ascii="Courier New"/>
                <w:sz w:val="18"/>
              </w:rPr>
            </w:pPr>
            <w:r>
              <w:rPr>
                <w:rFonts w:ascii="Courier New"/>
                <w:b/>
                <w:sz w:val="18"/>
              </w:rPr>
              <w:t>baseVoltage.nominalVoltage </w:t>
            </w:r>
            <w:r>
              <w:rPr>
                <w:rFonts w:ascii="Courier New"/>
                <w:sz w:val="18"/>
              </w:rPr>
              <w:t>1..1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35">
              <w:r>
                <w:rPr>
                  <w:rFonts w:ascii="Courier New"/>
                  <w:color w:val="800080"/>
                  <w:sz w:val="18"/>
                  <w:u w:val="single" w:color="800080"/>
                </w:rPr>
                <w:t>ESMP_Voltage</w:t>
              </w:r>
            </w:hyperlink>
          </w:p>
        </w:tc>
        <w:tc>
          <w:tcPr>
            <w:tcW w:w="5313" w:type="dxa"/>
            <w:tcBorders>
              <w:left w:val="nil"/>
            </w:tcBorders>
          </w:tcPr>
          <w:p>
            <w:pPr>
              <w:pStyle w:val="TableParagraph"/>
              <w:spacing w:before="1"/>
              <w:rPr>
                <w:b/>
                <w:sz w:val="17"/>
              </w:rPr>
            </w:pPr>
          </w:p>
          <w:p>
            <w:pPr>
              <w:pStyle w:val="TableParagraph"/>
              <w:spacing w:line="254" w:lineRule="auto" w:before="1"/>
              <w:ind w:left="746" w:right="32"/>
              <w:rPr>
                <w:sz w:val="18"/>
              </w:rPr>
            </w:pPr>
            <w:r>
              <w:rPr>
                <w:sz w:val="18"/>
              </w:rPr>
              <w:t>The power system resource's base voltage, expressed on a phase-to-phase (line-to-line) basis. Shall be a positive value and not zero.</w:t>
            </w:r>
          </w:p>
          <w:p>
            <w:pPr>
              <w:pStyle w:val="TableParagraph"/>
              <w:spacing w:line="254" w:lineRule="auto"/>
              <w:ind w:left="746" w:right="32"/>
              <w:rPr>
                <w:sz w:val="18"/>
              </w:rPr>
            </w:pPr>
            <w:r>
              <w:rPr>
                <w:sz w:val="18"/>
              </w:rPr>
              <w:t>--- The base voltage used for all equipment within the voltage level.</w:t>
            </w:r>
          </w:p>
        </w:tc>
      </w:tr>
      <w:tr>
        <w:trPr>
          <w:trHeight w:val="629" w:hRule="atLeast"/>
        </w:trPr>
        <w:tc>
          <w:tcPr>
            <w:tcW w:w="2442"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highVoltageLimit</w:t>
            </w:r>
          </w:p>
        </w:tc>
        <w:tc>
          <w:tcPr>
            <w:tcW w:w="1189"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35">
              <w:r>
                <w:rPr>
                  <w:rFonts w:ascii="Courier New"/>
                  <w:color w:val="800080"/>
                  <w:sz w:val="18"/>
                  <w:u w:val="single" w:color="800080"/>
                </w:rPr>
                <w:t>ESMP_Voltage</w:t>
              </w:r>
            </w:hyperlink>
          </w:p>
        </w:tc>
        <w:tc>
          <w:tcPr>
            <w:tcW w:w="5313" w:type="dxa"/>
            <w:tcBorders>
              <w:left w:val="nil"/>
            </w:tcBorders>
          </w:tcPr>
          <w:p>
            <w:pPr>
              <w:pStyle w:val="TableParagraph"/>
              <w:spacing w:before="1"/>
              <w:rPr>
                <w:b/>
                <w:sz w:val="17"/>
              </w:rPr>
            </w:pPr>
          </w:p>
          <w:p>
            <w:pPr>
              <w:pStyle w:val="TableParagraph"/>
              <w:spacing w:before="1"/>
              <w:ind w:left="746"/>
              <w:rPr>
                <w:sz w:val="18"/>
              </w:rPr>
            </w:pPr>
            <w:r>
              <w:rPr>
                <w:sz w:val="18"/>
              </w:rPr>
              <w:t>The bus bar's high voltage limit</w:t>
            </w:r>
          </w:p>
        </w:tc>
      </w:tr>
      <w:tr>
        <w:trPr>
          <w:trHeight w:val="847" w:hRule="atLeast"/>
        </w:trPr>
        <w:tc>
          <w:tcPr>
            <w:tcW w:w="2442"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identifier</w:t>
            </w:r>
          </w:p>
        </w:tc>
        <w:tc>
          <w:tcPr>
            <w:tcW w:w="1189"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UUID</w:t>
              </w:r>
            </w:hyperlink>
          </w:p>
        </w:tc>
        <w:tc>
          <w:tcPr>
            <w:tcW w:w="5313" w:type="dxa"/>
            <w:tcBorders>
              <w:left w:val="nil"/>
            </w:tcBorders>
          </w:tcPr>
          <w:p>
            <w:pPr>
              <w:pStyle w:val="TableParagraph"/>
              <w:spacing w:before="1"/>
              <w:rPr>
                <w:b/>
                <w:sz w:val="17"/>
              </w:rPr>
            </w:pPr>
          </w:p>
          <w:p>
            <w:pPr>
              <w:pStyle w:val="TableParagraph"/>
              <w:spacing w:line="254" w:lineRule="auto" w:before="1"/>
              <w:ind w:left="746" w:right="32"/>
              <w:rPr>
                <w:sz w:val="18"/>
              </w:rPr>
            </w:pPr>
            <w:r>
              <w:rPr>
                <w:sz w:val="18"/>
              </w:rPr>
              <w:t>A universally unique object identifier. Used to uniquely identify persistent objects between CIM messages.</w:t>
            </w:r>
          </w:p>
        </w:tc>
      </w:tr>
      <w:tr>
        <w:trPr>
          <w:trHeight w:val="629" w:hRule="atLeast"/>
        </w:trPr>
        <w:tc>
          <w:tcPr>
            <w:tcW w:w="2442"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lowVoltageLimit</w:t>
            </w:r>
          </w:p>
        </w:tc>
        <w:tc>
          <w:tcPr>
            <w:tcW w:w="1189"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35">
              <w:r>
                <w:rPr>
                  <w:rFonts w:ascii="Courier New"/>
                  <w:color w:val="800080"/>
                  <w:sz w:val="18"/>
                  <w:u w:val="single" w:color="800080"/>
                </w:rPr>
                <w:t>ESMP_Voltage</w:t>
              </w:r>
            </w:hyperlink>
          </w:p>
        </w:tc>
        <w:tc>
          <w:tcPr>
            <w:tcW w:w="5313" w:type="dxa"/>
            <w:tcBorders>
              <w:left w:val="nil"/>
            </w:tcBorders>
          </w:tcPr>
          <w:p>
            <w:pPr>
              <w:pStyle w:val="TableParagraph"/>
              <w:spacing w:before="1"/>
              <w:rPr>
                <w:b/>
                <w:sz w:val="17"/>
              </w:rPr>
            </w:pPr>
          </w:p>
          <w:p>
            <w:pPr>
              <w:pStyle w:val="TableParagraph"/>
              <w:spacing w:before="1"/>
              <w:ind w:left="746"/>
              <w:rPr>
                <w:sz w:val="18"/>
              </w:rPr>
            </w:pPr>
            <w:r>
              <w:rPr>
                <w:sz w:val="18"/>
              </w:rPr>
              <w:t>The bus bar's low voltage limit</w:t>
            </w:r>
          </w:p>
        </w:tc>
      </w:tr>
      <w:tr>
        <w:trPr>
          <w:trHeight w:val="1964" w:hRule="atLeast"/>
        </w:trPr>
        <w:tc>
          <w:tcPr>
            <w:tcW w:w="2442" w:type="dxa"/>
            <w:tcBorders>
              <w:bottom w:val="nil"/>
              <w:right w:val="nil"/>
            </w:tcBorders>
          </w:tcPr>
          <w:p>
            <w:pPr>
              <w:pStyle w:val="TableParagraph"/>
              <w:spacing w:before="9"/>
              <w:rPr>
                <w:b/>
                <w:sz w:val="15"/>
              </w:rPr>
            </w:pPr>
          </w:p>
          <w:p>
            <w:pPr>
              <w:pStyle w:val="TableParagraph"/>
              <w:ind w:left="96"/>
              <w:rPr>
                <w:rFonts w:ascii="Courier New"/>
                <w:b/>
                <w:sz w:val="18"/>
              </w:rPr>
            </w:pPr>
            <w:r>
              <w:rPr>
                <w:rFonts w:ascii="Courier New"/>
                <w:b/>
                <w:sz w:val="18"/>
              </w:rPr>
              <w:t>mRID</w:t>
            </w:r>
          </w:p>
        </w:tc>
        <w:tc>
          <w:tcPr>
            <w:tcW w:w="1189" w:type="dxa"/>
            <w:tcBorders>
              <w:left w:val="nil"/>
              <w:bottom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2236" w:type="dxa"/>
            <w:tcBorders>
              <w:left w:val="nil"/>
              <w:bottom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313" w:type="dxa"/>
            <w:tcBorders>
              <w:left w:val="nil"/>
              <w:bottom w:val="nil"/>
            </w:tcBorders>
          </w:tcPr>
          <w:p>
            <w:pPr>
              <w:pStyle w:val="TableParagraph"/>
              <w:spacing w:before="1"/>
              <w:rPr>
                <w:b/>
                <w:sz w:val="17"/>
              </w:rPr>
            </w:pPr>
          </w:p>
          <w:p>
            <w:pPr>
              <w:pStyle w:val="TableParagraph"/>
              <w:spacing w:line="254" w:lineRule="auto" w:before="1"/>
              <w:ind w:left="746" w:right="139"/>
              <w:jc w:val="both"/>
              <w:rPr>
                <w:sz w:val="18"/>
              </w:rPr>
            </w:pPr>
            <w:r>
              <w:rPr>
                <w:sz w:val="18"/>
              </w:rPr>
              <w:t>Master resource identifier issued by a model authority. The mRID is unique within an exchange context.</w:t>
            </w:r>
          </w:p>
          <w:p>
            <w:pPr>
              <w:pStyle w:val="TableParagraph"/>
              <w:spacing w:line="254" w:lineRule="auto"/>
              <w:ind w:left="746" w:right="98"/>
              <w:jc w:val="both"/>
              <w:rPr>
                <w:sz w:val="18"/>
              </w:rPr>
            </w:pPr>
            <w:r>
              <w:rPr>
                <w:sz w:val="18"/>
              </w:rPr>
              <w:t>Global uniqueness is easily achieved by using a UUID, as specified in IETF RFC 4122, for the mRID. The use of UUID is strongly recommended.</w:t>
            </w:r>
          </w:p>
          <w:p>
            <w:pPr>
              <w:pStyle w:val="TableParagraph"/>
              <w:spacing w:line="254" w:lineRule="auto"/>
              <w:ind w:left="746" w:right="355"/>
              <w:jc w:val="both"/>
              <w:rPr>
                <w:sz w:val="18"/>
              </w:rPr>
            </w:pPr>
            <w:r>
              <w:rPr>
                <w:sz w:val="18"/>
              </w:rPr>
              <w:t>For CIMXML data files in RDF syntax conforming to IEC 61970-552, the mRID is mapped to rdf:ID or</w:t>
            </w:r>
          </w:p>
          <w:p>
            <w:pPr>
              <w:pStyle w:val="TableParagraph"/>
              <w:spacing w:line="206" w:lineRule="exact"/>
              <w:ind w:left="746"/>
              <w:jc w:val="both"/>
              <w:rPr>
                <w:sz w:val="18"/>
              </w:rPr>
            </w:pPr>
            <w:r>
              <w:rPr>
                <w:sz w:val="18"/>
              </w:rPr>
              <w:t>rdf:about attributes that identify CIM object elements.</w:t>
            </w:r>
          </w:p>
        </w:tc>
      </w:tr>
    </w:tbl>
    <w:p>
      <w:pPr>
        <w:spacing w:after="0" w:line="206" w:lineRule="exact"/>
        <w:jc w:val="both"/>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406" w:hRule="atLeast"/>
        </w:trPr>
        <w:tc>
          <w:tcPr>
            <w:tcW w:w="11179" w:type="dxa"/>
            <w:tcBorders>
              <w:top w:val="nil"/>
            </w:tcBorders>
          </w:tcPr>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898,6" stroked="true" strokeweight=".575pt" strokecolor="#808080">
                    <v:stroke dashstyle="solid"/>
                  </v:line>
                  <v:line style="position:absolute" from="2921,6" to="3680,6" stroked="true" strokeweight=".575pt" strokecolor="#808080">
                    <v:stroke dashstyle="solid"/>
                  </v:line>
                  <v:line style="position:absolute" from="3703,6" to="6487,6" stroked="true" strokeweight=".575pt" strokecolor="#808080">
                    <v:stroke dashstyle="solid"/>
                  </v:line>
                  <v:line style="position:absolute" from="6510,6" to="11007,6" stroked="true" strokeweight=".575pt" strokecolor="#808080">
                    <v:stroke dashstyle="solid"/>
                  </v:line>
                </v:group>
              </w:pict>
            </w:r>
            <w:r>
              <w:rPr>
                <w:sz w:val="2"/>
              </w:rPr>
            </w:r>
          </w:p>
          <w:p>
            <w:pPr>
              <w:pStyle w:val="TableParagraph"/>
              <w:tabs>
                <w:tab w:pos="3017" w:val="left" w:leader="none"/>
                <w:tab w:pos="3799" w:val="left" w:leader="none"/>
                <w:tab w:pos="6605" w:val="left" w:leader="none"/>
              </w:tabs>
              <w:spacing w:line="252" w:lineRule="auto" w:before="180"/>
              <w:ind w:left="6605" w:right="417" w:hanging="6510"/>
              <w:rPr>
                <w:sz w:val="18"/>
              </w:rPr>
            </w:pPr>
            <w:bookmarkStart w:name="_bookmark20" w:id="22"/>
            <w:bookmarkEnd w:id="22"/>
            <w:r>
              <w:rPr/>
            </w:r>
            <w:r>
              <w:rPr>
                <w:rFonts w:ascii="Courier New"/>
                <w:b/>
                <w:position w:val="3"/>
                <w:sz w:val="18"/>
              </w:rPr>
              <w:t>name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name is any free human readable and possibly non unique text naming the</w:t>
            </w:r>
            <w:r>
              <w:rPr>
                <w:spacing w:val="10"/>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898,6" stroked="true" strokeweight=".576pt" strokecolor="#808080">
                    <v:stroke dashstyle="solid"/>
                  </v:line>
                  <v:line style="position:absolute" from="2921,6" to="3680,6" stroked="true" strokeweight=".576pt" strokecolor="#808080">
                    <v:stroke dashstyle="solid"/>
                  </v:line>
                  <v:line style="position:absolute" from="3703,6" to="6487,6" stroked="true" strokeweight=".576pt" strokecolor="#808080">
                    <v:stroke dashstyle="solid"/>
                  </v:line>
                  <v:line style="position:absolute" from="6510,6" to="11007,6" stroked="true" strokeweight=".576pt" strokecolor="#808080">
                    <v:stroke dashstyle="solid"/>
                  </v:line>
                </v:group>
              </w:pict>
            </w:r>
            <w:r>
              <w:rPr>
                <w:sz w:val="2"/>
              </w:rPr>
            </w:r>
          </w:p>
          <w:p>
            <w:pPr>
              <w:pStyle w:val="TableParagraph"/>
              <w:tabs>
                <w:tab w:pos="3017" w:val="left" w:leader="none"/>
                <w:tab w:pos="6605" w:val="left" w:leader="none"/>
              </w:tabs>
              <w:spacing w:before="180"/>
              <w:ind w:left="96"/>
              <w:rPr>
                <w:sz w:val="18"/>
              </w:rPr>
            </w:pPr>
            <w:r>
              <w:rPr>
                <w:rFonts w:ascii="Courier New"/>
                <w:b/>
                <w:i/>
                <w:position w:val="3"/>
                <w:sz w:val="18"/>
              </w:rPr>
              <w:t>UsagePointLocation</w:t>
              <w:tab/>
            </w:r>
            <w:r>
              <w:rPr>
                <w:rFonts w:ascii="Courier New"/>
                <w:position w:val="3"/>
                <w:sz w:val="18"/>
              </w:rPr>
              <w:t>[0..1]</w:t>
            </w:r>
            <w:r>
              <w:rPr>
                <w:rFonts w:ascii="Courier New"/>
                <w:spacing w:val="25"/>
                <w:position w:val="3"/>
                <w:sz w:val="18"/>
              </w:rPr>
              <w:t> </w:t>
            </w:r>
            <w:hyperlink w:history="true" w:anchor="_bookmark19">
              <w:r>
                <w:rPr>
                  <w:color w:val="800080"/>
                  <w:sz w:val="18"/>
                  <w:u w:val="single" w:color="800080"/>
                </w:rPr>
                <w:t>UsagePointLocation</w:t>
              </w:r>
            </w:hyperlink>
            <w:r>
              <w:rPr>
                <w:color w:val="800080"/>
                <w:sz w:val="18"/>
              </w:rPr>
              <w:tab/>
            </w:r>
            <w:r>
              <w:rPr>
                <w:sz w:val="18"/>
              </w:rPr>
              <w:t>Location of this power system </w:t>
            </w:r>
            <w:r>
              <w:rPr>
                <w:spacing w:val="8"/>
                <w:sz w:val="18"/>
              </w:rPr>
              <w:t> </w:t>
            </w:r>
            <w:r>
              <w:rPr>
                <w:sz w:val="18"/>
              </w:rPr>
              <w:t>resource.</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898,6" stroked="true" strokeweight=".575pt" strokecolor="#808080">
                    <v:stroke dashstyle="solid"/>
                  </v:line>
                  <v:line style="position:absolute" from="2921,6" to="3680,6" stroked="true" strokeweight=".575pt" strokecolor="#808080">
                    <v:stroke dashstyle="solid"/>
                  </v:line>
                  <v:line style="position:absolute" from="3703,6" to="6487,6" stroked="true" strokeweight=".575pt" strokecolor="#808080">
                    <v:stroke dashstyle="solid"/>
                  </v:line>
                  <v:line style="position:absolute" from="6510,6" to="11007,6" stroked="true" strokeweight=".575pt" strokecolor="#808080">
                    <v:stroke dashstyle="solid"/>
                  </v:line>
                </v:group>
              </w:pict>
            </w:r>
            <w:r>
              <w:rPr>
                <w:sz w:val="2"/>
              </w:rPr>
            </w:r>
          </w:p>
          <w:p>
            <w:pPr>
              <w:pStyle w:val="TableParagraph"/>
              <w:tabs>
                <w:tab w:pos="3017" w:val="left" w:leader="none"/>
                <w:tab w:pos="6605" w:val="left" w:leader="none"/>
              </w:tabs>
              <w:spacing w:before="180"/>
              <w:ind w:left="96"/>
              <w:rPr>
                <w:sz w:val="18"/>
              </w:rPr>
            </w:pPr>
            <w:r>
              <w:rPr>
                <w:rFonts w:ascii="Courier New"/>
                <w:b/>
                <w:i/>
                <w:position w:val="3"/>
                <w:sz w:val="18"/>
              </w:rPr>
              <w:t>Location</w:t>
              <w:tab/>
            </w:r>
            <w:r>
              <w:rPr>
                <w:rFonts w:ascii="Courier New"/>
                <w:position w:val="3"/>
                <w:sz w:val="18"/>
              </w:rPr>
              <w:t>[0..1]</w:t>
            </w:r>
            <w:r>
              <w:rPr>
                <w:rFonts w:ascii="Courier New"/>
                <w:spacing w:val="20"/>
                <w:position w:val="3"/>
                <w:sz w:val="18"/>
              </w:rPr>
              <w:t> </w:t>
            </w:r>
            <w:hyperlink w:history="true" w:anchor="_bookmark11">
              <w:r>
                <w:rPr>
                  <w:color w:val="800080"/>
                  <w:sz w:val="18"/>
                  <w:u w:val="single" w:color="800080"/>
                </w:rPr>
                <w:t>Location</w:t>
              </w:r>
            </w:hyperlink>
            <w:r>
              <w:rPr>
                <w:color w:val="800080"/>
                <w:sz w:val="18"/>
              </w:rPr>
              <w:tab/>
            </w:r>
            <w:r>
              <w:rPr>
                <w:sz w:val="18"/>
              </w:rPr>
              <w:t>Location of this power system </w:t>
            </w:r>
            <w:r>
              <w:rPr>
                <w:spacing w:val="8"/>
                <w:sz w:val="18"/>
              </w:rPr>
              <w:t> </w:t>
            </w:r>
            <w:r>
              <w:rPr>
                <w:sz w:val="18"/>
              </w:rPr>
              <w:t>resource.</w:t>
            </w:r>
          </w:p>
        </w:tc>
      </w:tr>
    </w:tbl>
    <w:p>
      <w:pPr>
        <w:spacing w:line="240" w:lineRule="auto" w:before="8"/>
        <w:rPr>
          <w:b/>
          <w:sz w:val="19"/>
        </w:rPr>
      </w:pPr>
    </w:p>
    <w:p>
      <w:pPr>
        <w:tabs>
          <w:tab w:pos="11300" w:val="left" w:leader="none"/>
        </w:tabs>
        <w:spacing w:before="86"/>
        <w:ind w:left="109" w:right="0" w:firstLine="0"/>
        <w:jc w:val="left"/>
        <w:rPr>
          <w:b/>
          <w:sz w:val="37"/>
        </w:rPr>
      </w:pPr>
      <w:r>
        <w:rPr>
          <w:b/>
          <w:color w:val="FFFFFF"/>
          <w:spacing w:val="-45"/>
          <w:w w:val="99"/>
          <w:sz w:val="37"/>
          <w:shd w:fill="808080" w:color="auto" w:val="clear"/>
        </w:rPr>
        <w:t> </w:t>
      </w:r>
      <w:r>
        <w:rPr>
          <w:b/>
          <w:color w:val="FFFFFF"/>
          <w:sz w:val="37"/>
          <w:shd w:fill="808080" w:color="auto" w:val="clear"/>
        </w:rPr>
        <w:t>Enumerations</w:t>
        <w:tab/>
      </w:r>
    </w:p>
    <w:p>
      <w:pPr>
        <w:spacing w:line="240" w:lineRule="auto" w:before="2" w:after="0"/>
        <w:rPr>
          <w:b/>
          <w:sz w:val="29"/>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8611" w:hRule="atLeast"/>
        </w:trPr>
        <w:tc>
          <w:tcPr>
            <w:tcW w:w="11179" w:type="dxa"/>
          </w:tcPr>
          <w:p>
            <w:pPr>
              <w:pStyle w:val="TableParagraph"/>
              <w:spacing w:before="9"/>
              <w:rPr>
                <w:b/>
                <w:sz w:val="23"/>
              </w:rPr>
            </w:pPr>
          </w:p>
          <w:p>
            <w:pPr>
              <w:pStyle w:val="TableParagraph"/>
              <w:tabs>
                <w:tab w:pos="8561" w:val="left" w:leader="none"/>
              </w:tabs>
              <w:ind w:left="61"/>
              <w:rPr>
                <w:sz w:val="27"/>
              </w:rPr>
            </w:pPr>
            <w:hyperlink w:history="true" w:anchor="_bookmark28">
              <w:r>
                <w:rPr>
                  <w:b/>
                  <w:i/>
                  <w:color w:val="808080"/>
                  <w:sz w:val="27"/>
                  <w:u w:val="single" w:color="800080"/>
                </w:rPr>
                <w:t>UnitSymbol</w:t>
              </w:r>
            </w:hyperlink>
            <w:r>
              <w:rPr>
                <w:b/>
                <w:i/>
                <w:color w:val="808080"/>
                <w:sz w:val="27"/>
              </w:rPr>
              <w:tab/>
            </w:r>
            <w:hyperlink w:history="true" w:anchor="_bookmark37">
              <w:r>
                <w:rPr>
                  <w:color w:val="800080"/>
                  <w:sz w:val="27"/>
                  <w:u w:val="single" w:color="800080"/>
                </w:rPr>
                <w:t>ESMPEnumerations</w:t>
              </w:r>
            </w:hyperlink>
          </w:p>
          <w:p>
            <w:pPr>
              <w:pStyle w:val="TableParagraph"/>
              <w:spacing w:before="246"/>
              <w:ind w:left="61"/>
              <w:rPr>
                <w:sz w:val="18"/>
              </w:rPr>
            </w:pPr>
            <w:r>
              <w:rPr>
                <w:sz w:val="18"/>
              </w:rPr>
              <w:t>The coded representation of different units from IEC 61970.</w:t>
            </w:r>
          </w:p>
          <w:p>
            <w:pPr>
              <w:pStyle w:val="TableParagraph"/>
              <w:spacing w:before="7"/>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252" w:lineRule="auto" w:before="180"/>
              <w:ind w:left="2902" w:right="336" w:hanging="2807"/>
              <w:rPr>
                <w:sz w:val="18"/>
              </w:rPr>
            </w:pPr>
            <w:r>
              <w:rPr>
                <w:rFonts w:ascii="Courier New"/>
                <w:b/>
                <w:position w:val="3"/>
                <w:sz w:val="18"/>
              </w:rPr>
              <w:t>Ampere</w:t>
              <w:tab/>
            </w:r>
            <w:r>
              <w:rPr>
                <w:sz w:val="18"/>
              </w:rPr>
              <w:t>The unit of electrical current in the International system of Units (SI) equivalent to one Coulomb per second.</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One</w:t>
              <w:tab/>
            </w:r>
            <w:r>
              <w:rPr>
                <w:sz w:val="18"/>
              </w:rPr>
              <w:t>A unit for dimensionless quantities, also called quantities of dimension</w:t>
            </w:r>
            <w:r>
              <w:rPr>
                <w:spacing w:val="23"/>
                <w:sz w:val="18"/>
              </w:rPr>
              <w:t> </w:t>
            </w:r>
            <w:r>
              <w:rPr>
                <w:sz w:val="18"/>
              </w:rPr>
              <w:t>one.</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kV</w:t>
              <w:tab/>
            </w:r>
            <w:r>
              <w:rPr>
                <w:sz w:val="18"/>
              </w:rPr>
              <w:t>The symbol of</w:t>
            </w:r>
            <w:r>
              <w:rPr>
                <w:spacing w:val="3"/>
                <w:sz w:val="18"/>
              </w:rPr>
              <w:t> </w:t>
            </w:r>
            <w:r>
              <w:rPr>
                <w:sz w:val="18"/>
              </w:rPr>
              <w:t>kV</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MW</w:t>
              <w:tab/>
            </w:r>
            <w:r>
              <w:rPr>
                <w:sz w:val="18"/>
              </w:rPr>
              <w:t>The symbol of</w:t>
            </w:r>
            <w:r>
              <w:rPr>
                <w:spacing w:val="3"/>
                <w:sz w:val="18"/>
              </w:rPr>
              <w:t> </w:t>
            </w:r>
            <w:r>
              <w:rPr>
                <w:sz w:val="18"/>
              </w:rPr>
              <w:t>MW</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Percent</w:t>
              <w:tab/>
            </w:r>
            <w:r>
              <w:rPr>
                <w:sz w:val="18"/>
              </w:rPr>
              <w:t>A unit of proportion equal to</w:t>
            </w:r>
            <w:r>
              <w:rPr>
                <w:spacing w:val="7"/>
                <w:sz w:val="18"/>
              </w:rPr>
              <w:t> </w:t>
            </w:r>
            <w:r>
              <w:rPr>
                <w:sz w:val="18"/>
              </w:rPr>
              <w:t>0.01.</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Ohm</w:t>
              <w:tab/>
            </w:r>
            <w:r>
              <w:rPr>
                <w:sz w:val="18"/>
              </w:rPr>
              <w:t>The symbol of Ohm</w:t>
            </w:r>
            <w:r>
              <w:rPr>
                <w:spacing w:val="5"/>
                <w:sz w:val="18"/>
              </w:rPr>
              <w:t> </w:t>
            </w:r>
            <w:r>
              <w:rPr>
                <w:sz w:val="18"/>
              </w:rPr>
              <w:t>Unit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MVAr</w:t>
              <w:tab/>
            </w:r>
            <w:r>
              <w:rPr>
                <w:sz w:val="18"/>
              </w:rPr>
              <w:t>The symbol of</w:t>
            </w:r>
            <w:r>
              <w:rPr>
                <w:spacing w:val="3"/>
                <w:sz w:val="18"/>
              </w:rPr>
              <w:t> </w:t>
            </w:r>
            <w:r>
              <w:rPr>
                <w:sz w:val="18"/>
              </w:rPr>
              <w:t>MVAr</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Hertz</w:t>
              <w:tab/>
            </w:r>
            <w:r>
              <w:rPr>
                <w:sz w:val="18"/>
              </w:rPr>
              <w:t>HTZ unit as per UN/CEFACT recommendation</w:t>
            </w:r>
            <w:r>
              <w:rPr>
                <w:spacing w:val="10"/>
                <w:sz w:val="18"/>
              </w:rPr>
              <w:t> </w:t>
            </w:r>
            <w:r>
              <w:rPr>
                <w:sz w:val="18"/>
              </w:rPr>
              <w:t>20</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megavolt-ampere</w:t>
              <w:tab/>
            </w:r>
            <w:r>
              <w:rPr>
                <w:sz w:val="18"/>
              </w:rPr>
              <w:t>MVA unit as per UN/CEFACT recommendation</w:t>
            </w:r>
            <w:r>
              <w:rPr>
                <w:spacing w:val="10"/>
                <w:sz w:val="18"/>
              </w:rPr>
              <w:t> </w:t>
            </w:r>
            <w:r>
              <w:rPr>
                <w:sz w:val="18"/>
              </w:rPr>
              <w:t>20</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degree (unit</w:t>
            </w:r>
            <w:r>
              <w:rPr>
                <w:rFonts w:ascii="Courier New"/>
                <w:b/>
                <w:spacing w:val="19"/>
                <w:position w:val="3"/>
                <w:sz w:val="18"/>
              </w:rPr>
              <w:t> </w:t>
            </w:r>
            <w:r>
              <w:rPr>
                <w:rFonts w:ascii="Courier New"/>
                <w:b/>
                <w:position w:val="3"/>
                <w:sz w:val="18"/>
              </w:rPr>
              <w:t>of</w:t>
            </w:r>
            <w:r>
              <w:rPr>
                <w:rFonts w:ascii="Courier New"/>
                <w:b/>
                <w:spacing w:val="10"/>
                <w:position w:val="3"/>
                <w:sz w:val="18"/>
              </w:rPr>
              <w:t> </w:t>
            </w:r>
            <w:r>
              <w:rPr>
                <w:rFonts w:ascii="Courier New"/>
                <w:b/>
                <w:position w:val="3"/>
                <w:sz w:val="18"/>
              </w:rPr>
              <w:t>angle)</w:t>
              <w:tab/>
            </w:r>
            <w:r>
              <w:rPr>
                <w:sz w:val="18"/>
              </w:rPr>
              <w:t>A unit of measurement of angles expressed in a 0 to 360 degree</w:t>
            </w:r>
            <w:r>
              <w:rPr>
                <w:spacing w:val="31"/>
                <w:sz w:val="18"/>
              </w:rPr>
              <w:t> </w:t>
            </w:r>
            <w:r>
              <w:rPr>
                <w:sz w:val="18"/>
              </w:rPr>
              <w:t>gradient.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grams per</w:t>
            </w:r>
            <w:r>
              <w:rPr>
                <w:rFonts w:ascii="Courier New"/>
                <w:b/>
                <w:spacing w:val="20"/>
                <w:position w:val="3"/>
                <w:sz w:val="18"/>
              </w:rPr>
              <w:t> </w:t>
            </w:r>
            <w:r>
              <w:rPr>
                <w:rFonts w:ascii="Courier New"/>
                <w:b/>
                <w:position w:val="3"/>
                <w:sz w:val="18"/>
              </w:rPr>
              <w:t>kilowatt</w:t>
            </w:r>
            <w:r>
              <w:rPr>
                <w:rFonts w:ascii="Courier New"/>
                <w:b/>
                <w:spacing w:val="10"/>
                <w:position w:val="3"/>
                <w:sz w:val="18"/>
              </w:rPr>
              <w:t> </w:t>
            </w:r>
            <w:r>
              <w:rPr>
                <w:rFonts w:ascii="Courier New"/>
                <w:b/>
                <w:position w:val="3"/>
                <w:sz w:val="18"/>
              </w:rPr>
              <w:t>hour</w:t>
              <w:tab/>
            </w:r>
            <w:r>
              <w:rPr>
                <w:sz w:val="18"/>
              </w:rPr>
              <w:t>It represents the mass rate of emissions per unit of work</w:t>
            </w:r>
            <w:r>
              <w:rPr>
                <w:spacing w:val="26"/>
                <w:sz w:val="18"/>
              </w:rPr>
              <w:t> </w:t>
            </w:r>
            <w:r>
              <w:rPr>
                <w:sz w:val="18"/>
              </w:rPr>
              <w:t>accomplished.</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356" w:hRule="atLeast"/>
        </w:trPr>
        <w:tc>
          <w:tcPr>
            <w:tcW w:w="11179" w:type="dxa"/>
            <w:tcBorders>
              <w:bottom w:val="nil"/>
            </w:tcBorders>
          </w:tcPr>
          <w:p>
            <w:pPr>
              <w:pStyle w:val="TableParagraph"/>
              <w:spacing w:before="9"/>
              <w:rPr>
                <w:b/>
                <w:sz w:val="23"/>
              </w:rPr>
            </w:pPr>
          </w:p>
          <w:p>
            <w:pPr>
              <w:pStyle w:val="TableParagraph"/>
              <w:tabs>
                <w:tab w:pos="8561" w:val="left" w:leader="none"/>
              </w:tabs>
              <w:ind w:left="61"/>
              <w:rPr>
                <w:sz w:val="27"/>
              </w:rPr>
            </w:pPr>
            <w:hyperlink w:history="true" w:anchor="_bookmark21">
              <w:r>
                <w:rPr>
                  <w:b/>
                  <w:i/>
                  <w:color w:val="808080"/>
                  <w:sz w:val="27"/>
                  <w:u w:val="single" w:color="800080"/>
                </w:rPr>
                <w:t>RoleTypeList</w:t>
              </w:r>
            </w:hyperlink>
            <w:r>
              <w:rPr>
                <w:b/>
                <w:i/>
                <w:color w:val="808080"/>
                <w:sz w:val="27"/>
              </w:rPr>
              <w:tab/>
            </w:r>
            <w:hyperlink w:history="true" w:anchor="_bookmark37">
              <w:r>
                <w:rPr>
                  <w:color w:val="800080"/>
                  <w:sz w:val="27"/>
                  <w:u w:val="single" w:color="800080"/>
                </w:rPr>
                <w:t>ESMPEnumerations</w:t>
              </w:r>
            </w:hyperlink>
          </w:p>
          <w:p>
            <w:pPr>
              <w:pStyle w:val="TableParagraph"/>
              <w:spacing w:before="246"/>
              <w:ind w:left="61"/>
              <w:rPr>
                <w:sz w:val="18"/>
              </w:rPr>
            </w:pPr>
            <w:r>
              <w:rPr>
                <w:sz w:val="18"/>
              </w:rPr>
              <w:t>Identification of the role played by a party.</w:t>
            </w:r>
          </w:p>
          <w:p>
            <w:pPr>
              <w:pStyle w:val="TableParagraph"/>
              <w:spacing w:before="7"/>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80"/>
              <w:ind w:left="95"/>
              <w:rPr>
                <w:sz w:val="18"/>
              </w:rPr>
            </w:pPr>
            <w:r>
              <w:rPr>
                <w:rFonts w:ascii="Courier New"/>
                <w:b/>
                <w:position w:val="3"/>
                <w:sz w:val="18"/>
              </w:rPr>
              <w:t>Trade</w:t>
            </w:r>
            <w:r>
              <w:rPr>
                <w:rFonts w:ascii="Courier New"/>
                <w:b/>
                <w:spacing w:val="13"/>
                <w:position w:val="3"/>
                <w:sz w:val="18"/>
              </w:rPr>
              <w:t> </w:t>
            </w:r>
            <w:r>
              <w:rPr>
                <w:rFonts w:ascii="Courier New"/>
                <w:b/>
                <w:position w:val="3"/>
                <w:sz w:val="18"/>
              </w:rPr>
              <w:t>responsible</w:t>
            </w:r>
            <w:r>
              <w:rPr>
                <w:rFonts w:ascii="Courier New"/>
                <w:b/>
                <w:spacing w:val="13"/>
                <w:position w:val="3"/>
                <w:sz w:val="18"/>
              </w:rPr>
              <w:t> </w:t>
            </w:r>
            <w:r>
              <w:rPr>
                <w:rFonts w:ascii="Courier New"/>
                <w:b/>
                <w:position w:val="3"/>
                <w:sz w:val="18"/>
              </w:rPr>
              <w:t>party</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1"/>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5"/>
              <w:rPr>
                <w:sz w:val="18"/>
              </w:rPr>
            </w:pPr>
            <w:r>
              <w:rPr>
                <w:rFonts w:ascii="Courier New"/>
                <w:b/>
                <w:position w:val="3"/>
                <w:sz w:val="18"/>
              </w:rPr>
              <w:t>Consumption</w:t>
            </w:r>
            <w:r>
              <w:rPr>
                <w:rFonts w:ascii="Courier New"/>
                <w:b/>
                <w:spacing w:val="19"/>
                <w:position w:val="3"/>
                <w:sz w:val="18"/>
              </w:rPr>
              <w:t> </w:t>
            </w:r>
            <w:r>
              <w:rPr>
                <w:rFonts w:ascii="Courier New"/>
                <w:b/>
                <w:position w:val="3"/>
                <w:sz w:val="18"/>
              </w:rPr>
              <w:t>responsible</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0"/>
                <w:sz w:val="18"/>
              </w:rPr>
              <w:t> </w:t>
            </w:r>
            <w:r>
              <w:rPr>
                <w:sz w:val="18"/>
              </w:rPr>
              <w:t>Role</w:t>
            </w:r>
            <w:r>
              <w:rPr>
                <w:spacing w:val="10"/>
                <w:sz w:val="18"/>
              </w:rPr>
              <w:t> </w:t>
            </w:r>
            <w:r>
              <w:rPr>
                <w:sz w:val="18"/>
              </w:rPr>
              <w:t>Model</w:t>
            </w:r>
            <w:r>
              <w:rPr>
                <w:spacing w:val="11"/>
                <w:sz w:val="18"/>
              </w:rPr>
              <w:t> </w:t>
            </w:r>
            <w:r>
              <w:rPr>
                <w:sz w:val="18"/>
              </w:rPr>
              <w:t>Document.</w:t>
            </w:r>
          </w:p>
          <w:p>
            <w:pPr>
              <w:pStyle w:val="TableParagraph"/>
              <w:spacing w:line="179" w:lineRule="exact"/>
              <w:ind w:left="95"/>
              <w:rPr>
                <w:rFonts w:ascii="Courier New"/>
                <w:b/>
                <w:sz w:val="18"/>
              </w:rPr>
            </w:pPr>
            <w:r>
              <w:rPr>
                <w:rFonts w:ascii="Courier New"/>
                <w:b/>
                <w:sz w:val="18"/>
              </w:rPr>
              <w:t>party</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5"/>
              <w:rPr>
                <w:sz w:val="18"/>
              </w:rPr>
            </w:pPr>
            <w:r>
              <w:rPr>
                <w:rFonts w:ascii="Courier New"/>
                <w:b/>
                <w:position w:val="3"/>
                <w:sz w:val="18"/>
              </w:rPr>
              <w:t>Combined</w:t>
            </w:r>
            <w:r>
              <w:rPr>
                <w:rFonts w:ascii="Courier New"/>
                <w:b/>
                <w:spacing w:val="13"/>
                <w:position w:val="3"/>
                <w:sz w:val="18"/>
              </w:rPr>
              <w:t> </w:t>
            </w:r>
            <w:r>
              <w:rPr>
                <w:rFonts w:ascii="Courier New"/>
                <w:b/>
                <w:position w:val="3"/>
                <w:sz w:val="18"/>
              </w:rPr>
              <w:t>power</w:t>
            </w:r>
            <w:r>
              <w:rPr>
                <w:rFonts w:ascii="Courier New"/>
                <w:b/>
                <w:spacing w:val="13"/>
                <w:position w:val="3"/>
                <w:sz w:val="18"/>
              </w:rPr>
              <w:t> </w:t>
            </w:r>
            <w:r>
              <w:rPr>
                <w:rFonts w:ascii="Courier New"/>
                <w:b/>
                <w:position w:val="3"/>
                <w:sz w:val="18"/>
              </w:rPr>
              <w:t>exchange</w:t>
              <w:tab/>
            </w:r>
            <w:r>
              <w:rPr>
                <w:sz w:val="18"/>
              </w:rPr>
              <w:t>This role is no longer in the ENTSO-E Harmonised Role Model</w:t>
            </w:r>
            <w:r>
              <w:rPr>
                <w:spacing w:val="29"/>
                <w:sz w:val="18"/>
              </w:rPr>
              <w:t> </w:t>
            </w:r>
            <w:r>
              <w:rPr>
                <w:sz w:val="18"/>
              </w:rPr>
              <w:t>Document.</w:t>
            </w:r>
          </w:p>
          <w:p>
            <w:pPr>
              <w:pStyle w:val="TableParagraph"/>
              <w:spacing w:line="179" w:lineRule="exact"/>
              <w:ind w:left="95"/>
              <w:rPr>
                <w:rFonts w:ascii="Courier New"/>
                <w:b/>
                <w:sz w:val="18"/>
              </w:rPr>
            </w:pPr>
            <w:r>
              <w:rPr>
                <w:rFonts w:ascii="Courier New"/>
                <w:b/>
                <w:sz w:val="18"/>
              </w:rPr>
              <w:t>(not to be used)</w:t>
            </w:r>
          </w:p>
        </w:tc>
      </w:tr>
    </w:tbl>
    <w:p>
      <w:pPr>
        <w:spacing w:after="0" w:line="179" w:lineRule="exact"/>
        <w:rPr>
          <w:rFonts w:ascii="Courier New"/>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3"/>
              <w:rPr>
                <w:b/>
                <w:sz w:val="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80"/>
              <w:ind w:left="96"/>
              <w:rPr>
                <w:sz w:val="18"/>
              </w:rPr>
            </w:pPr>
            <w:r>
              <w:rPr>
                <w:rFonts w:ascii="Courier New"/>
                <w:b/>
                <w:position w:val="3"/>
                <w:sz w:val="18"/>
              </w:rPr>
              <w:t>System</w:t>
            </w:r>
            <w:r>
              <w:rPr>
                <w:rFonts w:ascii="Courier New"/>
                <w:b/>
                <w:spacing w:val="13"/>
                <w:position w:val="3"/>
                <w:sz w:val="18"/>
              </w:rPr>
              <w:t> </w:t>
            </w:r>
            <w:r>
              <w:rPr>
                <w:rFonts w:ascii="Courier New"/>
                <w:b/>
                <w:position w:val="3"/>
                <w:sz w:val="18"/>
              </w:rPr>
              <w:t>operator</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1"/>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Imbalance</w:t>
            </w:r>
            <w:r>
              <w:rPr>
                <w:rFonts w:ascii="Courier New"/>
                <w:b/>
                <w:spacing w:val="16"/>
                <w:position w:val="3"/>
                <w:sz w:val="18"/>
              </w:rPr>
              <w:t> </w:t>
            </w:r>
            <w:r>
              <w:rPr>
                <w:rFonts w:ascii="Courier New"/>
                <w:b/>
                <w:position w:val="3"/>
                <w:sz w:val="18"/>
              </w:rPr>
              <w:t>settlement</w:t>
              <w:tab/>
            </w:r>
            <w:r>
              <w:rPr>
                <w:sz w:val="18"/>
              </w:rPr>
              <w:t>Refer</w:t>
            </w:r>
            <w:r>
              <w:rPr>
                <w:spacing w:val="10"/>
                <w:sz w:val="18"/>
              </w:rPr>
              <w:t> </w:t>
            </w:r>
            <w:r>
              <w:rPr>
                <w:sz w:val="18"/>
              </w:rPr>
              <w:t>to</w:t>
            </w:r>
            <w:r>
              <w:rPr>
                <w:spacing w:val="11"/>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0"/>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line="179" w:lineRule="exact"/>
              <w:ind w:left="96"/>
              <w:rPr>
                <w:rFonts w:ascii="Courier New"/>
                <w:b/>
                <w:sz w:val="18"/>
              </w:rPr>
            </w:pPr>
            <w:r>
              <w:rPr>
                <w:rFonts w:ascii="Courier New"/>
                <w:b/>
                <w:sz w:val="18"/>
              </w:rPr>
              <w:t>responsible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Production</w:t>
            </w:r>
            <w:r>
              <w:rPr>
                <w:rFonts w:ascii="Courier New"/>
                <w:b/>
                <w:spacing w:val="18"/>
                <w:position w:val="3"/>
                <w:sz w:val="18"/>
              </w:rPr>
              <w:t> </w:t>
            </w:r>
            <w:r>
              <w:rPr>
                <w:rFonts w:ascii="Courier New"/>
                <w:b/>
                <w:position w:val="3"/>
                <w:sz w:val="18"/>
              </w:rPr>
              <w:t>responsible</w:t>
              <w:tab/>
            </w:r>
            <w:r>
              <w:rPr>
                <w:sz w:val="18"/>
              </w:rPr>
              <w:t>Refer to role model definitions in the ENTSO-E Harmonised Role Model</w:t>
            </w:r>
            <w:r>
              <w:rPr>
                <w:spacing w:val="38"/>
                <w:sz w:val="18"/>
              </w:rPr>
              <w:t> </w:t>
            </w:r>
            <w:r>
              <w:rPr>
                <w:sz w:val="18"/>
              </w:rPr>
              <w:t>Document.</w:t>
            </w:r>
          </w:p>
          <w:p>
            <w:pPr>
              <w:pStyle w:val="TableParagraph"/>
              <w:spacing w:line="179" w:lineRule="exact"/>
              <w:ind w:left="96"/>
              <w:rPr>
                <w:rFonts w:ascii="Courier New"/>
                <w:b/>
                <w:sz w:val="18"/>
              </w:rPr>
            </w:pPr>
            <w:r>
              <w:rPr>
                <w:rFonts w:ascii="Courier New"/>
                <w:b/>
                <w:sz w:val="18"/>
              </w:rPr>
              <w:t>party</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Transmission</w:t>
            </w:r>
            <w:r>
              <w:rPr>
                <w:rFonts w:ascii="Courier New"/>
                <w:b/>
                <w:spacing w:val="17"/>
                <w:position w:val="3"/>
                <w:sz w:val="18"/>
              </w:rPr>
              <w:t> </w:t>
            </w:r>
            <w:r>
              <w:rPr>
                <w:rFonts w:ascii="Courier New"/>
                <w:b/>
                <w:position w:val="3"/>
                <w:sz w:val="18"/>
              </w:rPr>
              <w:t>capacity</w:t>
              <w:tab/>
            </w:r>
            <w:r>
              <w:rPr>
                <w:sz w:val="18"/>
              </w:rPr>
              <w:t>Refer to role model definitions in the ENTSO-E Harmonised Role Model</w:t>
            </w:r>
            <w:r>
              <w:rPr>
                <w:spacing w:val="38"/>
                <w:sz w:val="18"/>
              </w:rPr>
              <w:t> </w:t>
            </w:r>
            <w:r>
              <w:rPr>
                <w:sz w:val="18"/>
              </w:rPr>
              <w:t>Document.</w:t>
            </w:r>
          </w:p>
          <w:p>
            <w:pPr>
              <w:pStyle w:val="TableParagraph"/>
              <w:spacing w:line="179" w:lineRule="exact"/>
              <w:ind w:left="96"/>
              <w:rPr>
                <w:rFonts w:ascii="Courier New"/>
                <w:b/>
                <w:sz w:val="18"/>
              </w:rPr>
            </w:pPr>
            <w:r>
              <w:rPr>
                <w:rFonts w:ascii="Courier New"/>
                <w:b/>
                <w:sz w:val="18"/>
              </w:rPr>
              <w:t>allocator</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Balance</w:t>
            </w:r>
            <w:r>
              <w:rPr>
                <w:rFonts w:ascii="Courier New"/>
                <w:b/>
                <w:spacing w:val="16"/>
                <w:position w:val="3"/>
                <w:sz w:val="18"/>
              </w:rPr>
              <w:t> </w:t>
            </w:r>
            <w:r>
              <w:rPr>
                <w:rFonts w:ascii="Courier New"/>
                <w:b/>
                <w:position w:val="3"/>
                <w:sz w:val="18"/>
              </w:rPr>
              <w:t>responsible</w:t>
              <w:tab/>
            </w:r>
            <w:r>
              <w:rPr>
                <w:sz w:val="18"/>
              </w:rPr>
              <w:t>Refer to role model definitions in the ENTSO-E Harmonised Role Model</w:t>
            </w:r>
            <w:r>
              <w:rPr>
                <w:spacing w:val="38"/>
                <w:sz w:val="18"/>
              </w:rPr>
              <w:t> </w:t>
            </w:r>
            <w:r>
              <w:rPr>
                <w:sz w:val="18"/>
              </w:rPr>
              <w:t>Document.</w:t>
            </w:r>
          </w:p>
          <w:p>
            <w:pPr>
              <w:pStyle w:val="TableParagraph"/>
              <w:spacing w:line="179" w:lineRule="exact"/>
              <w:ind w:left="96"/>
              <w:rPr>
                <w:rFonts w:ascii="Courier New"/>
                <w:b/>
                <w:sz w:val="18"/>
              </w:rPr>
            </w:pPr>
            <w:r>
              <w:rPr>
                <w:rFonts w:ascii="Courier New"/>
                <w:b/>
                <w:sz w:val="18"/>
              </w:rPr>
              <w:t>party</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624" w:lineRule="exact"/>
              <w:ind w:left="96" w:right="1479"/>
              <w:jc w:val="both"/>
              <w:rPr>
                <w:sz w:val="18"/>
              </w:rPr>
            </w:pPr>
            <w:r>
              <w:rPr>
                <w:rFonts w:ascii="Courier New"/>
                <w:b/>
                <w:position w:val="3"/>
                <w:sz w:val="18"/>
              </w:rPr>
              <w:t>Metered data aggregator </w:t>
            </w:r>
            <w:r>
              <w:rPr>
                <w:sz w:val="18"/>
              </w:rPr>
              <w:t>Refer to role model definitions in the ENTSO-E Harmonised Role Model Document. </w:t>
            </w:r>
            <w:r>
              <w:rPr>
                <w:rFonts w:ascii="Courier New"/>
                <w:b/>
                <w:position w:val="3"/>
                <w:sz w:val="18"/>
              </w:rPr>
              <w:t>Billing</w:t>
            </w:r>
            <w:r>
              <w:rPr>
                <w:rFonts w:ascii="Courier New"/>
                <w:b/>
                <w:spacing w:val="11"/>
                <w:position w:val="3"/>
                <w:sz w:val="18"/>
              </w:rPr>
              <w:t> </w:t>
            </w:r>
            <w:r>
              <w:rPr>
                <w:rFonts w:ascii="Courier New"/>
                <w:b/>
                <w:position w:val="3"/>
                <w:sz w:val="18"/>
              </w:rPr>
              <w:t>agent</w:t>
              <w:tab/>
            </w:r>
            <w:r>
              <w:rPr>
                <w:sz w:val="18"/>
              </w:rPr>
              <w:t>Refer to role model definitions in the ENTSO-E Harmonised Role Model Document. </w:t>
            </w:r>
            <w:r>
              <w:rPr>
                <w:rFonts w:ascii="Courier New"/>
                <w:b/>
                <w:position w:val="3"/>
                <w:sz w:val="18"/>
              </w:rPr>
              <w:t>Market</w:t>
            </w:r>
            <w:r>
              <w:rPr>
                <w:rFonts w:ascii="Courier New"/>
                <w:b/>
                <w:spacing w:val="13"/>
                <w:position w:val="3"/>
                <w:sz w:val="18"/>
              </w:rPr>
              <w:t> </w:t>
            </w:r>
            <w:r>
              <w:rPr>
                <w:rFonts w:ascii="Courier New"/>
                <w:b/>
                <w:position w:val="3"/>
                <w:sz w:val="18"/>
              </w:rPr>
              <w:t>operator</w:t>
              <w:tab/>
            </w:r>
            <w:r>
              <w:rPr>
                <w:sz w:val="18"/>
              </w:rPr>
              <w:t>Refer to role model definitions in the ENTSO-E Harmonised Role Model Document. </w:t>
            </w:r>
            <w:r>
              <w:rPr>
                <w:rFonts w:ascii="Courier New"/>
                <w:b/>
                <w:position w:val="3"/>
                <w:sz w:val="18"/>
              </w:rPr>
              <w:t>Energy</w:t>
            </w:r>
            <w:r>
              <w:rPr>
                <w:rFonts w:ascii="Courier New"/>
                <w:b/>
                <w:spacing w:val="13"/>
                <w:position w:val="3"/>
                <w:sz w:val="18"/>
              </w:rPr>
              <w:t> </w:t>
            </w:r>
            <w:r>
              <w:rPr>
                <w:rFonts w:ascii="Courier New"/>
                <w:b/>
                <w:position w:val="3"/>
                <w:sz w:val="18"/>
              </w:rPr>
              <w:t>supplier</w:t>
              <w:tab/>
            </w:r>
            <w:r>
              <w:rPr>
                <w:sz w:val="18"/>
              </w:rPr>
              <w:t>Refer to role model definitions in the ENTSO-E Harmonised Role Model Document. </w:t>
            </w:r>
            <w:r>
              <w:rPr>
                <w:rFonts w:ascii="Courier New"/>
                <w:b/>
                <w:position w:val="3"/>
                <w:sz w:val="18"/>
              </w:rPr>
              <w:t>Consumer</w:t>
              <w:tab/>
            </w:r>
            <w:r>
              <w:rPr>
                <w:sz w:val="18"/>
              </w:rPr>
              <w:t>Refer to role model definitions in the ENTSO-E Harmonised Role Model Document. </w:t>
            </w:r>
            <w:r>
              <w:rPr>
                <w:rFonts w:ascii="Courier New"/>
                <w:b/>
                <w:position w:val="3"/>
                <w:sz w:val="18"/>
              </w:rPr>
              <w:t>Control area operator </w:t>
            </w:r>
            <w:r>
              <w:rPr>
                <w:sz w:val="18"/>
              </w:rPr>
              <w:t>Refer to role model definitions in the ENTSO-E Harmonised Role Model Document. </w:t>
            </w:r>
            <w:r>
              <w:rPr>
                <w:rFonts w:ascii="Courier New"/>
                <w:b/>
                <w:position w:val="3"/>
                <w:sz w:val="18"/>
              </w:rPr>
              <w:t>Control block operator </w:t>
            </w:r>
            <w:r>
              <w:rPr>
                <w:sz w:val="18"/>
              </w:rPr>
              <w:t>Refer to role model definitions in the ENTSO-E Harmonised Role Model Document. </w:t>
            </w:r>
            <w:r>
              <w:rPr>
                <w:rFonts w:ascii="Courier New"/>
                <w:b/>
                <w:position w:val="3"/>
                <w:sz w:val="18"/>
              </w:rPr>
              <w:t>Coordination centre</w:t>
            </w:r>
            <w:r>
              <w:rPr>
                <w:rFonts w:ascii="Courier New"/>
                <w:b/>
                <w:spacing w:val="87"/>
                <w:position w:val="3"/>
                <w:sz w:val="18"/>
              </w:rPr>
              <w:t> </w:t>
            </w:r>
            <w:r>
              <w:rPr>
                <w:sz w:val="18"/>
              </w:rPr>
              <w:t>Refer to role model definitions in the ENTSO-E Harmonised Role Model Document.</w:t>
            </w:r>
          </w:p>
          <w:p>
            <w:pPr>
              <w:pStyle w:val="TableParagraph"/>
              <w:spacing w:line="64" w:lineRule="exact"/>
              <w:ind w:left="96"/>
              <w:rPr>
                <w:rFonts w:ascii="Courier New"/>
                <w:b/>
                <w:sz w:val="18"/>
              </w:rPr>
            </w:pPr>
            <w:r>
              <w:rPr>
                <w:rFonts w:ascii="Courier New"/>
                <w:b/>
                <w:sz w:val="18"/>
              </w:rPr>
              <w:t>operator</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618" w:lineRule="exact"/>
              <w:ind w:left="96" w:right="1479"/>
              <w:jc w:val="both"/>
              <w:rPr>
                <w:sz w:val="18"/>
              </w:rPr>
            </w:pPr>
            <w:r>
              <w:rPr>
                <w:rFonts w:ascii="Courier New"/>
                <w:b/>
                <w:position w:val="3"/>
                <w:sz w:val="18"/>
              </w:rPr>
              <w:t>Grid access provider   </w:t>
            </w:r>
            <w:r>
              <w:rPr>
                <w:sz w:val="18"/>
              </w:rPr>
              <w:t>Refer to role model definitions in the ENTSO-E Harmonised Role Model Document.  </w:t>
            </w:r>
            <w:r>
              <w:rPr>
                <w:rFonts w:ascii="Courier New"/>
                <w:b/>
                <w:position w:val="3"/>
                <w:sz w:val="18"/>
              </w:rPr>
              <w:t>Grid</w:t>
            </w:r>
            <w:r>
              <w:rPr>
                <w:rFonts w:ascii="Courier New"/>
                <w:b/>
                <w:spacing w:val="11"/>
                <w:position w:val="3"/>
                <w:sz w:val="18"/>
              </w:rPr>
              <w:t> </w:t>
            </w:r>
            <w:r>
              <w:rPr>
                <w:rFonts w:ascii="Courier New"/>
                <w:b/>
                <w:position w:val="3"/>
                <w:sz w:val="18"/>
              </w:rPr>
              <w:t>operator</w:t>
              <w:tab/>
            </w:r>
            <w:r>
              <w:rPr>
                <w:sz w:val="18"/>
              </w:rPr>
              <w:t>Refer to role model definitions in the ENTSO-E Harmonised Role Model Document. </w:t>
            </w:r>
            <w:r>
              <w:rPr>
                <w:rFonts w:ascii="Courier New"/>
                <w:b/>
                <w:position w:val="3"/>
                <w:sz w:val="18"/>
              </w:rPr>
              <w:t>Meter administrator   </w:t>
            </w:r>
            <w:r>
              <w:rPr>
                <w:sz w:val="18"/>
              </w:rPr>
              <w:t>Refer to role model definitions in the ENTSO-E Harmonised Role Model Document.  </w:t>
            </w:r>
            <w:r>
              <w:rPr>
                <w:rFonts w:ascii="Courier New"/>
                <w:b/>
                <w:position w:val="3"/>
                <w:sz w:val="18"/>
              </w:rPr>
              <w:t>Party connected to grid </w:t>
            </w:r>
            <w:r>
              <w:rPr>
                <w:sz w:val="18"/>
              </w:rPr>
              <w:t>Refer to role model definitions in the ENTSO-E Harmonised Role Model Document. </w:t>
            </w:r>
            <w:r>
              <w:rPr>
                <w:rFonts w:ascii="Courier New"/>
                <w:b/>
                <w:position w:val="3"/>
                <w:sz w:val="18"/>
              </w:rPr>
              <w:t>Producer</w:t>
              <w:tab/>
            </w:r>
            <w:r>
              <w:rPr>
                <w:sz w:val="18"/>
              </w:rPr>
              <w:t>Refer to role model definitions in the ENTSO-E Harmonised Role Model Document. </w:t>
            </w:r>
            <w:r>
              <w:rPr>
                <w:rFonts w:ascii="Courier New"/>
                <w:b/>
                <w:position w:val="3"/>
                <w:sz w:val="18"/>
              </w:rPr>
              <w:t>Profile maintenance</w:t>
            </w:r>
            <w:r>
              <w:rPr>
                <w:rFonts w:ascii="Courier New"/>
                <w:b/>
                <w:spacing w:val="87"/>
                <w:position w:val="3"/>
                <w:sz w:val="18"/>
              </w:rPr>
              <w:t> </w:t>
            </w:r>
            <w:r>
              <w:rPr>
                <w:sz w:val="18"/>
              </w:rPr>
              <w:t>Refer to role model definitions in the ENTSO-E Harmonised Role Model Document.</w:t>
            </w:r>
          </w:p>
          <w:p>
            <w:pPr>
              <w:pStyle w:val="TableParagraph"/>
              <w:spacing w:line="64" w:lineRule="exact"/>
              <w:ind w:left="96"/>
              <w:rPr>
                <w:rFonts w:ascii="Courier New"/>
                <w:b/>
                <w:sz w:val="18"/>
              </w:rPr>
            </w:pPr>
            <w:r>
              <w:rPr>
                <w:rFonts w:ascii="Courier New"/>
                <w:b/>
                <w:sz w:val="18"/>
              </w:rPr>
              <w:t>party</w:t>
            </w:r>
          </w:p>
          <w:p>
            <w:pPr>
              <w:pStyle w:val="TableParagraph"/>
              <w:spacing w:before="3" w:after="1"/>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698" w:lineRule="auto" w:before="179"/>
              <w:ind w:left="96" w:right="1479"/>
              <w:jc w:val="both"/>
              <w:rPr>
                <w:sz w:val="18"/>
              </w:rPr>
            </w:pPr>
            <w:r>
              <w:rPr>
                <w:rFonts w:ascii="Courier New"/>
                <w:b/>
                <w:position w:val="3"/>
                <w:sz w:val="18"/>
              </w:rPr>
              <w:t>Meter</w:t>
            </w:r>
            <w:r>
              <w:rPr>
                <w:rFonts w:ascii="Courier New"/>
                <w:b/>
                <w:spacing w:val="12"/>
                <w:position w:val="3"/>
                <w:sz w:val="18"/>
              </w:rPr>
              <w:t> </w:t>
            </w:r>
            <w:r>
              <w:rPr>
                <w:rFonts w:ascii="Courier New"/>
                <w:b/>
                <w:position w:val="3"/>
                <w:sz w:val="18"/>
              </w:rPr>
              <w:t>operator</w:t>
              <w:tab/>
            </w:r>
            <w:r>
              <w:rPr>
                <w:sz w:val="18"/>
              </w:rPr>
              <w:t>Refer to role model definitions in the ENTSO-E Harmonised Role Model Document. </w:t>
            </w:r>
            <w:r>
              <w:rPr>
                <w:rFonts w:ascii="Courier New"/>
                <w:b/>
                <w:position w:val="3"/>
                <w:sz w:val="18"/>
              </w:rPr>
              <w:t>Metered data collector </w:t>
            </w:r>
            <w:r>
              <w:rPr>
                <w:sz w:val="18"/>
              </w:rPr>
              <w:t>Refer to role model definitions in the ENTSO-E Harmonised Role Model Document. </w:t>
            </w:r>
            <w:r>
              <w:rPr>
                <w:rFonts w:ascii="Courier New"/>
                <w:b/>
                <w:position w:val="3"/>
                <w:sz w:val="18"/>
              </w:rPr>
              <w:t>Metered data responsible </w:t>
            </w:r>
            <w:r>
              <w:rPr>
                <w:rFonts w:ascii="Courier New"/>
                <w:b/>
                <w:spacing w:val="89"/>
                <w:position w:val="3"/>
                <w:sz w:val="18"/>
              </w:rPr>
              <w:t> </w:t>
            </w:r>
            <w:r>
              <w:rPr>
                <w:sz w:val="18"/>
              </w:rPr>
              <w:t>Refer to role model definitions in the ENTSO-E Harmonised Role Model Document.</w:t>
            </w:r>
          </w:p>
          <w:p>
            <w:pPr>
              <w:pStyle w:val="TableParagraph"/>
              <w:tabs>
                <w:tab w:pos="2902" w:val="left" w:leader="none"/>
              </w:tabs>
              <w:spacing w:line="203" w:lineRule="exact" w:before="83"/>
              <w:ind w:left="96"/>
              <w:rPr>
                <w:sz w:val="18"/>
              </w:rPr>
            </w:pPr>
            <w:r>
              <w:rPr>
                <w:rFonts w:ascii="Courier New"/>
                <w:b/>
                <w:position w:val="4"/>
                <w:sz w:val="18"/>
              </w:rPr>
              <w:t>Metering</w:t>
            </w:r>
            <w:r>
              <w:rPr>
                <w:rFonts w:ascii="Courier New"/>
                <w:b/>
                <w:spacing w:val="12"/>
                <w:position w:val="4"/>
                <w:sz w:val="18"/>
              </w:rPr>
              <w:t> </w:t>
            </w:r>
            <w:r>
              <w:rPr>
                <w:rFonts w:ascii="Courier New"/>
                <w:b/>
                <w:position w:val="4"/>
                <w:sz w:val="18"/>
              </w:rPr>
              <w:t>point</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1"/>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line="174" w:lineRule="exact"/>
              <w:ind w:left="96"/>
              <w:rPr>
                <w:rFonts w:ascii="Courier New"/>
                <w:b/>
                <w:sz w:val="18"/>
              </w:rPr>
            </w:pPr>
            <w:r>
              <w:rPr>
                <w:rFonts w:ascii="Courier New"/>
                <w:b/>
                <w:sz w:val="18"/>
              </w:rPr>
              <w:t>administrator</w:t>
            </w:r>
          </w:p>
        </w:tc>
      </w:tr>
    </w:tbl>
    <w:p>
      <w:pPr>
        <w:rPr>
          <w:sz w:val="2"/>
          <w:szCs w:val="2"/>
        </w:rPr>
      </w:pPr>
      <w:r>
        <w:rPr/>
        <w:pict>
          <v:shape style="position:absolute;margin-left:22.077pt;margin-top:249.040497pt;width:550.35pt;height:.1pt;mso-position-horizontal-relative:page;mso-position-vertical-relative:page;z-index:-255797248" coordorigin="442,4981" coordsize="11007,0" path="m442,4981l3225,4981m3248,4981l11448,4981e" filled="false" stroked="true" strokeweight=".575pt" strokecolor="#808080">
            <v:path arrowok="t"/>
            <v:stroke dashstyle="solid"/>
            <w10:wrap type="none"/>
          </v:shape>
        </w:pict>
      </w:r>
      <w:r>
        <w:rPr/>
        <w:pict>
          <v:shape style="position:absolute;margin-left:22.077pt;margin-top:281.244507pt;width:550.35pt;height:.1pt;mso-position-horizontal-relative:page;mso-position-vertical-relative:page;z-index:-255796224" coordorigin="442,5625" coordsize="11007,0" path="m442,5625l3225,5625m3248,5625l11448,5625e" filled="false" stroked="true" strokeweight=".575pt" strokecolor="#808080">
            <v:path arrowok="t"/>
            <v:stroke dashstyle="solid"/>
            <w10:wrap type="none"/>
          </v:shape>
        </w:pict>
      </w:r>
      <w:r>
        <w:rPr/>
        <w:pict>
          <v:shape style="position:absolute;margin-left:22.077pt;margin-top:313.448486pt;width:550.35pt;height:.1pt;mso-position-horizontal-relative:page;mso-position-vertical-relative:page;z-index:-255795200" coordorigin="442,6269" coordsize="11007,0" path="m442,6269l3225,6269m3248,6269l11448,6269e" filled="false" stroked="true" strokeweight=".575pt" strokecolor="#808080">
            <v:path arrowok="t"/>
            <v:stroke dashstyle="solid"/>
            <w10:wrap type="none"/>
          </v:shape>
        </w:pict>
      </w:r>
      <w:r>
        <w:rPr/>
        <w:pict>
          <v:shape style="position:absolute;margin-left:22.077pt;margin-top:345.653503pt;width:550.35pt;height:.1pt;mso-position-horizontal-relative:page;mso-position-vertical-relative:page;z-index:-255794176" coordorigin="442,6913" coordsize="11007,0" path="m442,6913l3225,6913m3248,6913l11448,6913e" filled="false" stroked="true" strokeweight=".575pt" strokecolor="#808080">
            <v:path arrowok="t"/>
            <v:stroke dashstyle="solid"/>
            <w10:wrap type="none"/>
          </v:shape>
        </w:pict>
      </w:r>
      <w:r>
        <w:rPr/>
        <w:pict>
          <v:shape style="position:absolute;margin-left:22.077pt;margin-top:377.857513pt;width:550.35pt;height:.1pt;mso-position-horizontal-relative:page;mso-position-vertical-relative:page;z-index:-255793152" coordorigin="442,7557" coordsize="11007,0" path="m442,7557l3225,7557m3248,7557l11448,7557e" filled="false" stroked="true" strokeweight=".575pt" strokecolor="#808080">
            <v:path arrowok="t"/>
            <v:stroke dashstyle="solid"/>
            <w10:wrap type="none"/>
          </v:shape>
        </w:pict>
      </w:r>
      <w:r>
        <w:rPr/>
        <w:pict>
          <v:shape style="position:absolute;margin-left:22.077pt;margin-top:410.060486pt;width:550.35pt;height:.1pt;mso-position-horizontal-relative:page;mso-position-vertical-relative:page;z-index:-255792128" coordorigin="442,8201" coordsize="11007,0" path="m442,8201l3225,8201m3248,8201l11448,8201e" filled="false" stroked="true" strokeweight=".575pt" strokecolor="#808080">
            <v:path arrowok="t"/>
            <v:stroke dashstyle="solid"/>
            <w10:wrap type="none"/>
          </v:shape>
        </w:pict>
      </w:r>
      <w:r>
        <w:rPr/>
        <w:pict>
          <v:shape style="position:absolute;margin-left:22.077pt;margin-top:442.265991pt;width:550.35pt;height:.1pt;mso-position-horizontal-relative:page;mso-position-vertical-relative:page;z-index:-255791104" coordorigin="442,8845" coordsize="11007,0" path="m442,8845l3225,8845m3248,8845l11448,8845e" filled="false" stroked="true" strokeweight=".574pt" strokecolor="#808080">
            <v:path arrowok="t"/>
            <v:stroke dashstyle="solid"/>
            <w10:wrap type="none"/>
          </v:shape>
        </w:pict>
      </w:r>
      <w:r>
        <w:rPr/>
        <w:pict>
          <v:shape style="position:absolute;margin-left:22.077pt;margin-top:512.999512pt;width:550.35pt;height:.1pt;mso-position-horizontal-relative:page;mso-position-vertical-relative:page;z-index:-255790080" coordorigin="442,10260" coordsize="11007,0" path="m442,10260l3225,10260m3248,10260l11448,10260e" filled="false" stroked="true" strokeweight=".575pt" strokecolor="#808080">
            <v:path arrowok="t"/>
            <v:stroke dashstyle="solid"/>
            <w10:wrap type="none"/>
          </v:shape>
        </w:pict>
      </w:r>
      <w:r>
        <w:rPr/>
        <w:pict>
          <v:shape style="position:absolute;margin-left:22.077pt;margin-top:545.203979pt;width:550.35pt;height:.1pt;mso-position-horizontal-relative:page;mso-position-vertical-relative:page;z-index:-255789056" coordorigin="442,10904" coordsize="11007,0" path="m442,10904l3225,10904m3248,10904l11448,10904e" filled="false" stroked="true" strokeweight=".574pt" strokecolor="#808080">
            <v:path arrowok="t"/>
            <v:stroke dashstyle="solid"/>
            <w10:wrap type="none"/>
          </v:shape>
        </w:pict>
      </w:r>
      <w:r>
        <w:rPr/>
        <w:pict>
          <v:shape style="position:absolute;margin-left:22.077pt;margin-top:577.40802pt;width:550.35pt;height:.1pt;mso-position-horizontal-relative:page;mso-position-vertical-relative:page;z-index:-255788032" coordorigin="442,11548" coordsize="11007,0" path="m442,11548l3225,11548m3248,11548l11448,11548e" filled="false" stroked="true" strokeweight=".574pt" strokecolor="#808080">
            <v:path arrowok="t"/>
            <v:stroke dashstyle="solid"/>
            <w10:wrap type="none"/>
          </v:shape>
        </w:pict>
      </w:r>
      <w:r>
        <w:rPr/>
        <w:pict>
          <v:shape style="position:absolute;margin-left:22.077pt;margin-top:609.612976pt;width:550.35pt;height:.1pt;mso-position-horizontal-relative:page;mso-position-vertical-relative:page;z-index:-255787008" coordorigin="442,12192" coordsize="11007,0" path="m442,12192l3225,12192m3248,12192l11448,12192e" filled="false" stroked="true" strokeweight=".576pt" strokecolor="#808080">
            <v:path arrowok="t"/>
            <v:stroke dashstyle="solid"/>
            <w10:wrap type="none"/>
          </v:shape>
        </w:pict>
      </w:r>
      <w:r>
        <w:rPr/>
        <w:pict>
          <v:shape style="position:absolute;margin-left:22.077pt;margin-top:641.817505pt;width:550.35pt;height:.1pt;mso-position-horizontal-relative:page;mso-position-vertical-relative:page;z-index:-255785984" coordorigin="442,12836" coordsize="11007,0" path="m442,12836l3225,12836m3248,12836l11448,12836e" filled="false" stroked="true" strokeweight=".575pt" strokecolor="#808080">
            <v:path arrowok="t"/>
            <v:stroke dashstyle="solid"/>
            <w10:wrap type="none"/>
          </v:shape>
        </w:pict>
      </w:r>
      <w:r>
        <w:rPr/>
        <w:pict>
          <v:shape style="position:absolute;margin-left:22.077pt;margin-top:712.551514pt;width:550.35pt;height:.1pt;mso-position-horizontal-relative:page;mso-position-vertical-relative:page;z-index:-255784960" coordorigin="442,14251" coordsize="11007,0" path="m442,14251l3225,14251m3248,14251l11448,14251e" filled="false" stroked="true" strokeweight=".575pt" strokecolor="#808080">
            <v:path arrowok="t"/>
            <v:stroke dashstyle="solid"/>
            <w10:wrap type="none"/>
          </v:shape>
        </w:pict>
      </w:r>
      <w:r>
        <w:rPr/>
        <w:pict>
          <v:shape style="position:absolute;margin-left:22.077pt;margin-top:744.755493pt;width:550.35pt;height:.1pt;mso-position-horizontal-relative:page;mso-position-vertical-relative:page;z-index:-255783936" coordorigin="442,14895" coordsize="11007,0" path="m442,14895l3225,14895m3248,14895l11448,14895e" filled="false" stroked="true" strokeweight=".575pt" strokecolor="#808080">
            <v:path arrowok="t"/>
            <v:stroke dashstyle="solid"/>
            <w10:wrap type="none"/>
          </v:shape>
        </w:pict>
      </w:r>
      <w:r>
        <w:rPr/>
        <w:pict>
          <v:shape style="position:absolute;margin-left:22.077pt;margin-top:776.959473pt;width:550.35pt;height:.1pt;mso-position-horizontal-relative:page;mso-position-vertical-relative:page;z-index:-255782912" coordorigin="442,15539" coordsize="11007,0" path="m442,15539l3225,15539m3248,15539l11448,15539e" filled="false" stroked="true" strokeweight=".575pt" strokecolor="#808080">
            <v:path arrowok="t"/>
            <v:stroke dashstyle="solid"/>
            <w10:wrap type="none"/>
          </v:shape>
        </w:pict>
      </w:r>
    </w:p>
    <w:p>
      <w:pPr>
        <w:spacing w:after="0"/>
        <w:rPr>
          <w:sz w:val="2"/>
          <w:szCs w:val="2"/>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3"/>
              <w:rPr>
                <w:b/>
                <w:sz w:val="16"/>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605" w:lineRule="exact"/>
              <w:ind w:left="96" w:right="1479"/>
              <w:jc w:val="both"/>
              <w:rPr>
                <w:sz w:val="18"/>
              </w:rPr>
            </w:pPr>
            <w:r>
              <w:rPr>
                <w:rFonts w:ascii="Courier New"/>
                <w:b/>
                <w:position w:val="3"/>
                <w:sz w:val="18"/>
              </w:rPr>
              <w:t>Resource Provider </w:t>
            </w:r>
            <w:r>
              <w:rPr>
                <w:sz w:val="18"/>
              </w:rPr>
              <w:t>Refer to role model definitions in the ENTSO-E Harmonised Role Model Document. </w:t>
            </w:r>
            <w:r>
              <w:rPr>
                <w:rFonts w:ascii="Courier New"/>
                <w:b/>
                <w:position w:val="3"/>
                <w:sz w:val="18"/>
              </w:rPr>
              <w:t>Scheduling coordinator </w:t>
            </w:r>
            <w:r>
              <w:rPr>
                <w:sz w:val="18"/>
              </w:rPr>
              <w:t>Refer to role model definitions in the ENTSO-E Harmonised Role Model Document. </w:t>
            </w:r>
            <w:r>
              <w:rPr>
                <w:rFonts w:ascii="Courier New"/>
                <w:b/>
                <w:position w:val="3"/>
                <w:sz w:val="18"/>
              </w:rPr>
              <w:t>Capacity</w:t>
            </w:r>
            <w:r>
              <w:rPr>
                <w:rFonts w:ascii="Courier New"/>
                <w:b/>
                <w:spacing w:val="13"/>
                <w:position w:val="3"/>
                <w:sz w:val="18"/>
              </w:rPr>
              <w:t> </w:t>
            </w:r>
            <w:r>
              <w:rPr>
                <w:rFonts w:ascii="Courier New"/>
                <w:b/>
                <w:position w:val="3"/>
                <w:sz w:val="18"/>
              </w:rPr>
              <w:t>Trader</w:t>
              <w:tab/>
            </w:r>
            <w:r>
              <w:rPr>
                <w:sz w:val="18"/>
              </w:rPr>
              <w:t>Refer to role model definitions in the ENTSO-E Harmonised Role Model Document. </w:t>
            </w:r>
            <w:r>
              <w:rPr>
                <w:rFonts w:ascii="Courier New"/>
                <w:b/>
                <w:position w:val="3"/>
                <w:sz w:val="18"/>
              </w:rPr>
              <w:t>Interconnection</w:t>
            </w:r>
            <w:r>
              <w:rPr>
                <w:rFonts w:ascii="Courier New"/>
                <w:b/>
                <w:spacing w:val="84"/>
                <w:position w:val="3"/>
                <w:sz w:val="18"/>
              </w:rPr>
              <w:t> </w:t>
            </w:r>
            <w:r>
              <w:rPr>
                <w:rFonts w:ascii="Courier New"/>
                <w:b/>
                <w:position w:val="3"/>
                <w:sz w:val="18"/>
              </w:rPr>
              <w:t>Trade </w:t>
            </w:r>
            <w:r>
              <w:rPr>
                <w:sz w:val="18"/>
              </w:rPr>
              <w:t>Refer to role model definitions in the ENTSO-E Harmonised Role Model Document.</w:t>
            </w:r>
          </w:p>
          <w:p>
            <w:pPr>
              <w:pStyle w:val="TableParagraph"/>
              <w:spacing w:line="64" w:lineRule="exact"/>
              <w:ind w:left="96"/>
              <w:rPr>
                <w:rFonts w:ascii="Courier New"/>
                <w:b/>
                <w:sz w:val="18"/>
              </w:rPr>
            </w:pPr>
            <w:r>
              <w:rPr>
                <w:rFonts w:ascii="Courier New"/>
                <w:b/>
                <w:sz w:val="18"/>
              </w:rPr>
              <w:t>Responsible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80"/>
              <w:ind w:left="96"/>
              <w:rPr>
                <w:sz w:val="18"/>
              </w:rPr>
            </w:pPr>
            <w:r>
              <w:rPr>
                <w:rFonts w:ascii="Courier New"/>
                <w:b/>
                <w:position w:val="3"/>
                <w:sz w:val="18"/>
              </w:rPr>
              <w:t>Nomination</w:t>
            </w:r>
            <w:r>
              <w:rPr>
                <w:rFonts w:ascii="Courier New"/>
                <w:b/>
                <w:spacing w:val="16"/>
                <w:position w:val="3"/>
                <w:sz w:val="18"/>
              </w:rPr>
              <w:t> </w:t>
            </w:r>
            <w:r>
              <w:rPr>
                <w:rFonts w:ascii="Courier New"/>
                <w:b/>
                <w:position w:val="3"/>
                <w:sz w:val="18"/>
              </w:rPr>
              <w:t>Validator</w:t>
              <w:tab/>
            </w:r>
            <w:r>
              <w:rPr>
                <w:sz w:val="18"/>
              </w:rPr>
              <w:t>Refer</w:t>
            </w:r>
            <w:r>
              <w:rPr>
                <w:spacing w:val="10"/>
                <w:sz w:val="18"/>
              </w:rPr>
              <w:t> </w:t>
            </w:r>
            <w:r>
              <w:rPr>
                <w:sz w:val="18"/>
              </w:rPr>
              <w:t>to</w:t>
            </w:r>
            <w:r>
              <w:rPr>
                <w:spacing w:val="11"/>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0"/>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Market</w:t>
            </w:r>
            <w:r>
              <w:rPr>
                <w:rFonts w:ascii="Courier New"/>
                <w:b/>
                <w:spacing w:val="15"/>
                <w:position w:val="3"/>
                <w:sz w:val="18"/>
              </w:rPr>
              <w:t> </w:t>
            </w:r>
            <w:r>
              <w:rPr>
                <w:rFonts w:ascii="Courier New"/>
                <w:b/>
                <w:position w:val="3"/>
                <w:sz w:val="18"/>
              </w:rPr>
              <w:t>information</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1"/>
                <w:sz w:val="18"/>
              </w:rPr>
              <w:t> </w:t>
            </w:r>
            <w:r>
              <w:rPr>
                <w:sz w:val="18"/>
              </w:rPr>
              <w:t>ENTSO-E</w:t>
            </w:r>
            <w:r>
              <w:rPr>
                <w:spacing w:val="10"/>
                <w:sz w:val="18"/>
              </w:rPr>
              <w:t> </w:t>
            </w:r>
            <w:r>
              <w:rPr>
                <w:sz w:val="18"/>
              </w:rPr>
              <w:t>Harmonised</w:t>
            </w:r>
            <w:r>
              <w:rPr>
                <w:spacing w:val="10"/>
                <w:sz w:val="18"/>
              </w:rPr>
              <w:t> </w:t>
            </w:r>
            <w:r>
              <w:rPr>
                <w:sz w:val="18"/>
              </w:rPr>
              <w:t>Role</w:t>
            </w:r>
            <w:r>
              <w:rPr>
                <w:spacing w:val="10"/>
                <w:sz w:val="18"/>
              </w:rPr>
              <w:t> </w:t>
            </w:r>
            <w:r>
              <w:rPr>
                <w:sz w:val="18"/>
              </w:rPr>
              <w:t>Model</w:t>
            </w:r>
            <w:r>
              <w:rPr>
                <w:spacing w:val="10"/>
                <w:sz w:val="18"/>
              </w:rPr>
              <w:t> </w:t>
            </w:r>
            <w:r>
              <w:rPr>
                <w:sz w:val="18"/>
              </w:rPr>
              <w:t>Document.</w:t>
            </w:r>
          </w:p>
          <w:p>
            <w:pPr>
              <w:pStyle w:val="TableParagraph"/>
              <w:tabs>
                <w:tab w:pos="2902" w:val="left" w:leader="none"/>
              </w:tabs>
              <w:spacing w:line="218" w:lineRule="exact" w:before="31"/>
              <w:ind w:left="2902" w:right="170" w:hanging="2807"/>
              <w:rPr>
                <w:sz w:val="18"/>
              </w:rPr>
            </w:pPr>
            <w:r>
              <w:rPr>
                <w:rFonts w:ascii="Courier New"/>
                <w:b/>
                <w:position w:val="8"/>
                <w:sz w:val="18"/>
              </w:rPr>
              <w:t>aggregator</w:t>
              <w:tab/>
            </w:r>
            <w:r>
              <w:rPr>
                <w:sz w:val="18"/>
              </w:rPr>
              <w:t>A party that collects information from different sources and assembles it to provide a summary of the market.</w:t>
            </w:r>
          </w:p>
          <w:p>
            <w:pPr>
              <w:pStyle w:val="TableParagraph"/>
              <w:spacing w:before="3"/>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Information</w:t>
            </w:r>
            <w:r>
              <w:rPr>
                <w:rFonts w:ascii="Courier New"/>
                <w:b/>
                <w:spacing w:val="16"/>
                <w:position w:val="3"/>
                <w:sz w:val="18"/>
              </w:rPr>
              <w:t> </w:t>
            </w:r>
            <w:r>
              <w:rPr>
                <w:rFonts w:ascii="Courier New"/>
                <w:b/>
                <w:position w:val="3"/>
                <w:sz w:val="18"/>
              </w:rPr>
              <w:t>receiver</w:t>
              <w:tab/>
            </w:r>
            <w:r>
              <w:rPr>
                <w:sz w:val="18"/>
              </w:rPr>
              <w:t>Refer to role model definitions in the ENTSO-E Harmonised Role Model</w:t>
            </w:r>
            <w:r>
              <w:rPr>
                <w:spacing w:val="38"/>
                <w:sz w:val="18"/>
              </w:rPr>
              <w:t> </w:t>
            </w:r>
            <w:r>
              <w:rPr>
                <w:sz w:val="18"/>
              </w:rPr>
              <w:t>Document.</w:t>
            </w:r>
          </w:p>
          <w:p>
            <w:pPr>
              <w:pStyle w:val="TableParagraph"/>
              <w:spacing w:before="12"/>
              <w:ind w:left="2902"/>
              <w:rPr>
                <w:sz w:val="18"/>
              </w:rPr>
            </w:pPr>
            <w:r>
              <w:rPr>
                <w:sz w:val="18"/>
              </w:rPr>
              <w:t>A party, not necessarily a market participant, which receives information about the market.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Reserve</w:t>
            </w:r>
            <w:r>
              <w:rPr>
                <w:rFonts w:ascii="Courier New"/>
                <w:b/>
                <w:spacing w:val="14"/>
                <w:position w:val="3"/>
                <w:sz w:val="18"/>
              </w:rPr>
              <w:t> </w:t>
            </w:r>
            <w:r>
              <w:rPr>
                <w:rFonts w:ascii="Courier New"/>
                <w:b/>
                <w:position w:val="3"/>
                <w:sz w:val="18"/>
              </w:rPr>
              <w:t>Allocator</w:t>
              <w:tab/>
            </w:r>
            <w:r>
              <w:rPr>
                <w:sz w:val="18"/>
              </w:rPr>
              <w:t>Refer to role model definitions in the ENTSO-E Harmonised Role Model</w:t>
            </w:r>
            <w:r>
              <w:rPr>
                <w:spacing w:val="38"/>
                <w:sz w:val="18"/>
              </w:rPr>
              <w:t> </w:t>
            </w:r>
            <w:r>
              <w:rPr>
                <w:sz w:val="18"/>
              </w:rPr>
              <w:t>Document.</w:t>
            </w:r>
          </w:p>
          <w:p>
            <w:pPr>
              <w:pStyle w:val="TableParagraph"/>
              <w:spacing w:line="254" w:lineRule="auto" w:before="12"/>
              <w:ind w:left="2902" w:right="170"/>
              <w:rPr>
                <w:sz w:val="18"/>
              </w:rPr>
            </w:pPr>
            <w:r>
              <w:rPr>
                <w:sz w:val="18"/>
              </w:rPr>
              <w:t>A party that informs the market of reserve requirements, receives tenders against the requirements and in compliance with the prequalification criteria, determines what tenders meet requirements and assigns tenders.</w:t>
            </w:r>
          </w:p>
          <w:p>
            <w:pPr>
              <w:pStyle w:val="TableParagraph"/>
              <w:spacing w:before="5"/>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MOL</w:t>
            </w:r>
            <w:r>
              <w:rPr>
                <w:rFonts w:ascii="Courier New"/>
                <w:b/>
                <w:spacing w:val="13"/>
                <w:position w:val="3"/>
                <w:sz w:val="18"/>
              </w:rPr>
              <w:t> </w:t>
            </w:r>
            <w:r>
              <w:rPr>
                <w:rFonts w:ascii="Courier New"/>
                <w:b/>
                <w:position w:val="3"/>
                <w:sz w:val="18"/>
              </w:rPr>
              <w:t>Responsible</w:t>
              <w:tab/>
            </w:r>
            <w:r>
              <w:rPr>
                <w:sz w:val="18"/>
              </w:rPr>
              <w:t>Refer to role model definitions in the ENTSO-E Harmonised Role Model</w:t>
            </w:r>
            <w:r>
              <w:rPr>
                <w:spacing w:val="38"/>
                <w:sz w:val="18"/>
              </w:rPr>
              <w:t> </w:t>
            </w:r>
            <w:r>
              <w:rPr>
                <w:sz w:val="18"/>
              </w:rPr>
              <w:t>Document.</w:t>
            </w:r>
          </w:p>
          <w:p>
            <w:pPr>
              <w:pStyle w:val="TableParagraph"/>
              <w:spacing w:line="254" w:lineRule="auto" w:before="11"/>
              <w:ind w:left="2902" w:right="170"/>
              <w:rPr>
                <w:sz w:val="18"/>
              </w:rPr>
            </w:pPr>
            <w:r>
              <w:rPr>
                <w:sz w:val="18"/>
              </w:rPr>
              <w:t>A party that Informs the market of reserve requirements, receives tenders against the requirements and in compliance with the prequalification criteria, determines what tenders meet requirements and assigns tenders.</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252" w:lineRule="auto" w:before="179"/>
              <w:ind w:left="2902" w:right="580" w:hanging="2807"/>
              <w:rPr>
                <w:sz w:val="18"/>
              </w:rPr>
            </w:pPr>
            <w:r>
              <w:rPr>
                <w:rFonts w:ascii="Courier New"/>
                <w:b/>
                <w:position w:val="3"/>
                <w:sz w:val="18"/>
              </w:rPr>
              <w:t>Capacity</w:t>
            </w:r>
            <w:r>
              <w:rPr>
                <w:rFonts w:ascii="Courier New"/>
                <w:b/>
                <w:spacing w:val="16"/>
                <w:position w:val="3"/>
                <w:sz w:val="18"/>
              </w:rPr>
              <w:t> </w:t>
            </w:r>
            <w:r>
              <w:rPr>
                <w:rFonts w:ascii="Courier New"/>
                <w:b/>
                <w:position w:val="3"/>
                <w:sz w:val="18"/>
              </w:rPr>
              <w:t>Coordinator</w:t>
              <w:tab/>
            </w:r>
            <w:r>
              <w:rPr>
                <w:sz w:val="18"/>
              </w:rPr>
              <w:t>A party, acting on behalf of the SOs involved, responsible for establishing a coordinated Offered Capacity and/or NTC and/or ATC between several Scheduling</w:t>
            </w:r>
            <w:r>
              <w:rPr>
                <w:spacing w:val="22"/>
                <w:sz w:val="18"/>
              </w:rPr>
              <w:t> </w:t>
            </w:r>
            <w:r>
              <w:rPr>
                <w:sz w:val="18"/>
              </w:rPr>
              <w:t>Areas.</w:t>
            </w:r>
          </w:p>
          <w:p>
            <w:pPr>
              <w:pStyle w:val="TableParagraph"/>
              <w:spacing w:before="10"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Reconciliation</w:t>
              <w:tab/>
            </w:r>
            <w:r>
              <w:rPr>
                <w:sz w:val="18"/>
              </w:rPr>
              <w:t>Refer to role model definitions in the ENTSO-E Harmonised Role Model</w:t>
            </w:r>
            <w:r>
              <w:rPr>
                <w:spacing w:val="38"/>
                <w:sz w:val="18"/>
              </w:rPr>
              <w:t> </w:t>
            </w:r>
            <w:r>
              <w:rPr>
                <w:sz w:val="18"/>
              </w:rPr>
              <w:t>Document.</w:t>
            </w:r>
          </w:p>
          <w:p>
            <w:pPr>
              <w:pStyle w:val="TableParagraph"/>
              <w:tabs>
                <w:tab w:pos="2902" w:val="left" w:leader="none"/>
              </w:tabs>
              <w:spacing w:line="218" w:lineRule="exact" w:before="30"/>
              <w:ind w:left="2902" w:right="580" w:hanging="2807"/>
              <w:rPr>
                <w:sz w:val="18"/>
              </w:rPr>
            </w:pPr>
            <w:r>
              <w:rPr>
                <w:rFonts w:ascii="Courier New"/>
                <w:b/>
                <w:position w:val="8"/>
                <w:sz w:val="18"/>
              </w:rPr>
              <w:t>Accountable</w:t>
              <w:tab/>
            </w:r>
            <w:r>
              <w:rPr>
                <w:sz w:val="18"/>
              </w:rPr>
              <w:t>A party that is financially accountable for the reconciled volume of energy products for a profiled local metering</w:t>
            </w:r>
            <w:r>
              <w:rPr>
                <w:spacing w:val="2"/>
                <w:sz w:val="18"/>
              </w:rPr>
              <w:t> </w:t>
            </w:r>
            <w:r>
              <w:rPr>
                <w:sz w:val="18"/>
              </w:rPr>
              <w:t>point.</w:t>
            </w:r>
          </w:p>
          <w:p>
            <w:pPr>
              <w:pStyle w:val="TableParagraph"/>
              <w:spacing w:before="4"/>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Reconciliation</w:t>
              <w:tab/>
            </w:r>
            <w:r>
              <w:rPr>
                <w:sz w:val="18"/>
              </w:rPr>
              <w:t>A</w:t>
            </w:r>
            <w:r>
              <w:rPr>
                <w:spacing w:val="5"/>
                <w:sz w:val="18"/>
              </w:rPr>
              <w:t> </w:t>
            </w:r>
            <w:r>
              <w:rPr>
                <w:sz w:val="18"/>
              </w:rPr>
              <w:t>party</w:t>
            </w:r>
            <w:r>
              <w:rPr>
                <w:spacing w:val="5"/>
                <w:sz w:val="18"/>
              </w:rPr>
              <w:t> </w:t>
            </w:r>
            <w:r>
              <w:rPr>
                <w:sz w:val="18"/>
              </w:rPr>
              <w:t>that</w:t>
            </w:r>
            <w:r>
              <w:rPr>
                <w:spacing w:val="6"/>
                <w:sz w:val="18"/>
              </w:rPr>
              <w:t> </w:t>
            </w:r>
            <w:r>
              <w:rPr>
                <w:sz w:val="18"/>
              </w:rPr>
              <w:t>is</w:t>
            </w:r>
            <w:r>
              <w:rPr>
                <w:spacing w:val="5"/>
                <w:sz w:val="18"/>
              </w:rPr>
              <w:t> </w:t>
            </w:r>
            <w:r>
              <w:rPr>
                <w:sz w:val="18"/>
              </w:rPr>
              <w:t>responsible</w:t>
            </w:r>
            <w:r>
              <w:rPr>
                <w:spacing w:val="6"/>
                <w:sz w:val="18"/>
              </w:rPr>
              <w:t> </w:t>
            </w:r>
            <w:r>
              <w:rPr>
                <w:sz w:val="18"/>
              </w:rPr>
              <w:t>for</w:t>
            </w:r>
            <w:r>
              <w:rPr>
                <w:spacing w:val="5"/>
                <w:sz w:val="18"/>
              </w:rPr>
              <w:t> </w:t>
            </w:r>
            <w:r>
              <w:rPr>
                <w:sz w:val="18"/>
              </w:rPr>
              <w:t>reconciling,</w:t>
            </w:r>
            <w:r>
              <w:rPr>
                <w:spacing w:val="6"/>
                <w:sz w:val="18"/>
              </w:rPr>
              <w:t> </w:t>
            </w:r>
            <w:r>
              <w:rPr>
                <w:sz w:val="18"/>
              </w:rPr>
              <w:t>within</w:t>
            </w:r>
            <w:r>
              <w:rPr>
                <w:spacing w:val="5"/>
                <w:sz w:val="18"/>
              </w:rPr>
              <w:t> </w:t>
            </w:r>
            <w:r>
              <w:rPr>
                <w:sz w:val="18"/>
              </w:rPr>
              <w:t>a</w:t>
            </w:r>
            <w:r>
              <w:rPr>
                <w:spacing w:val="5"/>
                <w:sz w:val="18"/>
              </w:rPr>
              <w:t> </w:t>
            </w:r>
            <w:r>
              <w:rPr>
                <w:sz w:val="18"/>
              </w:rPr>
              <w:t>metering</w:t>
            </w:r>
            <w:r>
              <w:rPr>
                <w:spacing w:val="6"/>
                <w:sz w:val="18"/>
              </w:rPr>
              <w:t> </w:t>
            </w:r>
            <w:r>
              <w:rPr>
                <w:sz w:val="18"/>
              </w:rPr>
              <w:t>grid</w:t>
            </w:r>
            <w:r>
              <w:rPr>
                <w:spacing w:val="5"/>
                <w:sz w:val="18"/>
              </w:rPr>
              <w:t> </w:t>
            </w:r>
            <w:r>
              <w:rPr>
                <w:sz w:val="18"/>
              </w:rPr>
              <w:t>area,</w:t>
            </w:r>
            <w:r>
              <w:rPr>
                <w:spacing w:val="6"/>
                <w:sz w:val="18"/>
              </w:rPr>
              <w:t> </w:t>
            </w:r>
            <w:r>
              <w:rPr>
                <w:sz w:val="18"/>
              </w:rPr>
              <w:t>the</w:t>
            </w:r>
            <w:r>
              <w:rPr>
                <w:spacing w:val="5"/>
                <w:sz w:val="18"/>
              </w:rPr>
              <w:t> </w:t>
            </w:r>
            <w:r>
              <w:rPr>
                <w:sz w:val="18"/>
              </w:rPr>
              <w:t>volumes</w:t>
            </w:r>
            <w:r>
              <w:rPr>
                <w:spacing w:val="6"/>
                <w:sz w:val="18"/>
              </w:rPr>
              <w:t> </w:t>
            </w:r>
            <w:r>
              <w:rPr>
                <w:sz w:val="18"/>
              </w:rPr>
              <w:t>used</w:t>
            </w:r>
            <w:r>
              <w:rPr>
                <w:spacing w:val="5"/>
                <w:sz w:val="18"/>
              </w:rPr>
              <w:t> </w:t>
            </w:r>
            <w:r>
              <w:rPr>
                <w:sz w:val="18"/>
              </w:rPr>
              <w:t>in</w:t>
            </w:r>
            <w:r>
              <w:rPr>
                <w:spacing w:val="6"/>
                <w:sz w:val="18"/>
              </w:rPr>
              <w:t> </w:t>
            </w:r>
            <w:r>
              <w:rPr>
                <w:sz w:val="18"/>
              </w:rPr>
              <w:t>the</w:t>
            </w:r>
          </w:p>
          <w:p>
            <w:pPr>
              <w:pStyle w:val="TableParagraph"/>
              <w:tabs>
                <w:tab w:pos="2902" w:val="left" w:leader="none"/>
              </w:tabs>
              <w:spacing w:line="243" w:lineRule="exact"/>
              <w:ind w:left="96"/>
              <w:rPr>
                <w:sz w:val="18"/>
              </w:rPr>
            </w:pPr>
            <w:r>
              <w:rPr>
                <w:rFonts w:ascii="Courier New"/>
                <w:b/>
                <w:position w:val="8"/>
                <w:sz w:val="18"/>
              </w:rPr>
              <w:t>Responsible</w:t>
              <w:tab/>
            </w:r>
            <w:r>
              <w:rPr>
                <w:sz w:val="18"/>
              </w:rPr>
              <w:t>imbalance settlement process for profiled metering points and the actual metered</w:t>
            </w:r>
            <w:r>
              <w:rPr>
                <w:spacing w:val="4"/>
                <w:sz w:val="18"/>
              </w:rPr>
              <w:t> </w:t>
            </w:r>
            <w:r>
              <w:rPr>
                <w:sz w:val="18"/>
              </w:rPr>
              <w:t>quantities.</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8"/>
              <w:ind w:left="96"/>
              <w:rPr>
                <w:sz w:val="18"/>
              </w:rPr>
            </w:pPr>
            <w:r>
              <w:rPr>
                <w:rFonts w:ascii="Courier New"/>
                <w:b/>
                <w:position w:val="3"/>
                <w:sz w:val="18"/>
              </w:rPr>
              <w:t>Data</w:t>
            </w:r>
            <w:r>
              <w:rPr>
                <w:rFonts w:ascii="Courier New"/>
                <w:b/>
                <w:spacing w:val="11"/>
                <w:position w:val="3"/>
                <w:sz w:val="18"/>
              </w:rPr>
              <w:t> </w:t>
            </w:r>
            <w:r>
              <w:rPr>
                <w:rFonts w:ascii="Courier New"/>
                <w:b/>
                <w:position w:val="3"/>
                <w:sz w:val="18"/>
              </w:rPr>
              <w:t>provider</w:t>
              <w:tab/>
            </w:r>
            <w:r>
              <w:rPr>
                <w:sz w:val="18"/>
              </w:rPr>
              <w:t>A party that is responsible for providing information to a central</w:t>
            </w:r>
            <w:r>
              <w:rPr>
                <w:spacing w:val="27"/>
                <w:sz w:val="18"/>
              </w:rPr>
              <w:t> </w:t>
            </w:r>
            <w:r>
              <w:rPr>
                <w:sz w:val="18"/>
              </w:rPr>
              <w:t>authority.</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Local</w:t>
            </w:r>
            <w:r>
              <w:rPr>
                <w:rFonts w:ascii="Courier New"/>
                <w:b/>
                <w:spacing w:val="11"/>
                <w:position w:val="3"/>
                <w:sz w:val="18"/>
              </w:rPr>
              <w:t> </w:t>
            </w:r>
            <w:r>
              <w:rPr>
                <w:rFonts w:ascii="Courier New"/>
                <w:b/>
                <w:position w:val="3"/>
                <w:sz w:val="18"/>
              </w:rPr>
              <w:t>Issuing</w:t>
            </w:r>
            <w:r>
              <w:rPr>
                <w:rFonts w:ascii="Courier New"/>
                <w:b/>
                <w:spacing w:val="12"/>
                <w:position w:val="3"/>
                <w:sz w:val="18"/>
              </w:rPr>
              <w:t> </w:t>
            </w:r>
            <w:r>
              <w:rPr>
                <w:rFonts w:ascii="Courier New"/>
                <w:b/>
                <w:position w:val="3"/>
                <w:sz w:val="18"/>
              </w:rPr>
              <w:t>Office</w:t>
              <w:tab/>
            </w:r>
            <w:r>
              <w:rPr>
                <w:sz w:val="18"/>
              </w:rPr>
              <w:t>A party that is responsible for operating a Local Issuing Office</w:t>
            </w:r>
            <w:r>
              <w:rPr>
                <w:spacing w:val="26"/>
                <w:sz w:val="18"/>
              </w:rPr>
              <w:t> </w:t>
            </w:r>
            <w:r>
              <w:rPr>
                <w:sz w:val="18"/>
              </w:rPr>
              <w:t>(LIO).</w:t>
            </w:r>
          </w:p>
          <w:p>
            <w:pPr>
              <w:pStyle w:val="TableParagraph"/>
              <w:spacing w:line="179" w:lineRule="exact"/>
              <w:ind w:left="96"/>
              <w:rPr>
                <w:rFonts w:ascii="Courier New"/>
                <w:b/>
                <w:sz w:val="18"/>
              </w:rPr>
            </w:pPr>
            <w:r>
              <w:rPr>
                <w:rFonts w:ascii="Courier New"/>
                <w:b/>
                <w:sz w:val="18"/>
              </w:rPr>
              <w:t>(LIO)</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Central</w:t>
            </w:r>
            <w:r>
              <w:rPr>
                <w:rFonts w:ascii="Courier New"/>
                <w:b/>
                <w:spacing w:val="12"/>
                <w:position w:val="3"/>
                <w:sz w:val="18"/>
              </w:rPr>
              <w:t> </w:t>
            </w:r>
            <w:r>
              <w:rPr>
                <w:rFonts w:ascii="Courier New"/>
                <w:b/>
                <w:position w:val="3"/>
                <w:sz w:val="18"/>
              </w:rPr>
              <w:t>Issuing</w:t>
            </w:r>
            <w:r>
              <w:rPr>
                <w:rFonts w:ascii="Courier New"/>
                <w:b/>
                <w:spacing w:val="13"/>
                <w:position w:val="3"/>
                <w:sz w:val="18"/>
              </w:rPr>
              <w:t> </w:t>
            </w:r>
            <w:r>
              <w:rPr>
                <w:rFonts w:ascii="Courier New"/>
                <w:b/>
                <w:position w:val="3"/>
                <w:sz w:val="18"/>
              </w:rPr>
              <w:t>Office</w:t>
              <w:tab/>
            </w:r>
            <w:r>
              <w:rPr>
                <w:sz w:val="18"/>
              </w:rPr>
              <w:t>A party that is responsible for operating a Central Issuing Office</w:t>
            </w:r>
            <w:r>
              <w:rPr>
                <w:spacing w:val="28"/>
                <w:sz w:val="18"/>
              </w:rPr>
              <w:t> </w:t>
            </w:r>
            <w:r>
              <w:rPr>
                <w:sz w:val="18"/>
              </w:rPr>
              <w:t>(CIO).</w:t>
            </w:r>
          </w:p>
          <w:p>
            <w:pPr>
              <w:pStyle w:val="TableParagraph"/>
              <w:spacing w:line="179" w:lineRule="exact"/>
              <w:ind w:left="96"/>
              <w:rPr>
                <w:rFonts w:ascii="Courier New"/>
                <w:b/>
                <w:sz w:val="18"/>
              </w:rPr>
            </w:pPr>
            <w:r>
              <w:rPr>
                <w:rFonts w:ascii="Courier New"/>
                <w:b/>
                <w:sz w:val="18"/>
              </w:rPr>
              <w:t>(CIO)</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8"/>
              <w:ind w:left="96"/>
              <w:rPr>
                <w:sz w:val="18"/>
              </w:rPr>
            </w:pPr>
            <w:r>
              <w:rPr>
                <w:rFonts w:ascii="Courier New"/>
                <w:b/>
                <w:position w:val="3"/>
                <w:sz w:val="18"/>
              </w:rPr>
              <w:t>EIC</w:t>
            </w:r>
            <w:r>
              <w:rPr>
                <w:rFonts w:ascii="Courier New"/>
                <w:b/>
                <w:spacing w:val="13"/>
                <w:position w:val="3"/>
                <w:sz w:val="18"/>
              </w:rPr>
              <w:t> </w:t>
            </w:r>
            <w:r>
              <w:rPr>
                <w:rFonts w:ascii="Courier New"/>
                <w:b/>
                <w:position w:val="3"/>
                <w:sz w:val="18"/>
              </w:rPr>
              <w:t>Participant</w:t>
              <w:tab/>
            </w:r>
            <w:r>
              <w:rPr>
                <w:sz w:val="18"/>
              </w:rPr>
              <w:t>A party that participates in the EIC</w:t>
            </w:r>
            <w:r>
              <w:rPr>
                <w:spacing w:val="10"/>
                <w:sz w:val="18"/>
              </w:rPr>
              <w:t> </w:t>
            </w:r>
            <w:r>
              <w:rPr>
                <w:sz w:val="18"/>
              </w:rPr>
              <w:t>environment.</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252" w:lineRule="auto" w:before="178"/>
              <w:ind w:left="2902" w:right="336" w:hanging="2807"/>
              <w:rPr>
                <w:sz w:val="18"/>
              </w:rPr>
            </w:pPr>
            <w:r>
              <w:rPr>
                <w:rFonts w:ascii="Courier New"/>
                <w:b/>
                <w:position w:val="3"/>
                <w:sz w:val="18"/>
              </w:rPr>
              <w:t>Weather</w:t>
            </w:r>
            <w:r>
              <w:rPr>
                <w:rFonts w:ascii="Courier New"/>
                <w:b/>
                <w:spacing w:val="13"/>
                <w:position w:val="3"/>
                <w:sz w:val="18"/>
              </w:rPr>
              <w:t> </w:t>
            </w:r>
            <w:r>
              <w:rPr>
                <w:rFonts w:ascii="Courier New"/>
                <w:b/>
                <w:position w:val="3"/>
                <w:sz w:val="18"/>
              </w:rPr>
              <w:t>analyser</w:t>
              <w:tab/>
            </w:r>
            <w:r>
              <w:rPr>
                <w:sz w:val="18"/>
              </w:rPr>
              <w:t>A party that analyses the current and forecast weather situation and establishes a prognosis of its impact on the renewable energy environment as well as the overall</w:t>
            </w:r>
            <w:r>
              <w:rPr>
                <w:spacing w:val="27"/>
                <w:sz w:val="18"/>
              </w:rPr>
              <w:t> </w:t>
            </w:r>
            <w:r>
              <w:rPr>
                <w:sz w:val="18"/>
              </w:rPr>
              <w:t>load.</w:t>
            </w:r>
          </w:p>
          <w:p>
            <w:pPr>
              <w:pStyle w:val="TableParagraph"/>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Regional</w:t>
            </w:r>
            <w:r>
              <w:rPr>
                <w:rFonts w:ascii="Courier New"/>
                <w:b/>
                <w:spacing w:val="14"/>
                <w:position w:val="3"/>
                <w:sz w:val="18"/>
              </w:rPr>
              <w:t> </w:t>
            </w:r>
            <w:r>
              <w:rPr>
                <w:rFonts w:ascii="Courier New"/>
                <w:b/>
                <w:position w:val="3"/>
                <w:sz w:val="18"/>
              </w:rPr>
              <w:t>Security</w:t>
              <w:tab/>
            </w:r>
            <w:r>
              <w:rPr>
                <w:sz w:val="18"/>
              </w:rPr>
              <w:t>The RSC as defined in the System Operation</w:t>
            </w:r>
            <w:r>
              <w:rPr>
                <w:spacing w:val="15"/>
                <w:sz w:val="18"/>
              </w:rPr>
              <w:t> </w:t>
            </w:r>
            <w:r>
              <w:rPr>
                <w:sz w:val="18"/>
              </w:rPr>
              <w:t>guideline.</w:t>
            </w:r>
          </w:p>
          <w:p>
            <w:pPr>
              <w:pStyle w:val="TableParagraph"/>
              <w:spacing w:line="179" w:lineRule="exact"/>
              <w:ind w:left="96"/>
              <w:rPr>
                <w:rFonts w:ascii="Courier New"/>
                <w:b/>
                <w:sz w:val="18"/>
              </w:rPr>
            </w:pPr>
            <w:r>
              <w:rPr>
                <w:rFonts w:ascii="Courier New"/>
                <w:b/>
                <w:sz w:val="18"/>
              </w:rPr>
              <w:t>Coordinator (RSC)</w:t>
            </w:r>
          </w:p>
        </w:tc>
      </w:tr>
    </w:tbl>
    <w:p>
      <w:pPr>
        <w:rPr>
          <w:sz w:val="2"/>
          <w:szCs w:val="2"/>
        </w:rPr>
      </w:pPr>
      <w:r>
        <w:rPr/>
        <w:pict>
          <v:shape style="position:absolute;margin-left:22.077pt;margin-top:67.892502pt;width:550.35pt;height:.1pt;mso-position-horizontal-relative:page;mso-position-vertical-relative:page;z-index:-255766528" coordorigin="442,1358" coordsize="11007,0" path="m442,1358l3225,1358m3248,1358l11448,1358e" filled="false" stroked="true" strokeweight=".575pt" strokecolor="#808080">
            <v:path arrowok="t"/>
            <v:stroke dashstyle="solid"/>
            <w10:wrap type="none"/>
          </v:shape>
        </w:pict>
      </w:r>
      <w:r>
        <w:rPr/>
        <w:pict>
          <v:shape style="position:absolute;margin-left:22.077pt;margin-top:100.096497pt;width:550.35pt;height:.1pt;mso-position-horizontal-relative:page;mso-position-vertical-relative:page;z-index:-255765504" coordorigin="442,2002" coordsize="11007,0" path="m442,2002l3225,2002m3248,2002l11448,2002e" filled="false" stroked="true" strokeweight=".575pt" strokecolor="#808080">
            <v:path arrowok="t"/>
            <v:stroke dashstyle="solid"/>
            <w10:wrap type="none"/>
          </v:shape>
        </w:pict>
      </w:r>
      <w:r>
        <w:rPr/>
        <w:pict>
          <v:shape style="position:absolute;margin-left:22.077pt;margin-top:132.300507pt;width:550.35pt;height:.1pt;mso-position-horizontal-relative:page;mso-position-vertical-relative:page;z-index:-255764480" coordorigin="442,2646" coordsize="11007,0" path="m442,2646l3225,2646m3248,2646l11448,2646e" filled="false" stroked="true" strokeweight=".575pt" strokecolor="#808080">
            <v:path arrowok="t"/>
            <v:stroke dashstyle="solid"/>
            <w10:wrap type="none"/>
          </v:shape>
        </w:pict>
      </w:r>
      <w:r>
        <w:rPr/>
        <w:pict>
          <v:shape style="position:absolute;margin-left:22.077pt;margin-top:793.636475pt;width:550.35pt;height:.1pt;mso-position-horizontal-relative:page;mso-position-vertical-relative:page;z-index:-255763456" coordorigin="442,15873" coordsize="11007,0" path="m442,15873l3225,15873m3248,15873l11448,15873e" filled="false" stroked="true" strokeweight=".575pt" strokecolor="#808080">
            <v:path arrowok="t"/>
            <v:stroke dashstyle="solid"/>
            <w10:wrap type="none"/>
          </v:shape>
        </w:pict>
      </w:r>
    </w:p>
    <w:p>
      <w:pPr>
        <w:spacing w:after="0"/>
        <w:rPr>
          <w:sz w:val="2"/>
          <w:szCs w:val="2"/>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2182" w:hRule="atLeast"/>
        </w:trPr>
        <w:tc>
          <w:tcPr>
            <w:tcW w:w="11179" w:type="dxa"/>
            <w:tcBorders>
              <w:top w:val="nil"/>
            </w:tcBorders>
          </w:tcPr>
          <w:p>
            <w:pPr>
              <w:pStyle w:val="TableParagraph"/>
              <w:tabs>
                <w:tab w:pos="2902" w:val="left" w:leader="none"/>
              </w:tabs>
              <w:spacing w:line="193" w:lineRule="exact" w:before="8"/>
              <w:ind w:left="96"/>
              <w:rPr>
                <w:sz w:val="18"/>
              </w:rPr>
            </w:pPr>
            <w:bookmarkStart w:name="_bookmark21" w:id="23"/>
            <w:bookmarkEnd w:id="23"/>
            <w:r>
              <w:rPr/>
            </w:r>
            <w:r>
              <w:rPr>
                <w:rFonts w:ascii="Courier New"/>
                <w:b/>
                <w:position w:val="3"/>
                <w:sz w:val="18"/>
              </w:rPr>
              <w:t>Energy</w:t>
            </w:r>
            <w:r>
              <w:rPr>
                <w:rFonts w:ascii="Courier New"/>
                <w:b/>
                <w:spacing w:val="12"/>
                <w:position w:val="3"/>
                <w:sz w:val="18"/>
              </w:rPr>
              <w:t> </w:t>
            </w:r>
            <w:r>
              <w:rPr>
                <w:rFonts w:ascii="Courier New"/>
                <w:b/>
                <w:position w:val="3"/>
                <w:sz w:val="18"/>
              </w:rPr>
              <w:t>Service</w:t>
            </w:r>
            <w:r>
              <w:rPr>
                <w:rFonts w:ascii="Courier New"/>
                <w:b/>
                <w:spacing w:val="13"/>
                <w:position w:val="3"/>
                <w:sz w:val="18"/>
              </w:rPr>
              <w:t> </w:t>
            </w:r>
            <w:r>
              <w:rPr>
                <w:rFonts w:ascii="Courier New"/>
                <w:b/>
                <w:position w:val="3"/>
                <w:sz w:val="18"/>
              </w:rPr>
              <w:t>Company</w:t>
              <w:tab/>
            </w:r>
            <w:r>
              <w:rPr>
                <w:sz w:val="18"/>
              </w:rPr>
              <w:t>A</w:t>
            </w:r>
            <w:r>
              <w:rPr>
                <w:spacing w:val="6"/>
                <w:sz w:val="18"/>
              </w:rPr>
              <w:t> </w:t>
            </w:r>
            <w:r>
              <w:rPr>
                <w:sz w:val="18"/>
              </w:rPr>
              <w:t>party</w:t>
            </w:r>
            <w:r>
              <w:rPr>
                <w:spacing w:val="6"/>
                <w:sz w:val="18"/>
              </w:rPr>
              <w:t> </w:t>
            </w:r>
            <w:r>
              <w:rPr>
                <w:sz w:val="18"/>
              </w:rPr>
              <w:t>offering</w:t>
            </w:r>
            <w:r>
              <w:rPr>
                <w:spacing w:val="7"/>
                <w:sz w:val="18"/>
              </w:rPr>
              <w:t> </w:t>
            </w:r>
            <w:r>
              <w:rPr>
                <w:sz w:val="18"/>
              </w:rPr>
              <w:t>energy-related</w:t>
            </w:r>
            <w:r>
              <w:rPr>
                <w:spacing w:val="6"/>
                <w:sz w:val="18"/>
              </w:rPr>
              <w:t> </w:t>
            </w:r>
            <w:r>
              <w:rPr>
                <w:sz w:val="18"/>
              </w:rPr>
              <w:t>services</w:t>
            </w:r>
            <w:r>
              <w:rPr>
                <w:spacing w:val="6"/>
                <w:sz w:val="18"/>
              </w:rPr>
              <w:t> </w:t>
            </w:r>
            <w:r>
              <w:rPr>
                <w:sz w:val="18"/>
              </w:rPr>
              <w:t>to</w:t>
            </w:r>
            <w:r>
              <w:rPr>
                <w:spacing w:val="7"/>
                <w:sz w:val="18"/>
              </w:rPr>
              <w:t> </w:t>
            </w:r>
            <w:r>
              <w:rPr>
                <w:sz w:val="18"/>
              </w:rPr>
              <w:t>the</w:t>
            </w:r>
            <w:r>
              <w:rPr>
                <w:spacing w:val="6"/>
                <w:sz w:val="18"/>
              </w:rPr>
              <w:t> </w:t>
            </w:r>
            <w:r>
              <w:rPr>
                <w:sz w:val="18"/>
              </w:rPr>
              <w:t>Party</w:t>
            </w:r>
            <w:r>
              <w:rPr>
                <w:spacing w:val="7"/>
                <w:sz w:val="18"/>
              </w:rPr>
              <w:t> </w:t>
            </w:r>
            <w:r>
              <w:rPr>
                <w:sz w:val="18"/>
              </w:rPr>
              <w:t>Connected</w:t>
            </w:r>
            <w:r>
              <w:rPr>
                <w:spacing w:val="6"/>
                <w:sz w:val="18"/>
              </w:rPr>
              <w:t> </w:t>
            </w:r>
            <w:r>
              <w:rPr>
                <w:sz w:val="18"/>
              </w:rPr>
              <w:t>to</w:t>
            </w:r>
            <w:r>
              <w:rPr>
                <w:spacing w:val="6"/>
                <w:sz w:val="18"/>
              </w:rPr>
              <w:t> </w:t>
            </w:r>
            <w:r>
              <w:rPr>
                <w:sz w:val="18"/>
              </w:rPr>
              <w:t>Grid,</w:t>
            </w:r>
            <w:r>
              <w:rPr>
                <w:spacing w:val="7"/>
                <w:sz w:val="18"/>
              </w:rPr>
              <w:t> </w:t>
            </w:r>
            <w:r>
              <w:rPr>
                <w:sz w:val="18"/>
              </w:rPr>
              <w:t>but</w:t>
            </w:r>
            <w:r>
              <w:rPr>
                <w:spacing w:val="6"/>
                <w:sz w:val="18"/>
              </w:rPr>
              <w:t> </w:t>
            </w:r>
            <w:r>
              <w:rPr>
                <w:sz w:val="18"/>
              </w:rPr>
              <w:t>not</w:t>
            </w:r>
            <w:r>
              <w:rPr>
                <w:spacing w:val="6"/>
                <w:sz w:val="18"/>
              </w:rPr>
              <w:t> </w:t>
            </w:r>
            <w:r>
              <w:rPr>
                <w:sz w:val="18"/>
              </w:rPr>
              <w:t>directly</w:t>
            </w:r>
            <w:r>
              <w:rPr>
                <w:spacing w:val="7"/>
                <w:sz w:val="18"/>
              </w:rPr>
              <w:t> </w:t>
            </w:r>
            <w:r>
              <w:rPr>
                <w:sz w:val="18"/>
              </w:rPr>
              <w:t>active</w:t>
            </w:r>
            <w:r>
              <w:rPr>
                <w:spacing w:val="6"/>
                <w:sz w:val="18"/>
              </w:rPr>
              <w:t> </w:t>
            </w:r>
            <w:r>
              <w:rPr>
                <w:sz w:val="18"/>
              </w:rPr>
              <w:t>in</w:t>
            </w:r>
            <w:r>
              <w:rPr>
                <w:spacing w:val="6"/>
                <w:sz w:val="18"/>
              </w:rPr>
              <w:t> </w:t>
            </w:r>
            <w:r>
              <w:rPr>
                <w:sz w:val="18"/>
              </w:rPr>
              <w:t>the</w:t>
            </w:r>
          </w:p>
          <w:p>
            <w:pPr>
              <w:pStyle w:val="TableParagraph"/>
              <w:tabs>
                <w:tab w:pos="2902" w:val="left" w:leader="none"/>
              </w:tabs>
              <w:spacing w:line="218" w:lineRule="exact" w:before="31"/>
              <w:ind w:left="2902" w:right="336" w:hanging="2807"/>
              <w:rPr>
                <w:sz w:val="18"/>
              </w:rPr>
            </w:pPr>
            <w:r>
              <w:rPr>
                <w:rFonts w:ascii="Courier New"/>
                <w:b/>
                <w:position w:val="8"/>
                <w:sz w:val="18"/>
              </w:rPr>
              <w:t>(ESCO)</w:t>
              <w:tab/>
            </w:r>
            <w:r>
              <w:rPr>
                <w:sz w:val="18"/>
              </w:rPr>
              <w:t>energy value chain or the physical infrastructure itself. The ESCO may provide insight services as well as energy management</w:t>
            </w:r>
            <w:r>
              <w:rPr>
                <w:spacing w:val="6"/>
                <w:sz w:val="18"/>
              </w:rPr>
              <w:t> </w:t>
            </w:r>
            <w:r>
              <w:rPr>
                <w:sz w:val="18"/>
              </w:rPr>
              <w:t>services.</w:t>
            </w:r>
          </w:p>
          <w:p>
            <w:pPr>
              <w:pStyle w:val="TableParagraph"/>
              <w:spacing w:before="2"/>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Balancing</w:t>
            </w:r>
            <w:r>
              <w:rPr>
                <w:rFonts w:ascii="Courier New"/>
                <w:b/>
                <w:spacing w:val="14"/>
                <w:position w:val="3"/>
                <w:sz w:val="18"/>
              </w:rPr>
              <w:t> </w:t>
            </w:r>
            <w:r>
              <w:rPr>
                <w:rFonts w:ascii="Courier New"/>
                <w:b/>
                <w:position w:val="3"/>
                <w:sz w:val="18"/>
              </w:rPr>
              <w:t>Service</w:t>
              <w:tab/>
            </w:r>
            <w:r>
              <w:rPr>
                <w:sz w:val="18"/>
              </w:rPr>
              <w:t>A</w:t>
            </w:r>
            <w:r>
              <w:rPr>
                <w:spacing w:val="8"/>
                <w:sz w:val="18"/>
              </w:rPr>
              <w:t> </w:t>
            </w:r>
            <w:r>
              <w:rPr>
                <w:sz w:val="18"/>
              </w:rPr>
              <w:t>party</w:t>
            </w:r>
            <w:r>
              <w:rPr>
                <w:spacing w:val="8"/>
                <w:sz w:val="18"/>
              </w:rPr>
              <w:t> </w:t>
            </w:r>
            <w:r>
              <w:rPr>
                <w:sz w:val="18"/>
              </w:rPr>
              <w:t>with</w:t>
            </w:r>
            <w:r>
              <w:rPr>
                <w:spacing w:val="9"/>
                <w:sz w:val="18"/>
              </w:rPr>
              <w:t> </w:t>
            </w:r>
            <w:r>
              <w:rPr>
                <w:sz w:val="18"/>
              </w:rPr>
              <w:t>reserve-providing</w:t>
            </w:r>
            <w:r>
              <w:rPr>
                <w:spacing w:val="8"/>
                <w:sz w:val="18"/>
              </w:rPr>
              <w:t> </w:t>
            </w:r>
            <w:r>
              <w:rPr>
                <w:sz w:val="18"/>
              </w:rPr>
              <w:t>units</w:t>
            </w:r>
            <w:r>
              <w:rPr>
                <w:spacing w:val="8"/>
                <w:sz w:val="18"/>
              </w:rPr>
              <w:t> </w:t>
            </w:r>
            <w:r>
              <w:rPr>
                <w:sz w:val="18"/>
              </w:rPr>
              <w:t>or</w:t>
            </w:r>
            <w:r>
              <w:rPr>
                <w:spacing w:val="8"/>
                <w:sz w:val="18"/>
              </w:rPr>
              <w:t> </w:t>
            </w:r>
            <w:r>
              <w:rPr>
                <w:sz w:val="18"/>
              </w:rPr>
              <w:t>reserve-providing</w:t>
            </w:r>
            <w:r>
              <w:rPr>
                <w:spacing w:val="8"/>
                <w:sz w:val="18"/>
              </w:rPr>
              <w:t> </w:t>
            </w:r>
            <w:r>
              <w:rPr>
                <w:sz w:val="18"/>
              </w:rPr>
              <w:t>groups</w:t>
            </w:r>
            <w:r>
              <w:rPr>
                <w:spacing w:val="8"/>
                <w:sz w:val="18"/>
              </w:rPr>
              <w:t> </w:t>
            </w:r>
            <w:r>
              <w:rPr>
                <w:sz w:val="18"/>
              </w:rPr>
              <w:t>able</w:t>
            </w:r>
            <w:r>
              <w:rPr>
                <w:spacing w:val="8"/>
                <w:sz w:val="18"/>
              </w:rPr>
              <w:t> </w:t>
            </w:r>
            <w:r>
              <w:rPr>
                <w:sz w:val="18"/>
              </w:rPr>
              <w:t>to</w:t>
            </w:r>
            <w:r>
              <w:rPr>
                <w:spacing w:val="9"/>
                <w:sz w:val="18"/>
              </w:rPr>
              <w:t> </w:t>
            </w:r>
            <w:r>
              <w:rPr>
                <w:sz w:val="18"/>
              </w:rPr>
              <w:t>provide</w:t>
            </w:r>
            <w:r>
              <w:rPr>
                <w:spacing w:val="8"/>
                <w:sz w:val="18"/>
              </w:rPr>
              <w:t> </w:t>
            </w:r>
            <w:r>
              <w:rPr>
                <w:sz w:val="18"/>
              </w:rPr>
              <w:t>balancing</w:t>
            </w:r>
            <w:r>
              <w:rPr>
                <w:spacing w:val="8"/>
                <w:sz w:val="18"/>
              </w:rPr>
              <w:t> </w:t>
            </w:r>
            <w:r>
              <w:rPr>
                <w:sz w:val="18"/>
              </w:rPr>
              <w:t>services</w:t>
            </w:r>
          </w:p>
          <w:p>
            <w:pPr>
              <w:pStyle w:val="TableParagraph"/>
              <w:tabs>
                <w:tab w:pos="2902" w:val="left" w:leader="none"/>
              </w:tabs>
              <w:spacing w:line="243" w:lineRule="exact"/>
              <w:ind w:left="96"/>
              <w:rPr>
                <w:sz w:val="18"/>
              </w:rPr>
            </w:pPr>
            <w:r>
              <w:rPr>
                <w:rFonts w:ascii="Courier New"/>
                <w:b/>
                <w:position w:val="8"/>
                <w:sz w:val="18"/>
              </w:rPr>
              <w:t>Provider</w:t>
              <w:tab/>
            </w:r>
            <w:r>
              <w:rPr>
                <w:sz w:val="18"/>
              </w:rPr>
              <w:t>to LFC</w:t>
            </w:r>
            <w:r>
              <w:rPr>
                <w:spacing w:val="2"/>
                <w:sz w:val="18"/>
              </w:rPr>
              <w:t> </w:t>
            </w:r>
            <w:r>
              <w:rPr>
                <w:sz w:val="18"/>
              </w:rPr>
              <w:t>Operators.</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Energy</w:t>
            </w:r>
            <w:r>
              <w:rPr>
                <w:rFonts w:ascii="Courier New"/>
                <w:b/>
                <w:spacing w:val="11"/>
                <w:position w:val="3"/>
                <w:sz w:val="18"/>
              </w:rPr>
              <w:t> </w:t>
            </w:r>
            <w:r>
              <w:rPr>
                <w:rFonts w:ascii="Courier New"/>
                <w:b/>
                <w:position w:val="3"/>
                <w:sz w:val="18"/>
              </w:rPr>
              <w:t>trader</w:t>
              <w:tab/>
            </w:r>
            <w:r>
              <w:rPr>
                <w:sz w:val="18"/>
              </w:rPr>
              <w:t>A party that is selling or buying</w:t>
            </w:r>
            <w:r>
              <w:rPr>
                <w:spacing w:val="10"/>
                <w:sz w:val="18"/>
              </w:rPr>
              <w:t> </w:t>
            </w:r>
            <w:r>
              <w:rPr>
                <w:sz w:val="18"/>
              </w:rPr>
              <w:t>energy.</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LFC</w:t>
            </w:r>
            <w:r>
              <w:rPr>
                <w:rFonts w:ascii="Courier New"/>
                <w:b/>
                <w:spacing w:val="11"/>
                <w:position w:val="3"/>
                <w:sz w:val="18"/>
              </w:rPr>
              <w:t> </w:t>
            </w:r>
            <w:r>
              <w:rPr>
                <w:rFonts w:ascii="Courier New"/>
                <w:b/>
                <w:position w:val="3"/>
                <w:sz w:val="18"/>
              </w:rPr>
              <w:t>Operator</w:t>
              <w:tab/>
            </w:r>
            <w:r>
              <w:rPr>
                <w:sz w:val="18"/>
              </w:rPr>
              <w:t>A</w:t>
            </w:r>
            <w:r>
              <w:rPr>
                <w:spacing w:val="4"/>
                <w:sz w:val="18"/>
              </w:rPr>
              <w:t> </w:t>
            </w:r>
            <w:r>
              <w:rPr>
                <w:sz w:val="18"/>
              </w:rPr>
              <w:t>party</w:t>
            </w:r>
            <w:r>
              <w:rPr>
                <w:spacing w:val="4"/>
                <w:sz w:val="18"/>
              </w:rPr>
              <w:t> </w:t>
            </w:r>
            <w:r>
              <w:rPr>
                <w:sz w:val="18"/>
              </w:rPr>
              <w:t>that</w:t>
            </w:r>
            <w:r>
              <w:rPr>
                <w:spacing w:val="4"/>
                <w:sz w:val="18"/>
              </w:rPr>
              <w:t> </w:t>
            </w:r>
            <w:r>
              <w:rPr>
                <w:sz w:val="18"/>
              </w:rPr>
              <w:t>is</w:t>
            </w:r>
            <w:r>
              <w:rPr>
                <w:spacing w:val="4"/>
                <w:sz w:val="18"/>
              </w:rPr>
              <w:t> </w:t>
            </w:r>
            <w:r>
              <w:rPr>
                <w:sz w:val="18"/>
              </w:rPr>
              <w:t>responsible</w:t>
            </w:r>
            <w:r>
              <w:rPr>
                <w:spacing w:val="4"/>
                <w:sz w:val="18"/>
              </w:rPr>
              <w:t> </w:t>
            </w:r>
            <w:r>
              <w:rPr>
                <w:sz w:val="18"/>
              </w:rPr>
              <w:t>for</w:t>
            </w:r>
            <w:r>
              <w:rPr>
                <w:spacing w:val="4"/>
                <w:sz w:val="18"/>
              </w:rPr>
              <w:t> </w:t>
            </w:r>
            <w:r>
              <w:rPr>
                <w:sz w:val="18"/>
              </w:rPr>
              <w:t>the</w:t>
            </w:r>
            <w:r>
              <w:rPr>
                <w:spacing w:val="4"/>
                <w:sz w:val="18"/>
              </w:rPr>
              <w:t> </w:t>
            </w:r>
            <w:r>
              <w:rPr>
                <w:sz w:val="18"/>
              </w:rPr>
              <w:t>Load</w:t>
            </w:r>
            <w:r>
              <w:rPr>
                <w:spacing w:val="4"/>
                <w:sz w:val="18"/>
              </w:rPr>
              <w:t> </w:t>
            </w:r>
            <w:r>
              <w:rPr>
                <w:sz w:val="18"/>
              </w:rPr>
              <w:t>Frequency</w:t>
            </w:r>
            <w:r>
              <w:rPr>
                <w:spacing w:val="4"/>
                <w:sz w:val="18"/>
              </w:rPr>
              <w:t> </w:t>
            </w:r>
            <w:r>
              <w:rPr>
                <w:sz w:val="18"/>
              </w:rPr>
              <w:t>Control</w:t>
            </w:r>
            <w:r>
              <w:rPr>
                <w:spacing w:val="4"/>
                <w:sz w:val="18"/>
              </w:rPr>
              <w:t> </w:t>
            </w:r>
            <w:r>
              <w:rPr>
                <w:sz w:val="18"/>
              </w:rPr>
              <w:t>of</w:t>
            </w:r>
            <w:r>
              <w:rPr>
                <w:spacing w:val="4"/>
                <w:sz w:val="18"/>
              </w:rPr>
              <w:t> </w:t>
            </w:r>
            <w:r>
              <w:rPr>
                <w:sz w:val="18"/>
              </w:rPr>
              <w:t>its</w:t>
            </w:r>
            <w:r>
              <w:rPr>
                <w:spacing w:val="4"/>
                <w:sz w:val="18"/>
              </w:rPr>
              <w:t> </w:t>
            </w:r>
            <w:r>
              <w:rPr>
                <w:sz w:val="18"/>
              </w:rPr>
              <w:t>LFC</w:t>
            </w:r>
            <w:r>
              <w:rPr>
                <w:spacing w:val="4"/>
                <w:sz w:val="18"/>
              </w:rPr>
              <w:t> </w:t>
            </w:r>
            <w:r>
              <w:rPr>
                <w:sz w:val="18"/>
              </w:rPr>
              <w:t>Area</w:t>
            </w:r>
            <w:r>
              <w:rPr>
                <w:spacing w:val="4"/>
                <w:sz w:val="18"/>
              </w:rPr>
              <w:t> </w:t>
            </w:r>
            <w:r>
              <w:rPr>
                <w:sz w:val="18"/>
              </w:rPr>
              <w:t>or</w:t>
            </w:r>
            <w:r>
              <w:rPr>
                <w:spacing w:val="5"/>
                <w:sz w:val="18"/>
              </w:rPr>
              <w:t> </w:t>
            </w:r>
            <w:r>
              <w:rPr>
                <w:sz w:val="18"/>
              </w:rPr>
              <w:t>LFC</w:t>
            </w:r>
            <w:r>
              <w:rPr>
                <w:spacing w:val="4"/>
                <w:sz w:val="18"/>
              </w:rPr>
              <w:t> </w:t>
            </w:r>
            <w:r>
              <w:rPr>
                <w:sz w:val="18"/>
              </w:rPr>
              <w:t>Block.</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Transmission</w:t>
            </w:r>
            <w:r>
              <w:rPr>
                <w:rFonts w:ascii="Courier New"/>
                <w:b/>
                <w:spacing w:val="16"/>
                <w:position w:val="3"/>
                <w:sz w:val="18"/>
              </w:rPr>
              <w:t> </w:t>
            </w:r>
            <w:r>
              <w:rPr>
                <w:rFonts w:ascii="Courier New"/>
                <w:b/>
                <w:position w:val="3"/>
                <w:sz w:val="18"/>
              </w:rPr>
              <w:t>System</w:t>
              <w:tab/>
            </w:r>
            <w:r>
              <w:rPr>
                <w:sz w:val="18"/>
              </w:rPr>
              <w:t>The</w:t>
            </w:r>
            <w:r>
              <w:rPr>
                <w:spacing w:val="8"/>
                <w:sz w:val="18"/>
              </w:rPr>
              <w:t> </w:t>
            </w:r>
            <w:r>
              <w:rPr>
                <w:sz w:val="18"/>
              </w:rPr>
              <w:t>Transmission</w:t>
            </w:r>
            <w:r>
              <w:rPr>
                <w:spacing w:val="9"/>
                <w:sz w:val="18"/>
              </w:rPr>
              <w:t> </w:t>
            </w:r>
            <w:r>
              <w:rPr>
                <w:sz w:val="18"/>
              </w:rPr>
              <w:t>System</w:t>
            </w:r>
            <w:r>
              <w:rPr>
                <w:spacing w:val="8"/>
                <w:sz w:val="18"/>
              </w:rPr>
              <w:t> </w:t>
            </w:r>
            <w:r>
              <w:rPr>
                <w:sz w:val="18"/>
              </w:rPr>
              <w:t>Operator</w:t>
            </w:r>
            <w:r>
              <w:rPr>
                <w:spacing w:val="9"/>
                <w:sz w:val="18"/>
              </w:rPr>
              <w:t> </w:t>
            </w:r>
            <w:r>
              <w:rPr>
                <w:sz w:val="18"/>
              </w:rPr>
              <w:t>(TSO)</w:t>
            </w:r>
            <w:r>
              <w:rPr>
                <w:spacing w:val="8"/>
                <w:sz w:val="18"/>
              </w:rPr>
              <w:t> </w:t>
            </w:r>
            <w:r>
              <w:rPr>
                <w:sz w:val="18"/>
              </w:rPr>
              <w:t>is</w:t>
            </w:r>
            <w:r>
              <w:rPr>
                <w:spacing w:val="9"/>
                <w:sz w:val="18"/>
              </w:rPr>
              <w:t> </w:t>
            </w:r>
            <w:r>
              <w:rPr>
                <w:sz w:val="18"/>
              </w:rPr>
              <w:t>responsible</w:t>
            </w:r>
            <w:r>
              <w:rPr>
                <w:spacing w:val="8"/>
                <w:sz w:val="18"/>
              </w:rPr>
              <w:t> </w:t>
            </w:r>
            <w:r>
              <w:rPr>
                <w:sz w:val="18"/>
              </w:rPr>
              <w:t>for</w:t>
            </w:r>
            <w:r>
              <w:rPr>
                <w:spacing w:val="9"/>
                <w:sz w:val="18"/>
              </w:rPr>
              <w:t> </w:t>
            </w:r>
            <w:r>
              <w:rPr>
                <w:sz w:val="18"/>
              </w:rPr>
              <w:t>the</w:t>
            </w:r>
            <w:r>
              <w:rPr>
                <w:spacing w:val="8"/>
                <w:sz w:val="18"/>
              </w:rPr>
              <w:t> </w:t>
            </w:r>
            <w:r>
              <w:rPr>
                <w:sz w:val="18"/>
              </w:rPr>
              <w:t>transport</w:t>
            </w:r>
            <w:r>
              <w:rPr>
                <w:spacing w:val="8"/>
                <w:sz w:val="18"/>
              </w:rPr>
              <w:t> </w:t>
            </w:r>
            <w:r>
              <w:rPr>
                <w:sz w:val="18"/>
              </w:rPr>
              <w:t>of</w:t>
            </w:r>
            <w:r>
              <w:rPr>
                <w:spacing w:val="9"/>
                <w:sz w:val="18"/>
              </w:rPr>
              <w:t> </w:t>
            </w:r>
            <w:r>
              <w:rPr>
                <w:sz w:val="18"/>
              </w:rPr>
              <w:t>electricity</w:t>
            </w:r>
            <w:r>
              <w:rPr>
                <w:spacing w:val="8"/>
                <w:sz w:val="18"/>
              </w:rPr>
              <w:t> </w:t>
            </w:r>
            <w:r>
              <w:rPr>
                <w:sz w:val="18"/>
              </w:rPr>
              <w:t>on</w:t>
            </w:r>
            <w:r>
              <w:rPr>
                <w:spacing w:val="9"/>
                <w:sz w:val="18"/>
              </w:rPr>
              <w:t> </w:t>
            </w:r>
            <w:r>
              <w:rPr>
                <w:sz w:val="18"/>
              </w:rPr>
              <w:t>the</w:t>
            </w:r>
            <w:r>
              <w:rPr>
                <w:spacing w:val="8"/>
                <w:sz w:val="18"/>
              </w:rPr>
              <w:t> </w:t>
            </w:r>
            <w:r>
              <w:rPr>
                <w:sz w:val="18"/>
              </w:rPr>
              <w:t>extra</w:t>
            </w:r>
          </w:p>
          <w:p>
            <w:pPr>
              <w:pStyle w:val="TableParagraph"/>
              <w:tabs>
                <w:tab w:pos="2902" w:val="left" w:leader="none"/>
              </w:tabs>
              <w:spacing w:line="218" w:lineRule="exact" w:before="31"/>
              <w:ind w:left="2902" w:right="336" w:hanging="2807"/>
              <w:rPr>
                <w:sz w:val="18"/>
              </w:rPr>
            </w:pPr>
            <w:r>
              <w:rPr>
                <w:rFonts w:ascii="Courier New"/>
                <w:b/>
                <w:position w:val="8"/>
                <w:sz w:val="18"/>
              </w:rPr>
              <w:t>Operator</w:t>
            </w:r>
            <w:r>
              <w:rPr>
                <w:rFonts w:ascii="Courier New"/>
                <w:b/>
                <w:spacing w:val="11"/>
                <w:position w:val="8"/>
                <w:sz w:val="18"/>
              </w:rPr>
              <w:t> </w:t>
            </w:r>
            <w:r>
              <w:rPr>
                <w:rFonts w:ascii="Courier New"/>
                <w:b/>
                <w:position w:val="8"/>
                <w:sz w:val="18"/>
              </w:rPr>
              <w:t>(TSO)</w:t>
              <w:tab/>
            </w:r>
            <w:r>
              <w:rPr>
                <w:sz w:val="18"/>
              </w:rPr>
              <w:t>high-voltage and high-voltage interconnected system. This is a market participant and not a role in Harmonised Role</w:t>
            </w:r>
            <w:r>
              <w:rPr>
                <w:spacing w:val="2"/>
                <w:sz w:val="18"/>
              </w:rPr>
              <w:t> </w:t>
            </w:r>
            <w:r>
              <w:rPr>
                <w:sz w:val="18"/>
              </w:rPr>
              <w:t>Model.</w:t>
            </w:r>
          </w:p>
          <w:p>
            <w:pPr>
              <w:pStyle w:val="TableParagraph"/>
              <w:spacing w:before="3"/>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Distribution</w:t>
            </w:r>
            <w:r>
              <w:rPr>
                <w:rFonts w:ascii="Courier New"/>
                <w:b/>
                <w:spacing w:val="16"/>
                <w:position w:val="3"/>
                <w:sz w:val="18"/>
              </w:rPr>
              <w:t> </w:t>
            </w:r>
            <w:r>
              <w:rPr>
                <w:rFonts w:ascii="Courier New"/>
                <w:b/>
                <w:position w:val="3"/>
                <w:sz w:val="18"/>
              </w:rPr>
              <w:t>System</w:t>
              <w:tab/>
            </w:r>
            <w:r>
              <w:rPr>
                <w:sz w:val="18"/>
              </w:rPr>
              <w:t>Distribution System Operator (DSO) is responsible for transport of electricity on</w:t>
            </w:r>
            <w:r>
              <w:rPr>
                <w:spacing w:val="8"/>
                <w:sz w:val="18"/>
              </w:rPr>
              <w:t> </w:t>
            </w:r>
            <w:r>
              <w:rPr>
                <w:sz w:val="18"/>
              </w:rPr>
              <w:t>high-voltage</w:t>
            </w:r>
          </w:p>
          <w:p>
            <w:pPr>
              <w:pStyle w:val="TableParagraph"/>
              <w:tabs>
                <w:tab w:pos="2902" w:val="left" w:leader="none"/>
              </w:tabs>
              <w:spacing w:line="218" w:lineRule="exact" w:before="31"/>
              <w:ind w:left="2902" w:right="336" w:hanging="2807"/>
              <w:rPr>
                <w:sz w:val="18"/>
              </w:rPr>
            </w:pPr>
            <w:r>
              <w:rPr>
                <w:rFonts w:ascii="Courier New"/>
                <w:b/>
                <w:position w:val="8"/>
                <w:sz w:val="18"/>
              </w:rPr>
              <w:t>Operator</w:t>
            </w:r>
            <w:r>
              <w:rPr>
                <w:rFonts w:ascii="Courier New"/>
                <w:b/>
                <w:spacing w:val="11"/>
                <w:position w:val="8"/>
                <w:sz w:val="18"/>
              </w:rPr>
              <w:t> </w:t>
            </w:r>
            <w:r>
              <w:rPr>
                <w:rFonts w:ascii="Courier New"/>
                <w:b/>
                <w:position w:val="8"/>
                <w:sz w:val="18"/>
              </w:rPr>
              <w:t>(DSO)</w:t>
              <w:tab/>
            </w:r>
            <w:r>
              <w:rPr>
                <w:sz w:val="18"/>
              </w:rPr>
              <w:t>(optionally), medium-voltage and low-voltage distribution systems. This is a market participant and not a role in Harmonised Role</w:t>
            </w:r>
            <w:r>
              <w:rPr>
                <w:spacing w:val="8"/>
                <w:sz w:val="18"/>
              </w:rPr>
              <w:t> </w:t>
            </w:r>
            <w:r>
              <w:rPr>
                <w:sz w:val="18"/>
              </w:rPr>
              <w:t>Model.</w:t>
            </w:r>
          </w:p>
          <w:p>
            <w:pPr>
              <w:pStyle w:val="TableParagraph"/>
              <w:spacing w:before="3"/>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Resource</w:t>
            </w:r>
            <w:r>
              <w:rPr>
                <w:rFonts w:ascii="Courier New"/>
                <w:b/>
                <w:spacing w:val="14"/>
                <w:position w:val="3"/>
                <w:sz w:val="18"/>
              </w:rPr>
              <w:t> </w:t>
            </w:r>
            <w:r>
              <w:rPr>
                <w:rFonts w:ascii="Courier New"/>
                <w:b/>
                <w:position w:val="3"/>
                <w:sz w:val="18"/>
              </w:rPr>
              <w:t>Capacity</w:t>
              <w:tab/>
            </w:r>
            <w:r>
              <w:rPr>
                <w:sz w:val="18"/>
              </w:rPr>
              <w:t>Resource</w:t>
            </w:r>
            <w:r>
              <w:rPr>
                <w:spacing w:val="8"/>
                <w:sz w:val="18"/>
              </w:rPr>
              <w:t> </w:t>
            </w:r>
            <w:r>
              <w:rPr>
                <w:sz w:val="18"/>
              </w:rPr>
              <w:t>capacity</w:t>
            </w:r>
            <w:r>
              <w:rPr>
                <w:spacing w:val="7"/>
                <w:sz w:val="18"/>
              </w:rPr>
              <w:t> </w:t>
            </w:r>
            <w:r>
              <w:rPr>
                <w:sz w:val="18"/>
              </w:rPr>
              <w:t>mechanism</w:t>
            </w:r>
            <w:r>
              <w:rPr>
                <w:spacing w:val="8"/>
                <w:sz w:val="18"/>
              </w:rPr>
              <w:t> </w:t>
            </w:r>
            <w:r>
              <w:rPr>
                <w:sz w:val="18"/>
              </w:rPr>
              <w:t>operator</w:t>
            </w:r>
            <w:r>
              <w:rPr>
                <w:spacing w:val="8"/>
                <w:sz w:val="18"/>
              </w:rPr>
              <w:t> </w:t>
            </w:r>
            <w:r>
              <w:rPr>
                <w:sz w:val="18"/>
              </w:rPr>
              <w:t>is</w:t>
            </w:r>
            <w:r>
              <w:rPr>
                <w:spacing w:val="7"/>
                <w:sz w:val="18"/>
              </w:rPr>
              <w:t> </w:t>
            </w:r>
            <w:r>
              <w:rPr>
                <w:sz w:val="18"/>
              </w:rPr>
              <w:t>the</w:t>
            </w:r>
            <w:r>
              <w:rPr>
                <w:spacing w:val="8"/>
                <w:sz w:val="18"/>
              </w:rPr>
              <w:t> </w:t>
            </w:r>
            <w:r>
              <w:rPr>
                <w:sz w:val="18"/>
              </w:rPr>
              <w:t>party</w:t>
            </w:r>
            <w:r>
              <w:rPr>
                <w:spacing w:val="7"/>
                <w:sz w:val="18"/>
              </w:rPr>
              <w:t> </w:t>
            </w:r>
            <w:r>
              <w:rPr>
                <w:sz w:val="18"/>
              </w:rPr>
              <w:t>responsible</w:t>
            </w:r>
            <w:r>
              <w:rPr>
                <w:spacing w:val="8"/>
                <w:sz w:val="18"/>
              </w:rPr>
              <w:t> </w:t>
            </w:r>
            <w:r>
              <w:rPr>
                <w:sz w:val="18"/>
              </w:rPr>
              <w:t>to</w:t>
            </w:r>
            <w:r>
              <w:rPr>
                <w:spacing w:val="7"/>
                <w:sz w:val="18"/>
              </w:rPr>
              <w:t> </w:t>
            </w:r>
            <w:r>
              <w:rPr>
                <w:sz w:val="18"/>
              </w:rPr>
              <w:t>operate</w:t>
            </w:r>
            <w:r>
              <w:rPr>
                <w:spacing w:val="8"/>
                <w:sz w:val="18"/>
              </w:rPr>
              <w:t> </w:t>
            </w:r>
            <w:r>
              <w:rPr>
                <w:sz w:val="18"/>
              </w:rPr>
              <w:t>the</w:t>
            </w:r>
            <w:r>
              <w:rPr>
                <w:spacing w:val="8"/>
                <w:sz w:val="18"/>
              </w:rPr>
              <w:t> </w:t>
            </w:r>
            <w:r>
              <w:rPr>
                <w:sz w:val="18"/>
              </w:rPr>
              <w:t>resource</w:t>
            </w:r>
            <w:r>
              <w:rPr>
                <w:spacing w:val="7"/>
                <w:sz w:val="18"/>
              </w:rPr>
              <w:t> </w:t>
            </w:r>
            <w:r>
              <w:rPr>
                <w:sz w:val="18"/>
              </w:rPr>
              <w:t>capacity</w:t>
            </w:r>
          </w:p>
          <w:p>
            <w:pPr>
              <w:pStyle w:val="TableParagraph"/>
              <w:tabs>
                <w:tab w:pos="2902" w:val="left" w:leader="none"/>
              </w:tabs>
              <w:spacing w:line="243" w:lineRule="exact"/>
              <w:ind w:left="96"/>
              <w:rPr>
                <w:sz w:val="18"/>
              </w:rPr>
            </w:pPr>
            <w:r>
              <w:rPr>
                <w:rFonts w:ascii="Courier New"/>
                <w:b/>
                <w:position w:val="8"/>
                <w:sz w:val="18"/>
              </w:rPr>
              <w:t>Mechanism</w:t>
            </w:r>
            <w:r>
              <w:rPr>
                <w:rFonts w:ascii="Courier New"/>
                <w:b/>
                <w:spacing w:val="14"/>
                <w:position w:val="8"/>
                <w:sz w:val="18"/>
              </w:rPr>
              <w:t> </w:t>
            </w:r>
            <w:r>
              <w:rPr>
                <w:rFonts w:ascii="Courier New"/>
                <w:b/>
                <w:position w:val="8"/>
                <w:sz w:val="18"/>
              </w:rPr>
              <w:t>Operator</w:t>
              <w:tab/>
            </w:r>
            <w:r>
              <w:rPr>
                <w:sz w:val="18"/>
              </w:rPr>
              <w:t>mechanism in a member state. It can either be the TSO or an independent</w:t>
            </w:r>
            <w:r>
              <w:rPr>
                <w:spacing w:val="44"/>
                <w:sz w:val="18"/>
              </w:rPr>
              <w:t> </w:t>
            </w:r>
            <w:r>
              <w:rPr>
                <w:sz w:val="18"/>
              </w:rPr>
              <w:t>party.</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Resource</w:t>
            </w:r>
            <w:r>
              <w:rPr>
                <w:rFonts w:ascii="Courier New"/>
                <w:b/>
                <w:spacing w:val="16"/>
                <w:position w:val="3"/>
                <w:sz w:val="18"/>
              </w:rPr>
              <w:t> </w:t>
            </w:r>
            <w:r>
              <w:rPr>
                <w:rFonts w:ascii="Courier New"/>
                <w:b/>
                <w:position w:val="3"/>
                <w:sz w:val="18"/>
              </w:rPr>
              <w:t>aggregator</w:t>
              <w:tab/>
            </w:r>
            <w:r>
              <w:rPr>
                <w:sz w:val="18"/>
              </w:rPr>
              <w:t>A</w:t>
            </w:r>
            <w:r>
              <w:rPr>
                <w:spacing w:val="5"/>
                <w:sz w:val="18"/>
              </w:rPr>
              <w:t> </w:t>
            </w:r>
            <w:r>
              <w:rPr>
                <w:sz w:val="18"/>
              </w:rPr>
              <w:t>party</w:t>
            </w:r>
            <w:r>
              <w:rPr>
                <w:spacing w:val="5"/>
                <w:sz w:val="18"/>
              </w:rPr>
              <w:t> </w:t>
            </w:r>
            <w:r>
              <w:rPr>
                <w:sz w:val="18"/>
              </w:rPr>
              <w:t>that</w:t>
            </w:r>
            <w:r>
              <w:rPr>
                <w:spacing w:val="6"/>
                <w:sz w:val="18"/>
              </w:rPr>
              <w:t> </w:t>
            </w:r>
            <w:r>
              <w:rPr>
                <w:sz w:val="18"/>
              </w:rPr>
              <w:t>aggregates</w:t>
            </w:r>
            <w:r>
              <w:rPr>
                <w:spacing w:val="5"/>
                <w:sz w:val="18"/>
              </w:rPr>
              <w:t> </w:t>
            </w:r>
            <w:r>
              <w:rPr>
                <w:sz w:val="18"/>
              </w:rPr>
              <w:t>resources</w:t>
            </w:r>
            <w:r>
              <w:rPr>
                <w:spacing w:val="6"/>
                <w:sz w:val="18"/>
              </w:rPr>
              <w:t> </w:t>
            </w:r>
            <w:r>
              <w:rPr>
                <w:sz w:val="18"/>
              </w:rPr>
              <w:t>for</w:t>
            </w:r>
            <w:r>
              <w:rPr>
                <w:spacing w:val="5"/>
                <w:sz w:val="18"/>
              </w:rPr>
              <w:t> </w:t>
            </w:r>
            <w:r>
              <w:rPr>
                <w:sz w:val="18"/>
              </w:rPr>
              <w:t>usage</w:t>
            </w:r>
            <w:r>
              <w:rPr>
                <w:spacing w:val="5"/>
                <w:sz w:val="18"/>
              </w:rPr>
              <w:t> </w:t>
            </w:r>
            <w:r>
              <w:rPr>
                <w:sz w:val="18"/>
              </w:rPr>
              <w:t>by</w:t>
            </w:r>
            <w:r>
              <w:rPr>
                <w:spacing w:val="6"/>
                <w:sz w:val="18"/>
              </w:rPr>
              <w:t> </w:t>
            </w:r>
            <w:r>
              <w:rPr>
                <w:sz w:val="18"/>
              </w:rPr>
              <w:t>a</w:t>
            </w:r>
            <w:r>
              <w:rPr>
                <w:spacing w:val="5"/>
                <w:sz w:val="18"/>
              </w:rPr>
              <w:t> </w:t>
            </w:r>
            <w:r>
              <w:rPr>
                <w:sz w:val="18"/>
              </w:rPr>
              <w:t>service</w:t>
            </w:r>
            <w:r>
              <w:rPr>
                <w:spacing w:val="6"/>
                <w:sz w:val="18"/>
              </w:rPr>
              <w:t> </w:t>
            </w:r>
            <w:r>
              <w:rPr>
                <w:sz w:val="18"/>
              </w:rPr>
              <w:t>provider</w:t>
            </w:r>
            <w:r>
              <w:rPr>
                <w:spacing w:val="5"/>
                <w:sz w:val="18"/>
              </w:rPr>
              <w:t> </w:t>
            </w:r>
            <w:r>
              <w:rPr>
                <w:sz w:val="18"/>
              </w:rPr>
              <w:t>for</w:t>
            </w:r>
            <w:r>
              <w:rPr>
                <w:spacing w:val="6"/>
                <w:sz w:val="18"/>
              </w:rPr>
              <w:t> </w:t>
            </w:r>
            <w:r>
              <w:rPr>
                <w:sz w:val="18"/>
              </w:rPr>
              <w:t>energy</w:t>
            </w:r>
            <w:r>
              <w:rPr>
                <w:spacing w:val="5"/>
                <w:sz w:val="18"/>
              </w:rPr>
              <w:t> </w:t>
            </w:r>
            <w:r>
              <w:rPr>
                <w:sz w:val="18"/>
              </w:rPr>
              <w:t>market</w:t>
            </w:r>
            <w:r>
              <w:rPr>
                <w:spacing w:val="5"/>
                <w:sz w:val="18"/>
              </w:rPr>
              <w:t> </w:t>
            </w:r>
            <w:r>
              <w:rPr>
                <w:sz w:val="18"/>
              </w:rPr>
              <w:t>services.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Cost</w:t>
            </w:r>
            <w:r>
              <w:rPr>
                <w:rFonts w:ascii="Courier New"/>
                <w:b/>
                <w:spacing w:val="13"/>
                <w:position w:val="3"/>
                <w:sz w:val="18"/>
              </w:rPr>
              <w:t> </w:t>
            </w:r>
            <w:r>
              <w:rPr>
                <w:rFonts w:ascii="Courier New"/>
                <w:b/>
                <w:position w:val="3"/>
                <w:sz w:val="18"/>
              </w:rPr>
              <w:t>sharing</w:t>
            </w:r>
            <w:r>
              <w:rPr>
                <w:rFonts w:ascii="Courier New"/>
                <w:b/>
                <w:spacing w:val="13"/>
                <w:position w:val="3"/>
                <w:sz w:val="18"/>
              </w:rPr>
              <w:t> </w:t>
            </w:r>
            <w:r>
              <w:rPr>
                <w:rFonts w:ascii="Courier New"/>
                <w:b/>
                <w:position w:val="3"/>
                <w:sz w:val="18"/>
              </w:rPr>
              <w:t>calculator</w:t>
              <w:tab/>
            </w:r>
            <w:r>
              <w:rPr>
                <w:sz w:val="18"/>
              </w:rPr>
              <w:t>A party responsible for the mapping of the costs between areas and</w:t>
            </w:r>
            <w:r>
              <w:rPr>
                <w:spacing w:val="33"/>
                <w:sz w:val="18"/>
              </w:rPr>
              <w:t> </w:t>
            </w:r>
            <w:r>
              <w:rPr>
                <w:sz w:val="18"/>
              </w:rPr>
              <w:t>parties.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Settlement</w:t>
            </w:r>
            <w:r>
              <w:rPr>
                <w:rFonts w:ascii="Courier New"/>
                <w:b/>
                <w:spacing w:val="18"/>
                <w:position w:val="3"/>
                <w:sz w:val="18"/>
              </w:rPr>
              <w:t> </w:t>
            </w:r>
            <w:r>
              <w:rPr>
                <w:rFonts w:ascii="Courier New"/>
                <w:b/>
                <w:position w:val="3"/>
                <w:sz w:val="18"/>
              </w:rPr>
              <w:t>responsible</w:t>
              <w:tab/>
            </w:r>
            <w:r>
              <w:rPr>
                <w:sz w:val="18"/>
              </w:rPr>
              <w:t>A party responsible for settling the</w:t>
            </w:r>
            <w:r>
              <w:rPr>
                <w:spacing w:val="9"/>
                <w:sz w:val="18"/>
              </w:rPr>
              <w:t> </w:t>
            </w:r>
            <w:r>
              <w:rPr>
                <w:sz w:val="18"/>
              </w:rPr>
              <w:t>costs.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Coordinated</w:t>
            </w:r>
            <w:r>
              <w:rPr>
                <w:rFonts w:ascii="Courier New"/>
                <w:b/>
                <w:spacing w:val="16"/>
                <w:position w:val="3"/>
                <w:sz w:val="18"/>
              </w:rPr>
              <w:t> </w:t>
            </w:r>
            <w:r>
              <w:rPr>
                <w:rFonts w:ascii="Courier New"/>
                <w:b/>
                <w:position w:val="3"/>
                <w:sz w:val="18"/>
              </w:rPr>
              <w:t>Capacity</w:t>
              <w:tab/>
            </w:r>
            <w:r>
              <w:rPr>
                <w:sz w:val="18"/>
              </w:rPr>
              <w:t>Coordinated</w:t>
            </w:r>
            <w:r>
              <w:rPr>
                <w:spacing w:val="6"/>
                <w:sz w:val="18"/>
              </w:rPr>
              <w:t> </w:t>
            </w:r>
            <w:r>
              <w:rPr>
                <w:sz w:val="18"/>
              </w:rPr>
              <w:t>Capacity</w:t>
            </w:r>
            <w:r>
              <w:rPr>
                <w:spacing w:val="6"/>
                <w:sz w:val="18"/>
              </w:rPr>
              <w:t> </w:t>
            </w:r>
            <w:r>
              <w:rPr>
                <w:sz w:val="18"/>
              </w:rPr>
              <w:t>Calculator</w:t>
            </w:r>
            <w:r>
              <w:rPr>
                <w:spacing w:val="5"/>
                <w:sz w:val="18"/>
              </w:rPr>
              <w:t> </w:t>
            </w:r>
            <w:r>
              <w:rPr>
                <w:sz w:val="18"/>
              </w:rPr>
              <w:t>is</w:t>
            </w:r>
            <w:r>
              <w:rPr>
                <w:spacing w:val="6"/>
                <w:sz w:val="18"/>
              </w:rPr>
              <w:t> </w:t>
            </w:r>
            <w:r>
              <w:rPr>
                <w:sz w:val="18"/>
              </w:rPr>
              <w:t>the</w:t>
            </w:r>
            <w:r>
              <w:rPr>
                <w:spacing w:val="6"/>
                <w:sz w:val="18"/>
              </w:rPr>
              <w:t> </w:t>
            </w:r>
            <w:r>
              <w:rPr>
                <w:sz w:val="18"/>
              </w:rPr>
              <w:t>entity</w:t>
            </w:r>
            <w:r>
              <w:rPr>
                <w:spacing w:val="6"/>
                <w:sz w:val="18"/>
              </w:rPr>
              <w:t> </w:t>
            </w:r>
            <w:r>
              <w:rPr>
                <w:sz w:val="18"/>
              </w:rPr>
              <w:t>or</w:t>
            </w:r>
            <w:r>
              <w:rPr>
                <w:spacing w:val="5"/>
                <w:sz w:val="18"/>
              </w:rPr>
              <w:t> </w:t>
            </w:r>
            <w:r>
              <w:rPr>
                <w:sz w:val="18"/>
              </w:rPr>
              <w:t>entities</w:t>
            </w:r>
            <w:r>
              <w:rPr>
                <w:spacing w:val="6"/>
                <w:sz w:val="18"/>
              </w:rPr>
              <w:t> </w:t>
            </w:r>
            <w:r>
              <w:rPr>
                <w:sz w:val="18"/>
              </w:rPr>
              <w:t>with</w:t>
            </w:r>
            <w:r>
              <w:rPr>
                <w:spacing w:val="6"/>
                <w:sz w:val="18"/>
              </w:rPr>
              <w:t> </w:t>
            </w:r>
            <w:r>
              <w:rPr>
                <w:sz w:val="18"/>
              </w:rPr>
              <w:t>the</w:t>
            </w:r>
            <w:r>
              <w:rPr>
                <w:spacing w:val="5"/>
                <w:sz w:val="18"/>
              </w:rPr>
              <w:t> </w:t>
            </w:r>
            <w:r>
              <w:rPr>
                <w:sz w:val="18"/>
              </w:rPr>
              <w:t>task</w:t>
            </w:r>
            <w:r>
              <w:rPr>
                <w:spacing w:val="6"/>
                <w:sz w:val="18"/>
              </w:rPr>
              <w:t> </w:t>
            </w:r>
            <w:r>
              <w:rPr>
                <w:sz w:val="18"/>
              </w:rPr>
              <w:t>of</w:t>
            </w:r>
            <w:r>
              <w:rPr>
                <w:spacing w:val="6"/>
                <w:sz w:val="18"/>
              </w:rPr>
              <w:t> </w:t>
            </w:r>
            <w:r>
              <w:rPr>
                <w:sz w:val="18"/>
              </w:rPr>
              <w:t>calculating</w:t>
            </w:r>
            <w:r>
              <w:rPr>
                <w:spacing w:val="5"/>
                <w:sz w:val="18"/>
              </w:rPr>
              <w:t> </w:t>
            </w:r>
            <w:r>
              <w:rPr>
                <w:sz w:val="18"/>
              </w:rPr>
              <w:t>transmission</w:t>
            </w:r>
          </w:p>
          <w:p>
            <w:pPr>
              <w:pStyle w:val="TableParagraph"/>
              <w:tabs>
                <w:tab w:pos="2902" w:val="left" w:leader="none"/>
              </w:tabs>
              <w:spacing w:line="243" w:lineRule="exact"/>
              <w:ind w:left="96"/>
              <w:rPr>
                <w:sz w:val="18"/>
              </w:rPr>
            </w:pPr>
            <w:r>
              <w:rPr>
                <w:rFonts w:ascii="Courier New"/>
                <w:b/>
                <w:position w:val="8"/>
                <w:sz w:val="18"/>
              </w:rPr>
              <w:t>Calculator</w:t>
              <w:tab/>
            </w:r>
            <w:r>
              <w:rPr>
                <w:sz w:val="18"/>
              </w:rPr>
              <w:t>capacity, at regional level or</w:t>
            </w:r>
            <w:r>
              <w:rPr>
                <w:spacing w:val="7"/>
                <w:sz w:val="18"/>
              </w:rPr>
              <w:t> </w:t>
            </w:r>
            <w:r>
              <w:rPr>
                <w:sz w:val="18"/>
              </w:rPr>
              <w:t>above.</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Flexibility</w:t>
            </w:r>
            <w:r>
              <w:rPr>
                <w:rFonts w:ascii="Courier New"/>
                <w:b/>
                <w:spacing w:val="16"/>
                <w:position w:val="3"/>
                <w:sz w:val="18"/>
              </w:rPr>
              <w:t> </w:t>
            </w:r>
            <w:r>
              <w:rPr>
                <w:rFonts w:ascii="Courier New"/>
                <w:b/>
                <w:position w:val="3"/>
                <w:sz w:val="18"/>
              </w:rPr>
              <w:t>service</w:t>
              <w:tab/>
            </w:r>
            <w:r>
              <w:rPr>
                <w:sz w:val="18"/>
              </w:rPr>
              <w:t>A party that offers flexibility services based on acquired (aggregated)</w:t>
            </w:r>
            <w:r>
              <w:rPr>
                <w:spacing w:val="34"/>
                <w:sz w:val="18"/>
              </w:rPr>
              <w:t> </w:t>
            </w:r>
            <w:r>
              <w:rPr>
                <w:sz w:val="18"/>
              </w:rPr>
              <w:t>resources.</w:t>
            </w:r>
          </w:p>
          <w:p>
            <w:pPr>
              <w:pStyle w:val="TableParagraph"/>
              <w:spacing w:line="179" w:lineRule="exact"/>
              <w:ind w:left="96"/>
              <w:rPr>
                <w:rFonts w:ascii="Courier New"/>
                <w:b/>
                <w:sz w:val="18"/>
              </w:rPr>
            </w:pPr>
            <w:r>
              <w:rPr>
                <w:rFonts w:ascii="Courier New"/>
                <w:b/>
                <w:sz w:val="18"/>
              </w:rPr>
              <w:t>provider</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Data</w:t>
            </w:r>
            <w:r>
              <w:rPr>
                <w:rFonts w:ascii="Courier New"/>
                <w:b/>
                <w:spacing w:val="11"/>
                <w:position w:val="3"/>
                <w:sz w:val="18"/>
              </w:rPr>
              <w:t> </w:t>
            </w:r>
            <w:r>
              <w:rPr>
                <w:rFonts w:ascii="Courier New"/>
                <w:b/>
                <w:position w:val="3"/>
                <w:sz w:val="18"/>
              </w:rPr>
              <w:t>access</w:t>
            </w:r>
            <w:r>
              <w:rPr>
                <w:rFonts w:ascii="Courier New"/>
                <w:b/>
                <w:spacing w:val="12"/>
                <w:position w:val="3"/>
                <w:sz w:val="18"/>
              </w:rPr>
              <w:t> </w:t>
            </w:r>
            <w:r>
              <w:rPr>
                <w:rFonts w:ascii="Courier New"/>
                <w:b/>
                <w:position w:val="3"/>
                <w:sz w:val="18"/>
              </w:rPr>
              <w:t>provider</w:t>
              <w:tab/>
            </w:r>
            <w:r>
              <w:rPr>
                <w:sz w:val="18"/>
              </w:rPr>
              <w:t>A party responsible for facilitating access to</w:t>
            </w:r>
            <w:r>
              <w:rPr>
                <w:spacing w:val="12"/>
                <w:sz w:val="18"/>
              </w:rPr>
              <w:t> </w:t>
            </w:r>
            <w:r>
              <w:rPr>
                <w:sz w:val="18"/>
              </w:rPr>
              <w:t>data.</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Metered</w:t>
            </w:r>
            <w:r>
              <w:rPr>
                <w:rFonts w:ascii="Courier New"/>
                <w:b/>
                <w:spacing w:val="11"/>
                <w:position w:val="3"/>
                <w:sz w:val="18"/>
              </w:rPr>
              <w:t> </w:t>
            </w:r>
            <w:r>
              <w:rPr>
                <w:rFonts w:ascii="Courier New"/>
                <w:b/>
                <w:position w:val="3"/>
                <w:sz w:val="18"/>
              </w:rPr>
              <w:t>data</w:t>
              <w:tab/>
            </w:r>
            <w:r>
              <w:rPr>
                <w:sz w:val="18"/>
              </w:rPr>
              <w:t>A party responsible for storing and distributing validated measured</w:t>
            </w:r>
            <w:r>
              <w:rPr>
                <w:spacing w:val="24"/>
                <w:sz w:val="18"/>
              </w:rPr>
              <w:t> </w:t>
            </w:r>
            <w:r>
              <w:rPr>
                <w:sz w:val="18"/>
              </w:rPr>
              <w:t>data.</w:t>
            </w:r>
          </w:p>
          <w:p>
            <w:pPr>
              <w:pStyle w:val="TableParagraph"/>
              <w:spacing w:line="179" w:lineRule="exact"/>
              <w:ind w:left="96"/>
              <w:rPr>
                <w:rFonts w:ascii="Courier New"/>
                <w:b/>
                <w:sz w:val="18"/>
              </w:rPr>
            </w:pPr>
            <w:r>
              <w:rPr>
                <w:rFonts w:ascii="Courier New"/>
                <w:b/>
                <w:sz w:val="18"/>
              </w:rPr>
              <w:t>administrator</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252" w:lineRule="auto" w:before="179"/>
              <w:ind w:left="2902" w:right="336" w:hanging="2807"/>
              <w:rPr>
                <w:sz w:val="18"/>
              </w:rPr>
            </w:pPr>
            <w:r>
              <w:rPr>
                <w:rFonts w:ascii="Courier New"/>
                <w:b/>
                <w:position w:val="3"/>
                <w:sz w:val="18"/>
              </w:rPr>
              <w:t>Permission administrator </w:t>
            </w:r>
            <w:r>
              <w:rPr>
                <w:sz w:val="18"/>
              </w:rPr>
              <w:t>A party responsible for administrating a register of data access permissions for a set of metering points, making this information available to final customers and eligible parties in the sector, on request.</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276" w:hRule="atLeast"/>
        </w:trPr>
        <w:tc>
          <w:tcPr>
            <w:tcW w:w="11179" w:type="dxa"/>
            <w:tcBorders>
              <w:bottom w:val="nil"/>
            </w:tcBorders>
          </w:tcPr>
          <w:p>
            <w:pPr>
              <w:pStyle w:val="TableParagraph"/>
              <w:spacing w:before="9"/>
              <w:rPr>
                <w:b/>
                <w:sz w:val="23"/>
              </w:rPr>
            </w:pPr>
          </w:p>
          <w:p>
            <w:pPr>
              <w:pStyle w:val="TableParagraph"/>
              <w:tabs>
                <w:tab w:pos="8561" w:val="left" w:leader="none"/>
              </w:tabs>
              <w:ind w:left="61"/>
              <w:rPr>
                <w:sz w:val="27"/>
              </w:rPr>
            </w:pPr>
            <w:hyperlink w:history="true" w:anchor="_bookmark22">
              <w:r>
                <w:rPr>
                  <w:b/>
                  <w:i/>
                  <w:color w:val="808080"/>
                  <w:sz w:val="27"/>
                  <w:u w:val="single" w:color="800080"/>
                </w:rPr>
                <w:t>CodingSchemeTypeList</w:t>
              </w:r>
            </w:hyperlink>
            <w:r>
              <w:rPr>
                <w:b/>
                <w:i/>
                <w:color w:val="808080"/>
                <w:sz w:val="27"/>
              </w:rPr>
              <w:tab/>
            </w:r>
            <w:hyperlink w:history="true" w:anchor="_bookmark37">
              <w:r>
                <w:rPr>
                  <w:color w:val="800080"/>
                  <w:sz w:val="27"/>
                  <w:u w:val="single" w:color="800080"/>
                </w:rPr>
                <w:t>ESMPEnumerations</w:t>
              </w:r>
            </w:hyperlink>
          </w:p>
          <w:p>
            <w:pPr>
              <w:pStyle w:val="TableParagraph"/>
              <w:spacing w:before="246"/>
              <w:ind w:left="61"/>
              <w:rPr>
                <w:sz w:val="18"/>
              </w:rPr>
            </w:pPr>
            <w:r>
              <w:rPr>
                <w:sz w:val="18"/>
              </w:rPr>
              <w:t>Codification scheme used to identify the coding scheme used for the set of coded values to identify specific objects.</w:t>
            </w:r>
          </w:p>
          <w:p>
            <w:pPr>
              <w:pStyle w:val="TableParagraph"/>
              <w:spacing w:before="7"/>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80"/>
              <w:ind w:left="95"/>
              <w:rPr>
                <w:sz w:val="18"/>
              </w:rPr>
            </w:pPr>
            <w:r>
              <w:rPr>
                <w:rFonts w:ascii="Courier New"/>
                <w:b/>
                <w:position w:val="3"/>
                <w:sz w:val="18"/>
              </w:rPr>
              <w:t>EIC</w:t>
              <w:tab/>
            </w:r>
            <w:r>
              <w:rPr>
                <w:sz w:val="18"/>
              </w:rPr>
              <w:t>The</w:t>
            </w:r>
            <w:r>
              <w:rPr>
                <w:spacing w:val="8"/>
                <w:sz w:val="18"/>
              </w:rPr>
              <w:t> </w:t>
            </w:r>
            <w:r>
              <w:rPr>
                <w:sz w:val="18"/>
              </w:rPr>
              <w:t>coding</w:t>
            </w:r>
            <w:r>
              <w:rPr>
                <w:spacing w:val="8"/>
                <w:sz w:val="18"/>
              </w:rPr>
              <w:t> </w:t>
            </w:r>
            <w:r>
              <w:rPr>
                <w:sz w:val="18"/>
              </w:rPr>
              <w:t>scheme</w:t>
            </w:r>
            <w:r>
              <w:rPr>
                <w:spacing w:val="8"/>
                <w:sz w:val="18"/>
              </w:rPr>
              <w:t> </w:t>
            </w:r>
            <w:r>
              <w:rPr>
                <w:sz w:val="18"/>
              </w:rPr>
              <w:t>is</w:t>
            </w:r>
            <w:r>
              <w:rPr>
                <w:spacing w:val="9"/>
                <w:sz w:val="18"/>
              </w:rPr>
              <w:t> </w:t>
            </w:r>
            <w:r>
              <w:rPr>
                <w:sz w:val="18"/>
              </w:rPr>
              <w:t>the</w:t>
            </w:r>
            <w:r>
              <w:rPr>
                <w:spacing w:val="8"/>
                <w:sz w:val="18"/>
              </w:rPr>
              <w:t> </w:t>
            </w:r>
            <w:r>
              <w:rPr>
                <w:sz w:val="18"/>
              </w:rPr>
              <w:t>Energy</w:t>
            </w:r>
            <w:r>
              <w:rPr>
                <w:spacing w:val="8"/>
                <w:sz w:val="18"/>
              </w:rPr>
              <w:t> </w:t>
            </w:r>
            <w:r>
              <w:rPr>
                <w:sz w:val="18"/>
              </w:rPr>
              <w:t>Identification</w:t>
            </w:r>
            <w:r>
              <w:rPr>
                <w:spacing w:val="8"/>
                <w:sz w:val="18"/>
              </w:rPr>
              <w:t> </w:t>
            </w:r>
            <w:r>
              <w:rPr>
                <w:sz w:val="18"/>
              </w:rPr>
              <w:t>Coding</w:t>
            </w:r>
            <w:r>
              <w:rPr>
                <w:spacing w:val="9"/>
                <w:sz w:val="18"/>
              </w:rPr>
              <w:t> </w:t>
            </w:r>
            <w:r>
              <w:rPr>
                <w:sz w:val="18"/>
              </w:rPr>
              <w:t>Scheme</w:t>
            </w:r>
            <w:r>
              <w:rPr>
                <w:spacing w:val="8"/>
                <w:sz w:val="18"/>
              </w:rPr>
              <w:t> </w:t>
            </w:r>
            <w:r>
              <w:rPr>
                <w:sz w:val="18"/>
              </w:rPr>
              <w:t>(EIC),</w:t>
            </w:r>
            <w:r>
              <w:rPr>
                <w:spacing w:val="8"/>
                <w:sz w:val="18"/>
              </w:rPr>
              <w:t> </w:t>
            </w:r>
            <w:r>
              <w:rPr>
                <w:sz w:val="18"/>
              </w:rPr>
              <w:t>maintained</w:t>
            </w:r>
            <w:r>
              <w:rPr>
                <w:spacing w:val="8"/>
                <w:sz w:val="18"/>
              </w:rPr>
              <w:t> </w:t>
            </w:r>
            <w:r>
              <w:rPr>
                <w:sz w:val="18"/>
              </w:rPr>
              <w:t>by</w:t>
            </w:r>
            <w:r>
              <w:rPr>
                <w:spacing w:val="9"/>
                <w:sz w:val="18"/>
              </w:rPr>
              <w:t> </w:t>
            </w:r>
            <w:r>
              <w:rPr>
                <w:sz w:val="18"/>
              </w:rPr>
              <w:t>ENTSO-E.</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5"/>
              <w:rPr>
                <w:sz w:val="18"/>
              </w:rPr>
            </w:pPr>
            <w:r>
              <w:rPr>
                <w:rFonts w:ascii="Courier New"/>
                <w:b/>
                <w:position w:val="3"/>
                <w:sz w:val="18"/>
              </w:rPr>
              <w:t>Coding scheme</w:t>
            </w:r>
            <w:r>
              <w:rPr>
                <w:rFonts w:ascii="Courier New"/>
                <w:b/>
                <w:spacing w:val="20"/>
                <w:position w:val="3"/>
                <w:sz w:val="18"/>
              </w:rPr>
              <w:t> </w:t>
            </w:r>
            <w:r>
              <w:rPr>
                <w:rFonts w:ascii="Courier New"/>
                <w:b/>
                <w:position w:val="3"/>
                <w:sz w:val="18"/>
              </w:rPr>
              <w:t>which</w:t>
            </w:r>
            <w:r>
              <w:rPr>
                <w:rFonts w:ascii="Courier New"/>
                <w:b/>
                <w:spacing w:val="10"/>
                <w:position w:val="3"/>
                <w:sz w:val="18"/>
              </w:rPr>
              <w:t> </w:t>
            </w:r>
            <w:r>
              <w:rPr>
                <w:rFonts w:ascii="Courier New"/>
                <w:b/>
                <w:position w:val="3"/>
                <w:sz w:val="18"/>
              </w:rPr>
              <w:t>are</w:t>
              <w:tab/>
            </w:r>
            <w:r>
              <w:rPr>
                <w:sz w:val="18"/>
              </w:rPr>
              <w:t>The coding schemes maintained by</w:t>
            </w:r>
            <w:r>
              <w:rPr>
                <w:spacing w:val="8"/>
                <w:sz w:val="18"/>
              </w:rPr>
              <w:t> </w:t>
            </w:r>
            <w:r>
              <w:rPr>
                <w:sz w:val="18"/>
              </w:rPr>
              <w:t>GS1.</w:t>
            </w:r>
          </w:p>
          <w:p>
            <w:pPr>
              <w:pStyle w:val="TableParagraph"/>
              <w:spacing w:line="179" w:lineRule="exact"/>
              <w:ind w:left="95"/>
              <w:rPr>
                <w:rFonts w:ascii="Courier New"/>
                <w:b/>
                <w:sz w:val="18"/>
              </w:rPr>
            </w:pPr>
            <w:r>
              <w:rPr>
                <w:rFonts w:ascii="Courier New"/>
                <w:b/>
                <w:sz w:val="18"/>
              </w:rPr>
              <w:t>part of GS1 system</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5"/>
              <w:rPr>
                <w:sz w:val="18"/>
              </w:rPr>
            </w:pPr>
            <w:r>
              <w:rPr>
                <w:rFonts w:ascii="Courier New"/>
                <w:b/>
                <w:position w:val="3"/>
                <w:sz w:val="18"/>
              </w:rPr>
              <w:t>Andorra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tc>
      </w:tr>
    </w:tbl>
    <w:p>
      <w:pPr>
        <w:spacing w:after="0" w:line="179" w:lineRule="exact"/>
        <w:rPr>
          <w:rFonts w:ascii="Courier New"/>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3"/>
              <w:rPr>
                <w:b/>
                <w:sz w:val="14"/>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Albania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Armenia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Austria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Azerbaijan</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Bosnia</w:t>
            </w:r>
            <w:r>
              <w:rPr>
                <w:rFonts w:ascii="Courier New"/>
                <w:b/>
                <w:spacing w:val="12"/>
                <w:position w:val="3"/>
                <w:sz w:val="18"/>
              </w:rPr>
              <w:t> </w:t>
            </w:r>
            <w:r>
              <w:rPr>
                <w:rFonts w:ascii="Courier New"/>
                <w:b/>
                <w:position w:val="3"/>
                <w:sz w:val="18"/>
              </w:rPr>
              <w:t>and</w:t>
            </w:r>
            <w:r>
              <w:rPr>
                <w:rFonts w:ascii="Courier New"/>
                <w:b/>
                <w:spacing w:val="13"/>
                <w:position w:val="3"/>
                <w:sz w:val="18"/>
              </w:rPr>
              <w:t> </w:t>
            </w:r>
            <w:r>
              <w:rPr>
                <w:rFonts w:ascii="Courier New"/>
                <w:b/>
                <w:position w:val="3"/>
                <w:sz w:val="18"/>
              </w:rPr>
              <w:t>Herzegovina</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National 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Belgium</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9"/>
              <w:ind w:left="96"/>
              <w:rPr>
                <w:sz w:val="18"/>
              </w:rPr>
            </w:pPr>
            <w:r>
              <w:rPr>
                <w:rFonts w:ascii="Courier New"/>
                <w:b/>
                <w:position w:val="3"/>
                <w:sz w:val="18"/>
              </w:rPr>
              <w:t>Bulgaria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Switzerland</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Serbia</w:t>
            </w:r>
            <w:r>
              <w:rPr>
                <w:rFonts w:ascii="Courier New"/>
                <w:b/>
                <w:spacing w:val="12"/>
                <w:position w:val="3"/>
                <w:sz w:val="18"/>
              </w:rPr>
              <w:t> </w:t>
            </w:r>
            <w:r>
              <w:rPr>
                <w:rFonts w:ascii="Courier New"/>
                <w:b/>
                <w:position w:val="3"/>
                <w:sz w:val="18"/>
              </w:rPr>
              <w:t>and</w:t>
            </w:r>
            <w:r>
              <w:rPr>
                <w:rFonts w:ascii="Courier New"/>
                <w:b/>
                <w:spacing w:val="12"/>
                <w:position w:val="3"/>
                <w:sz w:val="18"/>
              </w:rPr>
              <w:t> </w:t>
            </w:r>
            <w:r>
              <w:rPr>
                <w:rFonts w:ascii="Courier New"/>
                <w:b/>
                <w:position w:val="3"/>
                <w:sz w:val="18"/>
              </w:rPr>
              <w:t>Montenegro</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National 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Czech</w:t>
            </w:r>
            <w:r>
              <w:rPr>
                <w:rFonts w:ascii="Courier New"/>
                <w:b/>
                <w:spacing w:val="13"/>
                <w:position w:val="3"/>
                <w:sz w:val="18"/>
              </w:rPr>
              <w:t> </w:t>
            </w:r>
            <w:r>
              <w:rPr>
                <w:rFonts w:ascii="Courier New"/>
                <w:b/>
                <w:position w:val="3"/>
                <w:sz w:val="18"/>
              </w:rPr>
              <w:t>Republic</w:t>
            </w:r>
            <w:r>
              <w:rPr>
                <w:rFonts w:ascii="Courier New"/>
                <w:b/>
                <w:spacing w:val="13"/>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Germany</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Denmark</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Estonia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Spain</w:t>
            </w:r>
            <w:r>
              <w:rPr>
                <w:rFonts w:ascii="Courier New"/>
                <w:b/>
                <w:spacing w:val="12"/>
                <w:position w:val="3"/>
                <w:sz w:val="18"/>
              </w:rPr>
              <w:t> </w:t>
            </w:r>
            <w:r>
              <w:rPr>
                <w:rFonts w:ascii="Courier New"/>
                <w:b/>
                <w:position w:val="3"/>
                <w:sz w:val="18"/>
              </w:rPr>
              <w:t>National</w:t>
            </w:r>
            <w:r>
              <w:rPr>
                <w:rFonts w:ascii="Courier New"/>
                <w:b/>
                <w:spacing w:val="12"/>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Finland</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France</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United</w:t>
            </w:r>
            <w:r>
              <w:rPr>
                <w:rFonts w:ascii="Courier New"/>
                <w:b/>
                <w:spacing w:val="13"/>
                <w:position w:val="3"/>
                <w:sz w:val="18"/>
              </w:rPr>
              <w:t> </w:t>
            </w:r>
            <w:r>
              <w:rPr>
                <w:rFonts w:ascii="Courier New"/>
                <w:b/>
                <w:position w:val="3"/>
                <w:sz w:val="18"/>
              </w:rPr>
              <w:t>Kingdom</w:t>
            </w:r>
            <w:r>
              <w:rPr>
                <w:rFonts w:ascii="Courier New"/>
                <w:b/>
                <w:spacing w:val="13"/>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Georgia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Gibraltar</w:t>
            </w:r>
            <w:r>
              <w:rPr>
                <w:rFonts w:ascii="Courier New"/>
                <w:b/>
                <w:spacing w:val="15"/>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Greece</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tc>
      </w:tr>
    </w:tbl>
    <w:p>
      <w:pPr>
        <w:rPr>
          <w:sz w:val="2"/>
          <w:szCs w:val="2"/>
        </w:rPr>
      </w:pPr>
      <w:r>
        <w:rPr/>
        <w:pict>
          <v:shape style="position:absolute;margin-left:22.077pt;margin-top:805.138489pt;width:550.35pt;height:.1pt;mso-position-horizontal-relative:page;mso-position-vertical-relative:page;z-index:251847680" coordorigin="442,16103" coordsize="11007,0" path="m442,16103l3225,16103m3248,16103l11448,16103e" filled="false" stroked="true" strokeweight=".575pt" strokecolor="#808080">
            <v:path arrowok="t"/>
            <v:stroke dashstyle="solid"/>
            <w10:wrap type="none"/>
          </v:shape>
        </w:pict>
      </w:r>
    </w:p>
    <w:p>
      <w:pPr>
        <w:spacing w:after="0"/>
        <w:rPr>
          <w:sz w:val="2"/>
          <w:szCs w:val="2"/>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tabs>
                <w:tab w:pos="2902" w:val="left" w:leader="none"/>
              </w:tabs>
              <w:spacing w:line="193" w:lineRule="exact" w:before="180"/>
              <w:ind w:left="96"/>
              <w:rPr>
                <w:sz w:val="18"/>
              </w:rPr>
            </w:pPr>
            <w:r>
              <w:rPr>
                <w:rFonts w:ascii="Courier New"/>
                <w:b/>
                <w:position w:val="3"/>
                <w:sz w:val="18"/>
              </w:rPr>
              <w:t>Croatia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3" w:after="1"/>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Hungary</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Ireland</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Italy</w:t>
            </w:r>
            <w:r>
              <w:rPr>
                <w:rFonts w:ascii="Courier New"/>
                <w:b/>
                <w:spacing w:val="12"/>
                <w:position w:val="3"/>
                <w:sz w:val="18"/>
              </w:rPr>
              <w:t> </w:t>
            </w:r>
            <w:r>
              <w:rPr>
                <w:rFonts w:ascii="Courier New"/>
                <w:b/>
                <w:position w:val="3"/>
                <w:sz w:val="18"/>
              </w:rPr>
              <w:t>National</w:t>
            </w:r>
            <w:r>
              <w:rPr>
                <w:rFonts w:ascii="Courier New"/>
                <w:b/>
                <w:spacing w:val="12"/>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Kyrgyzstan</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Kazakhstan</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Liechtenstein</w:t>
            </w:r>
            <w:r>
              <w:rPr>
                <w:rFonts w:ascii="Courier New"/>
                <w:b/>
                <w:spacing w:val="18"/>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Lithuania</w:t>
            </w:r>
            <w:r>
              <w:rPr>
                <w:rFonts w:ascii="Courier New"/>
                <w:b/>
                <w:spacing w:val="15"/>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Luxembourg</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Latvia</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Morocco</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9"/>
              <w:ind w:left="96"/>
              <w:rPr>
                <w:sz w:val="18"/>
              </w:rPr>
            </w:pPr>
            <w:r>
              <w:rPr>
                <w:rFonts w:ascii="Courier New"/>
                <w:b/>
                <w:position w:val="3"/>
                <w:sz w:val="18"/>
              </w:rPr>
              <w:t>Moldavia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Macedonia</w:t>
            </w:r>
            <w:r>
              <w:rPr>
                <w:rFonts w:ascii="Courier New"/>
                <w:b/>
                <w:spacing w:val="15"/>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Netherlands</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Nordic</w:t>
            </w:r>
            <w:r>
              <w:rPr>
                <w:rFonts w:ascii="Courier New"/>
                <w:b/>
                <w:spacing w:val="12"/>
                <w:position w:val="3"/>
                <w:sz w:val="18"/>
              </w:rPr>
              <w:t> </w:t>
            </w:r>
            <w:r>
              <w:rPr>
                <w:rFonts w:ascii="Courier New"/>
                <w:b/>
                <w:position w:val="3"/>
                <w:sz w:val="18"/>
              </w:rPr>
              <w:t>Regional</w:t>
            </w:r>
            <w:r>
              <w:rPr>
                <w:rFonts w:ascii="Courier New"/>
                <w:b/>
                <w:spacing w:val="13"/>
                <w:position w:val="3"/>
                <w:sz w:val="18"/>
              </w:rPr>
              <w:t> </w:t>
            </w:r>
            <w:r>
              <w:rPr>
                <w:rFonts w:ascii="Courier New"/>
                <w:b/>
                <w:position w:val="3"/>
                <w:sz w:val="18"/>
              </w:rPr>
              <w:t>coding</w:t>
              <w:tab/>
            </w:r>
            <w:r>
              <w:rPr>
                <w:sz w:val="18"/>
              </w:rPr>
              <w:t>The</w:t>
            </w:r>
            <w:r>
              <w:rPr>
                <w:spacing w:val="6"/>
                <w:sz w:val="18"/>
              </w:rPr>
              <w:t> </w:t>
            </w:r>
            <w:r>
              <w:rPr>
                <w:sz w:val="18"/>
              </w:rPr>
              <w:t>coding</w:t>
            </w:r>
            <w:r>
              <w:rPr>
                <w:spacing w:val="7"/>
                <w:sz w:val="18"/>
              </w:rPr>
              <w:t> </w:t>
            </w:r>
            <w:r>
              <w:rPr>
                <w:sz w:val="18"/>
              </w:rPr>
              <w:t>scheme</w:t>
            </w:r>
            <w:r>
              <w:rPr>
                <w:spacing w:val="6"/>
                <w:sz w:val="18"/>
              </w:rPr>
              <w:t> </w:t>
            </w:r>
            <w:r>
              <w:rPr>
                <w:sz w:val="18"/>
              </w:rPr>
              <w:t>of</w:t>
            </w:r>
            <w:r>
              <w:rPr>
                <w:spacing w:val="7"/>
                <w:sz w:val="18"/>
              </w:rPr>
              <w:t> </w:t>
            </w:r>
            <w:r>
              <w:rPr>
                <w:sz w:val="18"/>
              </w:rPr>
              <w:t>the</w:t>
            </w:r>
            <w:r>
              <w:rPr>
                <w:spacing w:val="6"/>
                <w:sz w:val="18"/>
              </w:rPr>
              <w:t> </w:t>
            </w:r>
            <w:r>
              <w:rPr>
                <w:sz w:val="18"/>
              </w:rPr>
              <w:t>Nordic</w:t>
            </w:r>
            <w:r>
              <w:rPr>
                <w:spacing w:val="7"/>
                <w:sz w:val="18"/>
              </w:rPr>
              <w:t> </w:t>
            </w:r>
            <w:r>
              <w:rPr>
                <w:sz w:val="18"/>
              </w:rPr>
              <w:t>region</w:t>
            </w:r>
            <w:r>
              <w:rPr>
                <w:spacing w:val="6"/>
                <w:sz w:val="18"/>
              </w:rPr>
              <w:t> </w:t>
            </w:r>
            <w:r>
              <w:rPr>
                <w:sz w:val="18"/>
              </w:rPr>
              <w:t>which</w:t>
            </w:r>
            <w:r>
              <w:rPr>
                <w:spacing w:val="7"/>
                <w:sz w:val="18"/>
              </w:rPr>
              <w:t> </w:t>
            </w:r>
            <w:r>
              <w:rPr>
                <w:sz w:val="18"/>
              </w:rPr>
              <w:t>covers</w:t>
            </w:r>
            <w:r>
              <w:rPr>
                <w:spacing w:val="6"/>
                <w:sz w:val="18"/>
              </w:rPr>
              <w:t> </w:t>
            </w:r>
            <w:r>
              <w:rPr>
                <w:sz w:val="18"/>
              </w:rPr>
              <w:t>Denmark,</w:t>
            </w:r>
            <w:r>
              <w:rPr>
                <w:spacing w:val="6"/>
                <w:sz w:val="18"/>
              </w:rPr>
              <w:t> </w:t>
            </w:r>
            <w:r>
              <w:rPr>
                <w:sz w:val="18"/>
              </w:rPr>
              <w:t>Finland,</w:t>
            </w:r>
            <w:r>
              <w:rPr>
                <w:spacing w:val="7"/>
                <w:sz w:val="18"/>
              </w:rPr>
              <w:t> </w:t>
            </w:r>
            <w:r>
              <w:rPr>
                <w:sz w:val="18"/>
              </w:rPr>
              <w:t>Norway</w:t>
            </w:r>
            <w:r>
              <w:rPr>
                <w:spacing w:val="6"/>
                <w:sz w:val="18"/>
              </w:rPr>
              <w:t> </w:t>
            </w:r>
            <w:r>
              <w:rPr>
                <w:sz w:val="18"/>
              </w:rPr>
              <w:t>and</w:t>
            </w:r>
            <w:r>
              <w:rPr>
                <w:spacing w:val="7"/>
                <w:sz w:val="18"/>
              </w:rPr>
              <w:t> </w:t>
            </w:r>
            <w:r>
              <w:rPr>
                <w:sz w:val="18"/>
              </w:rPr>
              <w:t>Sweden.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Norway</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Poland</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8"/>
              <w:ind w:left="96"/>
              <w:rPr>
                <w:sz w:val="18"/>
              </w:rPr>
            </w:pPr>
            <w:r>
              <w:rPr>
                <w:rFonts w:ascii="Courier New"/>
                <w:b/>
                <w:position w:val="3"/>
                <w:sz w:val="18"/>
              </w:rPr>
              <w:t>Portugal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Romania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Russian</w:t>
            </w:r>
            <w:r>
              <w:rPr>
                <w:rFonts w:ascii="Courier New"/>
                <w:b/>
                <w:spacing w:val="15"/>
                <w:position w:val="3"/>
                <w:sz w:val="18"/>
              </w:rPr>
              <w:t> </w:t>
            </w:r>
            <w:r>
              <w:rPr>
                <w:rFonts w:ascii="Courier New"/>
                <w:b/>
                <w:position w:val="3"/>
                <w:sz w:val="18"/>
              </w:rPr>
              <w:t>Federation</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National coding scheme</w:t>
            </w:r>
          </w:p>
        </w:tc>
      </w:tr>
    </w:tbl>
    <w:p>
      <w:pPr>
        <w:rPr>
          <w:sz w:val="2"/>
          <w:szCs w:val="2"/>
        </w:rPr>
      </w:pPr>
      <w:r>
        <w:rPr/>
        <w:pict>
          <v:shape style="position:absolute;margin-left:22.077pt;margin-top:795.936523pt;width:550.35pt;height:.1pt;mso-position-horizontal-relative:page;mso-position-vertical-relative:page;z-index:-255704064" coordorigin="442,15919" coordsize="11007,0" path="m442,15919l3225,15919m3248,15919l11448,15919e" filled="false" stroked="true" strokeweight=".575pt" strokecolor="#808080">
            <v:path arrowok="t"/>
            <v:stroke dashstyle="solid"/>
            <w10:wrap type="none"/>
          </v:shape>
        </w:pict>
      </w:r>
    </w:p>
    <w:p>
      <w:pPr>
        <w:spacing w:after="0"/>
        <w:rPr>
          <w:sz w:val="2"/>
          <w:szCs w:val="2"/>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5982" w:hRule="atLeast"/>
        </w:trPr>
        <w:tc>
          <w:tcPr>
            <w:tcW w:w="11179" w:type="dxa"/>
            <w:tcBorders>
              <w:top w:val="nil"/>
            </w:tcBorders>
          </w:tcPr>
          <w:p>
            <w:pPr>
              <w:pStyle w:val="TableParagraph"/>
              <w:tabs>
                <w:tab w:pos="2902" w:val="left" w:leader="none"/>
              </w:tabs>
              <w:spacing w:line="190" w:lineRule="exact"/>
              <w:ind w:left="96"/>
              <w:rPr>
                <w:sz w:val="18"/>
              </w:rPr>
            </w:pPr>
            <w:bookmarkStart w:name="_bookmark22" w:id="24"/>
            <w:bookmarkEnd w:id="24"/>
            <w:r>
              <w:rPr/>
            </w:r>
            <w:r>
              <w:rPr>
                <w:rFonts w:ascii="Courier New"/>
                <w:b/>
                <w:position w:val="3"/>
                <w:sz w:val="18"/>
              </w:rPr>
              <w:t>Sweden</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80"/>
              <w:ind w:left="96"/>
              <w:rPr>
                <w:sz w:val="18"/>
              </w:rPr>
            </w:pPr>
            <w:r>
              <w:rPr>
                <w:rFonts w:ascii="Courier New"/>
                <w:b/>
                <w:position w:val="3"/>
                <w:sz w:val="18"/>
              </w:rPr>
              <w:t>Slovenia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9"/>
              <w:ind w:left="96"/>
              <w:rPr>
                <w:sz w:val="18"/>
              </w:rPr>
            </w:pPr>
            <w:r>
              <w:rPr>
                <w:rFonts w:ascii="Courier New"/>
                <w:b/>
                <w:position w:val="3"/>
                <w:sz w:val="18"/>
              </w:rPr>
              <w:t>Slovakia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Turkey</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Ukraine</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CGM</w:t>
              <w:tab/>
            </w:r>
            <w:r>
              <w:rPr>
                <w:sz w:val="18"/>
              </w:rPr>
              <w:t>The coding scheme used for Common Grid Model Exchange Standard</w:t>
            </w:r>
            <w:r>
              <w:rPr>
                <w:spacing w:val="39"/>
                <w:sz w:val="18"/>
              </w:rPr>
              <w:t> </w:t>
            </w:r>
            <w:r>
              <w:rPr>
                <w:sz w:val="18"/>
              </w:rPr>
              <w:t>(CGMES).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Cyprus</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252" w:lineRule="auto" w:before="179"/>
              <w:ind w:left="2902" w:right="170" w:hanging="2807"/>
              <w:rPr>
                <w:sz w:val="18"/>
              </w:rPr>
            </w:pPr>
            <w:r>
              <w:rPr>
                <w:rFonts w:ascii="Courier New" w:hAnsi="Courier New"/>
                <w:b/>
                <w:position w:val="3"/>
                <w:sz w:val="18"/>
              </w:rPr>
              <w:t>ISO</w:t>
              <w:tab/>
            </w:r>
            <w:r>
              <w:rPr>
                <w:sz w:val="18"/>
              </w:rPr>
              <w:t>The coding scheme for the preceding attribute is a code maintained by International Organization for Standardization (ISO), such as “ISO 3166 </w:t>
            </w:r>
            <w:r>
              <w:rPr>
                <w:i/>
                <w:sz w:val="18"/>
              </w:rPr>
              <w:t>English country names and code</w:t>
            </w:r>
            <w:r>
              <w:rPr>
                <w:i/>
                <w:spacing w:val="1"/>
                <w:sz w:val="18"/>
              </w:rPr>
              <w:t> </w:t>
            </w:r>
            <w:r>
              <w:rPr>
                <w:i/>
                <w:sz w:val="18"/>
              </w:rPr>
              <w:t>elements</w:t>
            </w:r>
            <w:r>
              <w:rPr>
                <w:sz w:val="18"/>
              </w:rPr>
              <w:t>”.</w:t>
            </w:r>
          </w:p>
        </w:tc>
      </w:tr>
    </w:tbl>
    <w:p>
      <w:pPr>
        <w:spacing w:line="240" w:lineRule="auto" w:before="4" w:after="0"/>
        <w:rPr>
          <w:b/>
          <w:sz w:val="11"/>
        </w:rPr>
      </w:pPr>
      <w:r>
        <w:rPr/>
        <w:pict>
          <v:shape style="position:absolute;margin-left:22.077pt;margin-top:404.88501pt;width:495.15pt;height:.1pt;mso-position-horizontal-relative:page;mso-position-vertical-relative:page;z-index:-255689728" coordorigin="442,8098" coordsize="9903,0" path="m442,8098l3225,8098m3248,8098l10344,8098e" filled="false" stroked="true" strokeweight=".576pt" strokecolor="#808080">
            <v:path arrowok="t"/>
            <v:stroke dashstyle="solid"/>
            <w10:wrap type="none"/>
          </v:shape>
        </w:pict>
      </w:r>
      <w:r>
        <w:rPr/>
        <w:pict>
          <v:shape style="position:absolute;margin-left:22.077pt;margin-top:434.790009pt;width:495.15pt;height:.1pt;mso-position-horizontal-relative:page;mso-position-vertical-relative:page;z-index:-255688704" coordorigin="442,8696" coordsize="9903,0" path="m442,8696l3225,8696m3248,8696l10344,8696e" filled="false" stroked="true" strokeweight=".576pt" strokecolor="#808080">
            <v:path arrowok="t"/>
            <v:stroke dashstyle="solid"/>
            <w10:wrap type="none"/>
          </v:shape>
        </w:pict>
      </w:r>
      <w:r>
        <w:rPr/>
        <w:pict>
          <v:shape style="position:absolute;margin-left:22.077pt;margin-top:579.133484pt;width:476.2pt;height:.1pt;mso-position-horizontal-relative:page;mso-position-vertical-relative:page;z-index:-255687680" coordorigin="442,11583" coordsize="9524,0" path="m442,11583l3225,11583m3248,11583l9965,11583e" filled="false" stroked="true" strokeweight=".577pt" strokecolor="#808080">
            <v:path arrowok="t"/>
            <v:stroke dashstyle="solid"/>
            <w10:wrap type="none"/>
          </v:shape>
        </w:pict>
      </w:r>
      <w:r>
        <w:rPr/>
        <w:pict>
          <v:shape style="position:absolute;margin-left:22.077pt;margin-top:609.036987pt;width:476.2pt;height:.1pt;mso-position-horizontal-relative:page;mso-position-vertical-relative:page;z-index:-255686656" coordorigin="442,12181" coordsize="9524,0" path="m442,12181l3225,12181m3248,12181l9965,12181e" filled="false" stroked="true" strokeweight=".574pt" strokecolor="#808080">
            <v:path arrowok="t"/>
            <v:stroke dashstyle="solid"/>
            <w10:wrap type="none"/>
          </v:shape>
        </w:pict>
      </w:r>
      <w:r>
        <w:rPr/>
        <w:pict>
          <v:shape style="position:absolute;margin-left:22.077pt;margin-top:796.510986pt;width:492.3pt;height:.1pt;mso-position-horizontal-relative:page;mso-position-vertical-relative:page;z-index:-255685632" coordorigin="442,15930" coordsize="9846,0" path="m442,15930l3225,15930m3248,15930l10287,15930e" filled="false" stroked="true" strokeweight=".574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343" w:hRule="atLeast"/>
        </w:trPr>
        <w:tc>
          <w:tcPr>
            <w:tcW w:w="11179" w:type="dxa"/>
          </w:tcPr>
          <w:p>
            <w:pPr>
              <w:pStyle w:val="TableParagraph"/>
              <w:spacing w:before="9"/>
              <w:rPr>
                <w:b/>
                <w:sz w:val="23"/>
              </w:rPr>
            </w:pPr>
          </w:p>
          <w:p>
            <w:pPr>
              <w:pStyle w:val="TableParagraph"/>
              <w:tabs>
                <w:tab w:pos="7778" w:val="left" w:leader="none"/>
              </w:tabs>
              <w:ind w:left="61"/>
              <w:rPr>
                <w:sz w:val="27"/>
              </w:rPr>
            </w:pPr>
            <w:bookmarkStart w:name="_bookmark23" w:id="25"/>
            <w:bookmarkEnd w:id="25"/>
            <w:r>
              <w:rPr/>
            </w:r>
            <w:hyperlink w:history="true" w:anchor="_bookmark23">
              <w:r>
                <w:rPr>
                  <w:b/>
                  <w:i/>
                  <w:color w:val="808080"/>
                  <w:sz w:val="27"/>
                  <w:u w:val="single" w:color="800080"/>
                </w:rPr>
                <w:t>CustomerConnectionTypeKind</w:t>
              </w:r>
            </w:hyperlink>
            <w:r>
              <w:rPr>
                <w:b/>
                <w:i/>
                <w:color w:val="808080"/>
                <w:sz w:val="27"/>
              </w:rPr>
              <w:tab/>
            </w:r>
            <w:hyperlink w:history="true" w:anchor="_bookmark38">
              <w:r>
                <w:rPr>
                  <w:color w:val="800080"/>
                  <w:sz w:val="27"/>
                  <w:u w:val="single" w:color="800080"/>
                </w:rPr>
                <w:t>CEEDS_ESMP_CodeLists</w:t>
              </w:r>
            </w:hyperlink>
          </w:p>
          <w:p>
            <w:pPr>
              <w:pStyle w:val="TableParagraph"/>
              <w:rPr>
                <w:b/>
                <w:sz w:val="23"/>
              </w:rPr>
            </w:pPr>
          </w:p>
          <w:p>
            <w:pPr>
              <w:pStyle w:val="TableParagraph"/>
              <w:spacing w:line="20" w:lineRule="exact"/>
              <w:ind w:left="78"/>
              <w:rPr>
                <w:sz w:val="2"/>
              </w:rPr>
            </w:pPr>
            <w:r>
              <w:rPr>
                <w:sz w:val="2"/>
              </w:rPr>
              <w:pict>
                <v:group style="width:495.15pt;height:.6pt;mso-position-horizontal-relative:char;mso-position-vertical-relative:line" coordorigin="0,0" coordsize="9903,12">
                  <v:line style="position:absolute" from="0,6" to="2783,6" stroked="true" strokeweight=".576pt" strokecolor="#808080">
                    <v:stroke dashstyle="solid"/>
                  </v:line>
                  <v:line style="position:absolute" from="2806,6" to="9903,6" stroked="true" strokeweight=".576pt" strokecolor="#808080">
                    <v:stroke dashstyle="solid"/>
                  </v:line>
                </v:group>
              </w:pict>
            </w:r>
            <w:r>
              <w:rPr>
                <w:sz w:val="2"/>
              </w:rPr>
            </w:r>
          </w:p>
          <w:p>
            <w:pPr>
              <w:pStyle w:val="TableParagraph"/>
              <w:spacing w:line="703" w:lineRule="auto" w:before="175"/>
              <w:ind w:left="96" w:right="8819"/>
              <w:rPr>
                <w:rFonts w:ascii="Courier New"/>
                <w:b/>
                <w:sz w:val="18"/>
              </w:rPr>
            </w:pPr>
            <w:r>
              <w:rPr>
                <w:rFonts w:ascii="Courier New"/>
                <w:b/>
                <w:sz w:val="18"/>
              </w:rPr>
              <w:t>Consumption Production</w:t>
            </w:r>
          </w:p>
          <w:p>
            <w:pPr>
              <w:pStyle w:val="TableParagraph"/>
              <w:tabs>
                <w:tab w:pos="2902" w:val="left" w:leader="none"/>
              </w:tabs>
              <w:spacing w:before="6"/>
              <w:ind w:left="96"/>
              <w:rPr>
                <w:sz w:val="18"/>
              </w:rPr>
            </w:pPr>
            <w:r>
              <w:rPr>
                <w:rFonts w:ascii="Courier New" w:hAnsi="Courier New"/>
                <w:b/>
                <w:position w:val="3"/>
                <w:sz w:val="18"/>
              </w:rPr>
              <w:t>Energy</w:t>
            </w:r>
            <w:r>
              <w:rPr>
                <w:rFonts w:ascii="Courier New" w:hAnsi="Courier New"/>
                <w:b/>
                <w:spacing w:val="12"/>
                <w:position w:val="3"/>
                <w:sz w:val="18"/>
              </w:rPr>
              <w:t> </w:t>
            </w:r>
            <w:r>
              <w:rPr>
                <w:rFonts w:ascii="Courier New" w:hAnsi="Courier New"/>
                <w:b/>
                <w:position w:val="3"/>
                <w:sz w:val="18"/>
              </w:rPr>
              <w:t>storage</w:t>
              <w:tab/>
            </w:r>
            <w:r>
              <w:rPr>
                <w:sz w:val="18"/>
              </w:rPr>
              <w:t>The</w:t>
            </w:r>
            <w:r>
              <w:rPr>
                <w:spacing w:val="5"/>
                <w:sz w:val="18"/>
              </w:rPr>
              <w:t> </w:t>
            </w:r>
            <w:r>
              <w:rPr>
                <w:sz w:val="18"/>
              </w:rPr>
              <w:t>customer</w:t>
            </w:r>
            <w:r>
              <w:rPr>
                <w:spacing w:val="4"/>
                <w:sz w:val="18"/>
              </w:rPr>
              <w:t> </w:t>
            </w:r>
            <w:r>
              <w:rPr>
                <w:sz w:val="18"/>
              </w:rPr>
              <w:t>type</w:t>
            </w:r>
            <w:r>
              <w:rPr>
                <w:spacing w:val="5"/>
                <w:sz w:val="18"/>
              </w:rPr>
              <w:t> </w:t>
            </w:r>
            <w:r>
              <w:rPr>
                <w:sz w:val="18"/>
              </w:rPr>
              <w:t>relevant</w:t>
            </w:r>
            <w:r>
              <w:rPr>
                <w:spacing w:val="4"/>
                <w:sz w:val="18"/>
              </w:rPr>
              <w:t> </w:t>
            </w:r>
            <w:r>
              <w:rPr>
                <w:sz w:val="18"/>
              </w:rPr>
              <w:t>for</w:t>
            </w:r>
            <w:r>
              <w:rPr>
                <w:spacing w:val="5"/>
                <w:sz w:val="18"/>
              </w:rPr>
              <w:t> </w:t>
            </w:r>
            <w:r>
              <w:rPr>
                <w:sz w:val="18"/>
              </w:rPr>
              <w:t>the</w:t>
            </w:r>
            <w:r>
              <w:rPr>
                <w:spacing w:val="4"/>
                <w:sz w:val="18"/>
              </w:rPr>
              <w:t> </w:t>
            </w:r>
            <w:r>
              <w:rPr>
                <w:sz w:val="18"/>
              </w:rPr>
              <w:t>capacity</w:t>
            </w:r>
            <w:r>
              <w:rPr>
                <w:spacing w:val="5"/>
                <w:sz w:val="18"/>
              </w:rPr>
              <w:t> </w:t>
            </w:r>
            <w:r>
              <w:rPr>
                <w:sz w:val="18"/>
              </w:rPr>
              <w:t>data</w:t>
            </w:r>
            <w:r>
              <w:rPr>
                <w:spacing w:val="5"/>
                <w:sz w:val="18"/>
              </w:rPr>
              <w:t> </w:t>
            </w:r>
            <w:r>
              <w:rPr>
                <w:sz w:val="18"/>
              </w:rPr>
              <w:t>is</w:t>
            </w:r>
            <w:r>
              <w:rPr>
                <w:spacing w:val="4"/>
                <w:sz w:val="18"/>
              </w:rPr>
              <w:t> </w:t>
            </w:r>
            <w:r>
              <w:rPr>
                <w:sz w:val="18"/>
              </w:rPr>
              <w:t>Industry</w:t>
            </w:r>
            <w:r>
              <w:rPr>
                <w:spacing w:val="5"/>
                <w:sz w:val="18"/>
              </w:rPr>
              <w:t> </w:t>
            </w:r>
            <w:r>
              <w:rPr>
                <w:sz w:val="18"/>
              </w:rPr>
              <w:t>customer</w:t>
            </w:r>
            <w:r>
              <w:rPr>
                <w:spacing w:val="4"/>
                <w:sz w:val="18"/>
              </w:rPr>
              <w:t> </w:t>
            </w:r>
            <w:r>
              <w:rPr>
                <w:sz w:val="18"/>
              </w:rPr>
              <w:t>–</w:t>
            </w:r>
            <w:r>
              <w:rPr>
                <w:spacing w:val="5"/>
                <w:sz w:val="18"/>
              </w:rPr>
              <w:t> </w:t>
            </w:r>
            <w:r>
              <w:rPr>
                <w:sz w:val="18"/>
              </w:rPr>
              <w:t>energy</w:t>
            </w:r>
            <w:r>
              <w:rPr>
                <w:spacing w:val="5"/>
                <w:sz w:val="18"/>
              </w:rPr>
              <w:t> </w:t>
            </w:r>
            <w:r>
              <w:rPr>
                <w:sz w:val="18"/>
              </w:rPr>
              <w:t>storage</w:t>
            </w:r>
          </w:p>
          <w:p>
            <w:pPr>
              <w:pStyle w:val="TableParagraph"/>
              <w:spacing w:before="7" w:after="1"/>
              <w:rPr>
                <w:b/>
                <w:sz w:val="19"/>
              </w:rPr>
            </w:pPr>
          </w:p>
          <w:p>
            <w:pPr>
              <w:pStyle w:val="TableParagraph"/>
              <w:spacing w:line="20" w:lineRule="exact"/>
              <w:ind w:left="78"/>
              <w:rPr>
                <w:sz w:val="2"/>
              </w:rPr>
            </w:pPr>
            <w:r>
              <w:rPr>
                <w:sz w:val="2"/>
              </w:rPr>
              <w:pict>
                <v:group style="width:495.15pt;height:.6pt;mso-position-horizontal-relative:char;mso-position-vertical-relative:line" coordorigin="0,0" coordsize="9903,12">
                  <v:line style="position:absolute" from="0,6" to="2783,6" stroked="true" strokeweight=".575pt" strokecolor="#808080">
                    <v:stroke dashstyle="solid"/>
                  </v:line>
                  <v:line style="position:absolute" from="2806,6" to="9903,6" stroked="true" strokeweight=".575pt" strokecolor="#808080">
                    <v:stroke dashstyle="solid"/>
                  </v:line>
                </v:group>
              </w:pict>
            </w:r>
            <w:r>
              <w:rPr>
                <w:sz w:val="2"/>
              </w:rPr>
            </w:r>
          </w:p>
          <w:p>
            <w:pPr>
              <w:pStyle w:val="TableParagraph"/>
              <w:spacing w:before="175"/>
              <w:ind w:left="96"/>
              <w:rPr>
                <w:rFonts w:ascii="Courier New"/>
                <w:b/>
                <w:sz w:val="18"/>
              </w:rPr>
            </w:pPr>
            <w:r>
              <w:rPr>
                <w:rFonts w:ascii="Courier New"/>
                <w:b/>
                <w:sz w:val="18"/>
              </w:rPr>
              <w:t>Hybrid park</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389" w:hRule="atLeast"/>
        </w:trPr>
        <w:tc>
          <w:tcPr>
            <w:tcW w:w="11179" w:type="dxa"/>
          </w:tcPr>
          <w:p>
            <w:pPr>
              <w:pStyle w:val="TableParagraph"/>
              <w:spacing w:before="9"/>
              <w:rPr>
                <w:b/>
                <w:sz w:val="23"/>
              </w:rPr>
            </w:pPr>
          </w:p>
          <w:p>
            <w:pPr>
              <w:pStyle w:val="TableParagraph"/>
              <w:tabs>
                <w:tab w:pos="7778" w:val="left" w:leader="none"/>
              </w:tabs>
              <w:ind w:left="61"/>
              <w:rPr>
                <w:sz w:val="27"/>
              </w:rPr>
            </w:pPr>
            <w:bookmarkStart w:name="_bookmark24" w:id="26"/>
            <w:bookmarkEnd w:id="26"/>
            <w:r>
              <w:rPr/>
            </w:r>
            <w:hyperlink w:history="true" w:anchor="_bookmark24">
              <w:r>
                <w:rPr>
                  <w:b/>
                  <w:i/>
                  <w:color w:val="808080"/>
                  <w:sz w:val="27"/>
                  <w:u w:val="single" w:color="800080"/>
                </w:rPr>
                <w:t>CustomerSubConnectionTypeKind</w:t>
              </w:r>
            </w:hyperlink>
            <w:r>
              <w:rPr>
                <w:b/>
                <w:i/>
                <w:color w:val="808080"/>
                <w:sz w:val="27"/>
              </w:rPr>
              <w:tab/>
            </w:r>
            <w:hyperlink w:history="true" w:anchor="_bookmark38">
              <w:r>
                <w:rPr>
                  <w:color w:val="800080"/>
                  <w:sz w:val="27"/>
                  <w:u w:val="single" w:color="800080"/>
                </w:rPr>
                <w:t>CEEDS_ESMP_CodeLists</w:t>
              </w:r>
            </w:hyperlink>
          </w:p>
          <w:p>
            <w:pPr>
              <w:pStyle w:val="TableParagraph"/>
              <w:rPr>
                <w:b/>
                <w:sz w:val="23"/>
              </w:rPr>
            </w:pPr>
          </w:p>
          <w:p>
            <w:pPr>
              <w:pStyle w:val="TableParagraph"/>
              <w:spacing w:line="20" w:lineRule="exact"/>
              <w:ind w:left="78"/>
              <w:rPr>
                <w:sz w:val="2"/>
              </w:rPr>
            </w:pPr>
            <w:r>
              <w:rPr>
                <w:sz w:val="2"/>
              </w:rPr>
              <w:pict>
                <v:group style="width:476.2pt;height:.6pt;mso-position-horizontal-relative:char;mso-position-vertical-relative:line" coordorigin="0,0" coordsize="9524,12">
                  <v:line style="position:absolute" from="0,6" to="2783,6" stroked="true" strokeweight=".574pt" strokecolor="#808080">
                    <v:stroke dashstyle="solid"/>
                  </v:line>
                  <v:line style="position:absolute" from="2806,6" to="9523,6" stroked="true" strokeweight=".574pt" strokecolor="#808080">
                    <v:stroke dashstyle="solid"/>
                  </v:line>
                </v:group>
              </w:pict>
            </w:r>
            <w:r>
              <w:rPr>
                <w:sz w:val="2"/>
              </w:rPr>
            </w:r>
          </w:p>
          <w:p>
            <w:pPr>
              <w:pStyle w:val="TableParagraph"/>
              <w:spacing w:line="703" w:lineRule="auto" w:before="175"/>
              <w:ind w:left="96" w:right="10507"/>
              <w:rPr>
                <w:rFonts w:ascii="Courier New"/>
                <w:b/>
                <w:sz w:val="18"/>
              </w:rPr>
            </w:pPr>
            <w:r>
              <w:rPr>
                <w:rFonts w:ascii="Courier New"/>
                <w:b/>
                <w:sz w:val="18"/>
              </w:rPr>
              <w:t>Solar Wind</w:t>
            </w:r>
          </w:p>
          <w:p>
            <w:pPr>
              <w:pStyle w:val="TableParagraph"/>
              <w:tabs>
                <w:tab w:pos="2902" w:val="left" w:leader="none"/>
              </w:tabs>
              <w:spacing w:before="6"/>
              <w:ind w:left="96"/>
              <w:rPr>
                <w:sz w:val="18"/>
              </w:rPr>
            </w:pPr>
            <w:r>
              <w:rPr>
                <w:rFonts w:ascii="Courier New"/>
                <w:b/>
                <w:position w:val="3"/>
                <w:sz w:val="18"/>
              </w:rPr>
              <w:t>EV</w:t>
            </w:r>
            <w:r>
              <w:rPr>
                <w:rFonts w:ascii="Courier New"/>
                <w:b/>
                <w:spacing w:val="9"/>
                <w:position w:val="3"/>
                <w:sz w:val="18"/>
              </w:rPr>
              <w:t> </w:t>
            </w:r>
            <w:r>
              <w:rPr>
                <w:rFonts w:ascii="Courier New"/>
                <w:b/>
                <w:position w:val="3"/>
                <w:sz w:val="18"/>
              </w:rPr>
              <w:t>charger</w:t>
              <w:tab/>
            </w:r>
            <w:r>
              <w:rPr>
                <w:sz w:val="18"/>
              </w:rPr>
              <w:t>The customer type relevant for the capacity data is EV chargers Light</w:t>
            </w:r>
            <w:r>
              <w:rPr>
                <w:spacing w:val="40"/>
                <w:sz w:val="18"/>
              </w:rPr>
              <w:t> </w:t>
            </w:r>
            <w:r>
              <w:rPr>
                <w:sz w:val="18"/>
              </w:rPr>
              <w:t>vehicles</w:t>
            </w:r>
          </w:p>
          <w:p>
            <w:pPr>
              <w:pStyle w:val="TableParagraph"/>
              <w:spacing w:before="7" w:after="1"/>
              <w:rPr>
                <w:b/>
                <w:sz w:val="19"/>
              </w:rPr>
            </w:pPr>
          </w:p>
          <w:p>
            <w:pPr>
              <w:pStyle w:val="TableParagraph"/>
              <w:spacing w:line="20" w:lineRule="exact"/>
              <w:ind w:left="78"/>
              <w:rPr>
                <w:sz w:val="2"/>
              </w:rPr>
            </w:pPr>
            <w:r>
              <w:rPr>
                <w:sz w:val="2"/>
              </w:rPr>
              <w:pict>
                <v:group style="width:476.2pt;height:.6pt;mso-position-horizontal-relative:char;mso-position-vertical-relative:line" coordorigin="0,0" coordsize="9524,12">
                  <v:line style="position:absolute" from="0,6" to="2783,6" stroked="true" strokeweight=".576pt" strokecolor="#808080">
                    <v:stroke dashstyle="solid"/>
                  </v:line>
                  <v:line style="position:absolute" from="2806,6" to="9523,6" stroked="true" strokeweight=".576pt" strokecolor="#808080">
                    <v:stroke dashstyle="solid"/>
                  </v:line>
                </v:group>
              </w:pict>
            </w:r>
            <w:r>
              <w:rPr>
                <w:sz w:val="2"/>
              </w:rPr>
            </w:r>
          </w:p>
          <w:p>
            <w:pPr>
              <w:pStyle w:val="TableParagraph"/>
              <w:tabs>
                <w:tab w:pos="2902" w:val="left" w:leader="none"/>
              </w:tabs>
              <w:spacing w:before="180"/>
              <w:ind w:left="96"/>
              <w:rPr>
                <w:sz w:val="18"/>
              </w:rPr>
            </w:pPr>
            <w:r>
              <w:rPr>
                <w:rFonts w:ascii="Courier New" w:hAnsi="Courier New"/>
                <w:b/>
                <w:position w:val="3"/>
                <w:sz w:val="18"/>
              </w:rPr>
              <w:t>Industry</w:t>
              <w:tab/>
            </w:r>
            <w:r>
              <w:rPr>
                <w:sz w:val="18"/>
              </w:rPr>
              <w:t>The customer type relevant for the capacity data is Industry customer – high</w:t>
            </w:r>
            <w:r>
              <w:rPr>
                <w:spacing w:val="48"/>
                <w:sz w:val="18"/>
              </w:rPr>
              <w:t> </w:t>
            </w:r>
            <w:r>
              <w:rPr>
                <w:sz w:val="18"/>
              </w:rPr>
              <w:t>users</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459" w:hRule="atLeast"/>
        </w:trPr>
        <w:tc>
          <w:tcPr>
            <w:tcW w:w="11179" w:type="dxa"/>
            <w:tcBorders>
              <w:bottom w:val="nil"/>
            </w:tcBorders>
          </w:tcPr>
          <w:p>
            <w:pPr>
              <w:pStyle w:val="TableParagraph"/>
              <w:spacing w:before="9"/>
              <w:rPr>
                <w:b/>
                <w:sz w:val="23"/>
              </w:rPr>
            </w:pPr>
          </w:p>
          <w:p>
            <w:pPr>
              <w:pStyle w:val="TableParagraph"/>
              <w:tabs>
                <w:tab w:pos="7778" w:val="left" w:leader="none"/>
              </w:tabs>
              <w:ind w:left="61"/>
              <w:rPr>
                <w:sz w:val="27"/>
              </w:rPr>
            </w:pPr>
            <w:hyperlink w:history="true" w:anchor="_bookmark25">
              <w:r>
                <w:rPr>
                  <w:b/>
                  <w:i/>
                  <w:color w:val="808080"/>
                  <w:sz w:val="27"/>
                  <w:u w:val="single" w:color="800080"/>
                </w:rPr>
                <w:t>CustomerSubSubConnectionTypeKind</w:t>
              </w:r>
            </w:hyperlink>
            <w:r>
              <w:rPr>
                <w:b/>
                <w:i/>
                <w:color w:val="808080"/>
                <w:sz w:val="27"/>
              </w:rPr>
              <w:tab/>
            </w:r>
            <w:hyperlink w:history="true" w:anchor="_bookmark38">
              <w:r>
                <w:rPr>
                  <w:color w:val="800080"/>
                  <w:sz w:val="27"/>
                  <w:u w:val="single" w:color="800080"/>
                </w:rPr>
                <w:t>CEEDS_ESMP_CodeLists</w:t>
              </w:r>
            </w:hyperlink>
          </w:p>
          <w:p>
            <w:pPr>
              <w:pStyle w:val="TableParagraph"/>
              <w:rPr>
                <w:b/>
                <w:sz w:val="23"/>
              </w:rPr>
            </w:pPr>
          </w:p>
          <w:p>
            <w:pPr>
              <w:pStyle w:val="TableParagraph"/>
              <w:spacing w:line="20" w:lineRule="exact"/>
              <w:ind w:left="78"/>
              <w:rPr>
                <w:sz w:val="2"/>
              </w:rPr>
            </w:pPr>
            <w:r>
              <w:rPr>
                <w:sz w:val="2"/>
              </w:rPr>
              <w:pict>
                <v:group style="width:492.3pt;height:.6pt;mso-position-horizontal-relative:char;mso-position-vertical-relative:line" coordorigin="0,0" coordsize="9846,12">
                  <v:line style="position:absolute" from="0,6" to="2783,6" stroked="true" strokeweight=".574pt" strokecolor="#808080">
                    <v:stroke dashstyle="solid"/>
                  </v:line>
                  <v:line style="position:absolute" from="2806,6" to="9845,6" stroked="true" strokeweight=".574pt" strokecolor="#808080">
                    <v:stroke dashstyle="solid"/>
                  </v:line>
                </v:group>
              </w:pict>
            </w:r>
            <w:r>
              <w:rPr>
                <w:sz w:val="2"/>
              </w:rPr>
            </w:r>
          </w:p>
          <w:p>
            <w:pPr>
              <w:pStyle w:val="TableParagraph"/>
              <w:spacing w:before="180"/>
              <w:ind w:left="96"/>
              <w:rPr>
                <w:sz w:val="18"/>
              </w:rPr>
            </w:pPr>
            <w:r>
              <w:rPr>
                <w:rFonts w:ascii="Courier New"/>
                <w:b/>
                <w:position w:val="3"/>
                <w:sz w:val="18"/>
              </w:rPr>
              <w:t>EV charger light vehicle </w:t>
            </w:r>
            <w:r>
              <w:rPr>
                <w:sz w:val="18"/>
              </w:rPr>
              <w:t>The customer type relevant for the capacity data is EV chargers Light vehicles</w:t>
            </w:r>
          </w:p>
          <w:p>
            <w:pPr>
              <w:pStyle w:val="TableParagraph"/>
              <w:spacing w:before="7"/>
              <w:rPr>
                <w:b/>
                <w:sz w:val="19"/>
              </w:rPr>
            </w:pPr>
          </w:p>
          <w:p>
            <w:pPr>
              <w:pStyle w:val="TableParagraph"/>
              <w:spacing w:line="20" w:lineRule="exact"/>
              <w:ind w:left="78"/>
              <w:rPr>
                <w:sz w:val="2"/>
              </w:rPr>
            </w:pPr>
            <w:r>
              <w:rPr>
                <w:sz w:val="2"/>
              </w:rPr>
              <w:pict>
                <v:group style="width:492.3pt;height:.6pt;mso-position-horizontal-relative:char;mso-position-vertical-relative:line" coordorigin="0,0" coordsize="9846,12">
                  <v:line style="position:absolute" from="0,6" to="2783,6" stroked="true" strokeweight=".576pt" strokecolor="#808080">
                    <v:stroke dashstyle="solid"/>
                  </v:line>
                  <v:line style="position:absolute" from="2806,6" to="9845,6" stroked="true" strokeweight=".576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EV charger</w:t>
            </w:r>
            <w:r>
              <w:rPr>
                <w:rFonts w:ascii="Courier New"/>
                <w:b/>
                <w:spacing w:val="18"/>
                <w:position w:val="3"/>
                <w:sz w:val="18"/>
              </w:rPr>
              <w:t> </w:t>
            </w:r>
            <w:r>
              <w:rPr>
                <w:rFonts w:ascii="Courier New"/>
                <w:b/>
                <w:position w:val="3"/>
                <w:sz w:val="18"/>
              </w:rPr>
              <w:t>heavy</w:t>
            </w:r>
            <w:r>
              <w:rPr>
                <w:rFonts w:ascii="Courier New"/>
                <w:b/>
                <w:spacing w:val="10"/>
                <w:position w:val="3"/>
                <w:sz w:val="18"/>
              </w:rPr>
              <w:t> </w:t>
            </w:r>
            <w:r>
              <w:rPr>
                <w:rFonts w:ascii="Courier New"/>
                <w:b/>
                <w:position w:val="3"/>
                <w:sz w:val="18"/>
              </w:rPr>
              <w:t>duty</w:t>
              <w:tab/>
            </w:r>
            <w:r>
              <w:rPr>
                <w:sz w:val="18"/>
              </w:rPr>
              <w:t>The customer type relevant for the capacity data is EV chargers Heavy</w:t>
            </w:r>
            <w:r>
              <w:rPr>
                <w:spacing w:val="37"/>
                <w:sz w:val="18"/>
              </w:rPr>
              <w:t> </w:t>
            </w:r>
            <w:r>
              <w:rPr>
                <w:sz w:val="18"/>
              </w:rPr>
              <w:t>Duty</w:t>
            </w:r>
          </w:p>
          <w:p>
            <w:pPr>
              <w:pStyle w:val="TableParagraph"/>
              <w:spacing w:line="179" w:lineRule="exact"/>
              <w:ind w:left="96"/>
              <w:rPr>
                <w:rFonts w:ascii="Courier New"/>
                <w:b/>
                <w:sz w:val="18"/>
              </w:rPr>
            </w:pPr>
            <w:r>
              <w:rPr>
                <w:rFonts w:ascii="Courier New"/>
                <w:b/>
                <w:sz w:val="18"/>
              </w:rPr>
              <w:t>vehicle</w:t>
            </w:r>
          </w:p>
        </w:tc>
      </w:tr>
    </w:tbl>
    <w:p>
      <w:pPr>
        <w:spacing w:after="0" w:line="179" w:lineRule="exact"/>
        <w:rPr>
          <w:rFonts w:ascii="Courier New"/>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152" w:hRule="atLeast"/>
        </w:trPr>
        <w:tc>
          <w:tcPr>
            <w:tcW w:w="11179" w:type="dxa"/>
            <w:tcBorders>
              <w:top w:val="nil"/>
            </w:tcBorders>
          </w:tcPr>
          <w:p>
            <w:pPr>
              <w:pStyle w:val="TableParagraph"/>
              <w:tabs>
                <w:tab w:pos="2902" w:val="left" w:leader="none"/>
              </w:tabs>
              <w:spacing w:before="8"/>
              <w:ind w:left="96"/>
              <w:rPr>
                <w:sz w:val="18"/>
              </w:rPr>
            </w:pPr>
            <w:bookmarkStart w:name="_bookmark25" w:id="27"/>
            <w:bookmarkEnd w:id="27"/>
            <w:r>
              <w:rPr/>
            </w:r>
            <w:r>
              <w:rPr>
                <w:rFonts w:ascii="Courier New" w:hAnsi="Courier New"/>
                <w:b/>
                <w:position w:val="3"/>
                <w:sz w:val="18"/>
              </w:rPr>
              <w:t>Industry -</w:t>
            </w:r>
            <w:r>
              <w:rPr>
                <w:rFonts w:ascii="Courier New" w:hAnsi="Courier New"/>
                <w:b/>
                <w:spacing w:val="18"/>
                <w:position w:val="3"/>
                <w:sz w:val="18"/>
              </w:rPr>
              <w:t> </w:t>
            </w:r>
            <w:r>
              <w:rPr>
                <w:rFonts w:ascii="Courier New" w:hAnsi="Courier New"/>
                <w:b/>
                <w:position w:val="3"/>
                <w:sz w:val="18"/>
              </w:rPr>
              <w:t>High</w:t>
            </w:r>
            <w:r>
              <w:rPr>
                <w:rFonts w:ascii="Courier New" w:hAnsi="Courier New"/>
                <w:b/>
                <w:spacing w:val="10"/>
                <w:position w:val="3"/>
                <w:sz w:val="18"/>
              </w:rPr>
              <w:t> </w:t>
            </w:r>
            <w:r>
              <w:rPr>
                <w:rFonts w:ascii="Courier New" w:hAnsi="Courier New"/>
                <w:b/>
                <w:position w:val="3"/>
                <w:sz w:val="18"/>
              </w:rPr>
              <w:t>usage</w:t>
              <w:tab/>
            </w:r>
            <w:r>
              <w:rPr>
                <w:sz w:val="18"/>
              </w:rPr>
              <w:t>The customer type relevant for the capacity data is Industry customer – high</w:t>
            </w:r>
            <w:r>
              <w:rPr>
                <w:spacing w:val="48"/>
                <w:sz w:val="18"/>
              </w:rPr>
              <w:t> </w:t>
            </w:r>
            <w:r>
              <w:rPr>
                <w:sz w:val="18"/>
              </w:rPr>
              <w:t>users</w:t>
            </w:r>
          </w:p>
          <w:p>
            <w:pPr>
              <w:pStyle w:val="TableParagraph"/>
              <w:spacing w:before="7"/>
              <w:rPr>
                <w:b/>
                <w:sz w:val="19"/>
              </w:rPr>
            </w:pPr>
          </w:p>
          <w:p>
            <w:pPr>
              <w:pStyle w:val="TableParagraph"/>
              <w:spacing w:line="20" w:lineRule="exact"/>
              <w:ind w:left="78"/>
              <w:rPr>
                <w:sz w:val="2"/>
              </w:rPr>
            </w:pPr>
            <w:r>
              <w:rPr>
                <w:sz w:val="2"/>
              </w:rPr>
              <w:pict>
                <v:group style="width:492.3pt;height:.6pt;mso-position-horizontal-relative:char;mso-position-vertical-relative:line" coordorigin="0,0" coordsize="9846,12">
                  <v:line style="position:absolute" from="0,6" to="2783,6" stroked="true" strokeweight=".576pt" strokecolor="#808080">
                    <v:stroke dashstyle="solid"/>
                  </v:line>
                  <v:line style="position:absolute" from="2806,6" to="9845,6" stroked="true" strokeweight=".576pt" strokecolor="#808080">
                    <v:stroke dashstyle="solid"/>
                  </v:line>
                </v:group>
              </w:pict>
            </w:r>
            <w:r>
              <w:rPr>
                <w:sz w:val="2"/>
              </w:rPr>
            </w:r>
          </w:p>
          <w:p>
            <w:pPr>
              <w:pStyle w:val="TableParagraph"/>
              <w:spacing w:before="180"/>
              <w:ind w:left="96"/>
              <w:rPr>
                <w:sz w:val="18"/>
              </w:rPr>
            </w:pPr>
            <w:r>
              <w:rPr>
                <w:rFonts w:ascii="Courier New" w:hAnsi="Courier New"/>
                <w:b/>
                <w:position w:val="3"/>
                <w:sz w:val="18"/>
              </w:rPr>
              <w:t>Industry - Average usage </w:t>
            </w:r>
            <w:r>
              <w:rPr>
                <w:sz w:val="18"/>
              </w:rPr>
              <w:t>The customer type relevant for the capacity data is Industry customer – average users</w:t>
            </w:r>
          </w:p>
        </w:tc>
      </w:tr>
    </w:tbl>
    <w:p>
      <w:pPr>
        <w:spacing w:line="240" w:lineRule="auto" w:before="8"/>
        <w:rPr>
          <w:b/>
          <w:sz w:val="19"/>
        </w:rPr>
      </w:pPr>
    </w:p>
    <w:p>
      <w:pPr>
        <w:tabs>
          <w:tab w:pos="11300" w:val="left" w:leader="none"/>
        </w:tabs>
        <w:spacing w:before="86"/>
        <w:ind w:left="109" w:right="0" w:firstLine="0"/>
        <w:jc w:val="left"/>
        <w:rPr>
          <w:b/>
          <w:sz w:val="37"/>
        </w:rPr>
      </w:pPr>
      <w:r>
        <w:rPr>
          <w:b/>
          <w:color w:val="FFFFFF"/>
          <w:spacing w:val="-45"/>
          <w:w w:val="99"/>
          <w:sz w:val="37"/>
          <w:shd w:fill="808080" w:color="auto" w:val="clear"/>
        </w:rPr>
        <w:t> </w:t>
      </w:r>
      <w:r>
        <w:rPr>
          <w:b/>
          <w:color w:val="FFFFFF"/>
          <w:sz w:val="37"/>
          <w:shd w:fill="808080" w:color="auto" w:val="clear"/>
        </w:rPr>
        <w:t>Compound</w:t>
      </w:r>
      <w:r>
        <w:rPr>
          <w:b/>
          <w:color w:val="FFFFFF"/>
          <w:spacing w:val="-24"/>
          <w:sz w:val="37"/>
          <w:shd w:fill="808080" w:color="auto" w:val="clear"/>
        </w:rPr>
        <w:t> </w:t>
      </w:r>
      <w:r>
        <w:rPr>
          <w:b/>
          <w:color w:val="FFFFFF"/>
          <w:sz w:val="37"/>
          <w:shd w:fill="808080" w:color="auto" w:val="clear"/>
        </w:rPr>
        <w:t>types</w:t>
        <w:tab/>
      </w:r>
    </w:p>
    <w:p>
      <w:pPr>
        <w:spacing w:line="240" w:lineRule="auto" w:before="2" w:after="0"/>
        <w:rPr>
          <w:b/>
          <w:sz w:val="29"/>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700" w:hRule="atLeast"/>
        </w:trPr>
        <w:tc>
          <w:tcPr>
            <w:tcW w:w="11179" w:type="dxa"/>
          </w:tcPr>
          <w:p>
            <w:pPr>
              <w:pStyle w:val="TableParagraph"/>
              <w:spacing w:before="9"/>
              <w:rPr>
                <w:b/>
                <w:sz w:val="23"/>
              </w:rPr>
            </w:pPr>
          </w:p>
          <w:p>
            <w:pPr>
              <w:pStyle w:val="TableParagraph"/>
              <w:tabs>
                <w:tab w:pos="7675" w:val="left" w:leader="none"/>
              </w:tabs>
              <w:ind w:left="61"/>
              <w:rPr>
                <w:sz w:val="27"/>
              </w:rPr>
            </w:pPr>
            <w:bookmarkStart w:name="_bookmark26" w:id="28"/>
            <w:bookmarkEnd w:id="28"/>
            <w:r>
              <w:rPr/>
            </w:r>
            <w:hyperlink w:history="true" w:anchor="_bookmark26">
              <w:r>
                <w:rPr>
                  <w:b/>
                  <w:i/>
                  <w:color w:val="808080"/>
                  <w:sz w:val="27"/>
                  <w:u w:val="single" w:color="800080"/>
                </w:rPr>
                <w:t>Status</w:t>
              </w:r>
            </w:hyperlink>
            <w:r>
              <w:rPr>
                <w:b/>
                <w:i/>
                <w:color w:val="808080"/>
                <w:sz w:val="27"/>
              </w:rPr>
              <w:tab/>
            </w:r>
            <w:hyperlink w:history="true" w:anchor="_bookmark39">
              <w:r>
                <w:rPr>
                  <w:color w:val="800080"/>
                  <w:sz w:val="27"/>
                  <w:u w:val="single" w:color="800080"/>
                </w:rPr>
                <w:t>CEEDS_ESMP_DataTypes</w:t>
              </w:r>
            </w:hyperlink>
          </w:p>
          <w:p>
            <w:pPr>
              <w:pStyle w:val="TableParagraph"/>
              <w:spacing w:before="246"/>
              <w:ind w:left="61"/>
              <w:rPr>
                <w:sz w:val="18"/>
              </w:rPr>
            </w:pPr>
            <w:r>
              <w:rPr>
                <w:sz w:val="18"/>
              </w:rPr>
              <w:t>Current status information relevant to an entity.</w:t>
            </w:r>
          </w:p>
          <w:p>
            <w:pPr>
              <w:pStyle w:val="TableParagraph"/>
              <w:spacing w:before="7"/>
              <w:rPr>
                <w:b/>
                <w:sz w:val="18"/>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7pt" strokecolor="#808080">
                    <v:stroke dashstyle="solid"/>
                  </v:line>
                  <v:line style="position:absolute" from="2806,6" to="3565,6" stroked="true" strokeweight=".577pt" strokecolor="#808080">
                    <v:stroke dashstyle="solid"/>
                  </v:line>
                  <v:line style="position:absolute" from="3588,6" to="6372,6" stroked="true" strokeweight=".577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5"/>
              <w:rPr>
                <w:rFonts w:ascii="Courier New"/>
                <w:sz w:val="18"/>
              </w:rPr>
            </w:pPr>
            <w:r>
              <w:rPr>
                <w:rFonts w:ascii="Courier New"/>
                <w:b/>
                <w:sz w:val="18"/>
              </w:rPr>
              <w:t>value</w:t>
              <w:tab/>
            </w:r>
            <w:r>
              <w:rPr>
                <w:rFonts w:ascii="Courier New"/>
                <w:sz w:val="18"/>
              </w:rPr>
              <w:t>0..1</w:t>
              <w:tab/>
            </w:r>
            <w:hyperlink w:history="true" w:anchor="_bookmark0">
              <w:r>
                <w:rPr>
                  <w:rFonts w:ascii="Courier New"/>
                  <w:color w:val="800080"/>
                  <w:sz w:val="18"/>
                  <w:u w:val="single" w:color="800080"/>
                </w:rPr>
                <w:t>String</w:t>
              </w:r>
            </w:hyperlink>
          </w:p>
          <w:p>
            <w:pPr>
              <w:pStyle w:val="TableParagraph"/>
              <w:spacing w:before="3"/>
              <w:rPr>
                <w:b/>
                <w:sz w:val="17"/>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dateTime</w:t>
              <w:tab/>
            </w:r>
            <w:r>
              <w:rPr>
                <w:rFonts w:ascii="Courier New"/>
                <w:sz w:val="18"/>
              </w:rPr>
              <w:t>0..1</w:t>
              <w:tab/>
            </w:r>
            <w:hyperlink w:history="true" w:anchor="_bookmark0">
              <w:r>
                <w:rPr>
                  <w:rFonts w:ascii="Courier New"/>
                  <w:color w:val="800080"/>
                  <w:sz w:val="18"/>
                  <w:u w:val="single" w:color="800080"/>
                </w:rPr>
                <w:t>DateTime</w:t>
              </w:r>
            </w:hyperlink>
          </w:p>
          <w:p>
            <w:pPr>
              <w:pStyle w:val="TableParagraph"/>
              <w:spacing w:before="3"/>
              <w:rPr>
                <w:b/>
                <w:sz w:val="17"/>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remark</w:t>
              <w:tab/>
            </w:r>
            <w:r>
              <w:rPr>
                <w:rFonts w:ascii="Courier New"/>
                <w:sz w:val="18"/>
              </w:rPr>
              <w:t>0..1</w:t>
              <w:tab/>
            </w:r>
            <w:hyperlink w:history="true" w:anchor="_bookmark0">
              <w:r>
                <w:rPr>
                  <w:rFonts w:ascii="Courier New"/>
                  <w:color w:val="800080"/>
                  <w:sz w:val="18"/>
                  <w:u w:val="single" w:color="800080"/>
                </w:rPr>
                <w:t>String</w:t>
              </w:r>
            </w:hyperlink>
          </w:p>
          <w:p>
            <w:pPr>
              <w:pStyle w:val="TableParagraph"/>
              <w:spacing w:before="3"/>
              <w:rPr>
                <w:b/>
                <w:sz w:val="17"/>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reason</w:t>
              <w:tab/>
            </w:r>
            <w:r>
              <w:rPr>
                <w:rFonts w:ascii="Courier New"/>
                <w:sz w:val="18"/>
              </w:rPr>
              <w:t>0..1</w:t>
              <w:tab/>
            </w:r>
            <w:hyperlink w:history="true" w:anchor="_bookmark0">
              <w:r>
                <w:rPr>
                  <w:rFonts w:ascii="Courier New"/>
                  <w:color w:val="800080"/>
                  <w:sz w:val="18"/>
                  <w:u w:val="single" w:color="800080"/>
                </w:rPr>
                <w:t>String</w:t>
              </w:r>
            </w:hyperlink>
          </w:p>
        </w:tc>
      </w:tr>
    </w:tbl>
    <w:p>
      <w:pPr>
        <w:tabs>
          <w:tab w:pos="11300" w:val="left" w:leader="none"/>
        </w:tabs>
        <w:spacing w:before="297"/>
        <w:ind w:left="109" w:right="0" w:firstLine="0"/>
        <w:jc w:val="left"/>
        <w:rPr>
          <w:b/>
          <w:sz w:val="37"/>
        </w:rPr>
      </w:pPr>
      <w:r>
        <w:rPr>
          <w:b/>
          <w:color w:val="FFFFFF"/>
          <w:spacing w:val="-45"/>
          <w:w w:val="99"/>
          <w:sz w:val="37"/>
          <w:shd w:fill="808080" w:color="auto" w:val="clear"/>
        </w:rPr>
        <w:t> </w:t>
      </w:r>
      <w:r>
        <w:rPr>
          <w:b/>
          <w:color w:val="FFFFFF"/>
          <w:sz w:val="37"/>
          <w:shd w:fill="808080" w:color="auto" w:val="clear"/>
        </w:rPr>
        <w:t>Datatypes</w:t>
        <w:tab/>
      </w:r>
    </w:p>
    <w:p>
      <w:pPr>
        <w:spacing w:line="240" w:lineRule="auto" w:before="2" w:after="0"/>
        <w:rPr>
          <w:b/>
          <w:sz w:val="29"/>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101" w:hRule="atLeast"/>
        </w:trPr>
        <w:tc>
          <w:tcPr>
            <w:tcW w:w="11179" w:type="dxa"/>
          </w:tcPr>
          <w:p>
            <w:pPr>
              <w:pStyle w:val="TableParagraph"/>
              <w:spacing w:before="9"/>
              <w:rPr>
                <w:b/>
                <w:sz w:val="23"/>
              </w:rPr>
            </w:pPr>
          </w:p>
          <w:p>
            <w:pPr>
              <w:pStyle w:val="TableParagraph"/>
              <w:tabs>
                <w:tab w:pos="7675" w:val="left" w:leader="none"/>
              </w:tabs>
              <w:ind w:left="61"/>
              <w:rPr>
                <w:sz w:val="27"/>
              </w:rPr>
            </w:pPr>
            <w:bookmarkStart w:name="_bookmark27" w:id="29"/>
            <w:bookmarkEnd w:id="29"/>
            <w:r>
              <w:rPr/>
            </w:r>
            <w:hyperlink w:history="true" w:anchor="_bookmark27">
              <w:r>
                <w:rPr>
                  <w:b/>
                  <w:color w:val="808080"/>
                  <w:sz w:val="27"/>
                  <w:u w:val="single" w:color="800080"/>
                </w:rPr>
                <w:t>ESMP_Length</w:t>
              </w:r>
            </w:hyperlink>
            <w:r>
              <w:rPr>
                <w:b/>
                <w:color w:val="808080"/>
                <w:sz w:val="27"/>
              </w:rPr>
              <w:tab/>
            </w:r>
            <w:hyperlink w:history="true" w:anchor="_bookmark39">
              <w:r>
                <w:rPr>
                  <w:color w:val="800080"/>
                  <w:sz w:val="27"/>
                  <w:u w:val="single" w:color="800080"/>
                </w:rPr>
                <w:t>CEEDS_ESMP_DataTypes</w:t>
              </w:r>
            </w:hyperlink>
          </w:p>
          <w:p>
            <w:pPr>
              <w:pStyle w:val="TableParagraph"/>
              <w:rPr>
                <w:b/>
                <w:sz w:val="23"/>
              </w:rPr>
            </w:pPr>
          </w:p>
          <w:p>
            <w:pPr>
              <w:pStyle w:val="TableParagraph"/>
              <w:spacing w:line="20" w:lineRule="exact"/>
              <w:ind w:left="78"/>
              <w:rPr>
                <w:sz w:val="2"/>
              </w:rPr>
            </w:pPr>
            <w:r>
              <w:rPr>
                <w:sz w:val="2"/>
              </w:rPr>
              <w:pict>
                <v:group style="width:411.8pt;height:.6pt;mso-position-horizontal-relative:char;mso-position-vertical-relative:line" coordorigin="0,0" coordsize="8236,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8235,6" stroked="true" strokeweight=".576pt" strokecolor="#808080">
                    <v:stroke dashstyle="solid"/>
                  </v:line>
                </v:group>
              </w:pict>
            </w:r>
            <w:r>
              <w:rPr>
                <w:sz w:val="2"/>
              </w:rPr>
            </w:r>
          </w:p>
          <w:p>
            <w:pPr>
              <w:pStyle w:val="TableParagraph"/>
              <w:spacing w:line="188" w:lineRule="exact" w:before="7"/>
              <w:ind w:left="6490"/>
              <w:rPr>
                <w:sz w:val="18"/>
              </w:rPr>
            </w:pPr>
            <w:r>
              <w:rPr>
                <w:sz w:val="18"/>
              </w:rPr>
              <w:t>ConstantValue= MTR</w:t>
            </w:r>
          </w:p>
          <w:p>
            <w:pPr>
              <w:pStyle w:val="TableParagraph"/>
              <w:tabs>
                <w:tab w:pos="2902" w:val="left" w:leader="none"/>
                <w:tab w:pos="3684" w:val="left" w:leader="none"/>
              </w:tabs>
              <w:spacing w:line="185" w:lineRule="exact"/>
              <w:ind w:left="96"/>
              <w:rPr>
                <w:rFonts w:ascii="Courier New"/>
                <w:sz w:val="18"/>
              </w:rPr>
            </w:pPr>
            <w:r>
              <w:rPr>
                <w:rFonts w:ascii="Courier New"/>
                <w:b/>
                <w:sz w:val="18"/>
              </w:rPr>
              <w:t>unit</w:t>
              <w:tab/>
            </w:r>
            <w:r>
              <w:rPr>
                <w:rFonts w:ascii="Courier New"/>
                <w:sz w:val="18"/>
              </w:rPr>
              <w:t>1..1</w:t>
              <w:tab/>
            </w:r>
            <w:hyperlink w:history="true" w:anchor="_bookmark28">
              <w:r>
                <w:rPr>
                  <w:rFonts w:ascii="Courier New"/>
                  <w:color w:val="800080"/>
                  <w:sz w:val="18"/>
                  <w:u w:val="single" w:color="800080"/>
                </w:rPr>
                <w:t>UnitSymbol</w:t>
              </w:r>
            </w:hyperlink>
          </w:p>
          <w:p>
            <w:pPr>
              <w:pStyle w:val="TableParagraph"/>
              <w:spacing w:before="3"/>
              <w:rPr>
                <w:b/>
                <w:sz w:val="17"/>
              </w:rPr>
            </w:pPr>
          </w:p>
          <w:p>
            <w:pPr>
              <w:pStyle w:val="TableParagraph"/>
              <w:spacing w:line="20" w:lineRule="exact"/>
              <w:ind w:left="78"/>
              <w:rPr>
                <w:sz w:val="2"/>
              </w:rPr>
            </w:pPr>
            <w:r>
              <w:rPr>
                <w:sz w:val="2"/>
              </w:rPr>
              <w:pict>
                <v:group style="width:411.8pt;height:.6pt;mso-position-horizontal-relative:char;mso-position-vertical-relative:line" coordorigin="0,0" coordsize="8236,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235,6" stroked="true" strokeweight=".574pt" strokecolor="#808080">
                    <v:stroke dashstyle="solid"/>
                  </v:line>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value</w:t>
              <w:tab/>
            </w:r>
            <w:r>
              <w:rPr>
                <w:rFonts w:ascii="Courier New"/>
                <w:sz w:val="18"/>
              </w:rPr>
              <w:t>1..1</w:t>
              <w:tab/>
            </w:r>
            <w:hyperlink w:history="true" w:anchor="_bookmark0">
              <w:r>
                <w:rPr>
                  <w:rFonts w:ascii="Courier New"/>
                  <w:color w:val="800080"/>
                  <w:sz w:val="18"/>
                  <w:u w:val="single" w:color="800080"/>
                </w:rPr>
                <w:t>Float</w:t>
              </w:r>
            </w:hyperlink>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825"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28" w:id="30"/>
            <w:bookmarkEnd w:id="30"/>
            <w:r>
              <w:rPr/>
            </w:r>
            <w:hyperlink w:history="true" w:anchor="_bookmark28">
              <w:r>
                <w:rPr>
                  <w:b/>
                  <w:color w:val="808080"/>
                  <w:sz w:val="27"/>
                  <w:u w:val="single" w:color="800080"/>
                </w:rPr>
                <w:t>UnitSymbol</w:t>
              </w:r>
            </w:hyperlink>
            <w:r>
              <w:rPr>
                <w:b/>
                <w:color w:val="808080"/>
                <w:sz w:val="27"/>
              </w:rPr>
              <w:tab/>
            </w:r>
            <w:hyperlink w:history="true" w:anchor="_bookmark40">
              <w:r>
                <w:rPr>
                  <w:color w:val="800080"/>
                  <w:sz w:val="27"/>
                  <w:u w:val="single" w:color="800080"/>
                </w:rPr>
                <w:t>ESMPDataTypes</w:t>
              </w:r>
            </w:hyperlink>
          </w:p>
          <w:p>
            <w:pPr>
              <w:pStyle w:val="TableParagraph"/>
              <w:spacing w:before="246"/>
              <w:ind w:left="61"/>
              <w:rPr>
                <w:sz w:val="18"/>
              </w:rPr>
            </w:pPr>
            <w:r>
              <w:rPr>
                <w:sz w:val="18"/>
              </w:rPr>
              <w:t>A code to identify an analog measurement.</w:t>
            </w:r>
          </w:p>
          <w:p>
            <w:pPr>
              <w:pStyle w:val="TableParagraph"/>
              <w:spacing w:before="11"/>
              <w:ind w:left="61"/>
              <w:rPr>
                <w:sz w:val="18"/>
              </w:rPr>
            </w:pPr>
            <w:r>
              <w:rPr>
                <w:sz w:val="18"/>
              </w:rPr>
              <w:t>A code to uniquely distinguish one occurrence of an entity from another.</w:t>
            </w:r>
          </w:p>
          <w:p>
            <w:pPr>
              <w:pStyle w:val="TableParagraph"/>
              <w:rPr>
                <w:b/>
                <w:sz w:val="20"/>
              </w:rPr>
            </w:pPr>
          </w:p>
          <w:p>
            <w:pPr>
              <w:pStyle w:val="TableParagraph"/>
              <w:spacing w:line="254" w:lineRule="auto"/>
              <w:ind w:left="61" w:right="336"/>
              <w:rPr>
                <w:sz w:val="18"/>
              </w:rPr>
            </w:pPr>
            <w:r>
              <w:rPr>
                <w:sz w:val="18"/>
              </w:rPr>
              <w:t>In the ESMP context, the code is defined by an emitting company that provides an agreed identification unique within a business context such as capacity auction identification, market agreement identification, etc.</w:t>
            </w:r>
          </w:p>
          <w:p>
            <w:pPr>
              <w:pStyle w:val="TableParagraph"/>
              <w:spacing w:before="6"/>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8385,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before="175"/>
              <w:ind w:left="95"/>
              <w:rPr>
                <w:sz w:val="18"/>
              </w:rPr>
            </w:pPr>
            <w:r>
              <w:rPr>
                <w:rFonts w:ascii="Courier New"/>
                <w:b/>
                <w:sz w:val="18"/>
              </w:rPr>
              <w:t>value</w:t>
              <w:tab/>
            </w:r>
            <w:r>
              <w:rPr>
                <w:rFonts w:ascii="Courier New"/>
                <w:sz w:val="18"/>
              </w:rPr>
              <w:t>1..1</w:t>
              <w:tab/>
            </w:r>
            <w:hyperlink w:history="true" w:anchor="_bookmark28">
              <w:r>
                <w:rPr>
                  <w:rFonts w:ascii="Courier New"/>
                  <w:color w:val="800080"/>
                  <w:sz w:val="18"/>
                  <w:u w:val="single" w:color="800080"/>
                </w:rPr>
                <w:t>UnitSymbol</w:t>
              </w:r>
            </w:hyperlink>
            <w:r>
              <w:rPr>
                <w:rFonts w:ascii="Courier New"/>
                <w:color w:val="800080"/>
                <w:sz w:val="18"/>
              </w:rPr>
              <w:tab/>
            </w:r>
            <w:r>
              <w:rPr>
                <w:position w:val="-2"/>
                <w:sz w:val="18"/>
              </w:rPr>
              <w:t>Main Core value</w:t>
            </w:r>
            <w:r>
              <w:rPr>
                <w:spacing w:val="4"/>
                <w:position w:val="-2"/>
                <w:sz w:val="18"/>
              </w:rPr>
              <w:t> </w:t>
            </w:r>
            <w:r>
              <w:rPr>
                <w:position w:val="-2"/>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951"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29" w:id="31"/>
            <w:bookmarkEnd w:id="31"/>
            <w:r>
              <w:rPr/>
            </w:r>
            <w:hyperlink w:history="true" w:anchor="_bookmark29">
              <w:r>
                <w:rPr>
                  <w:b/>
                  <w:color w:val="808080"/>
                  <w:sz w:val="27"/>
                  <w:u w:val="single" w:color="800080"/>
                </w:rPr>
                <w:t>ESMP_DateTime</w:t>
              </w:r>
            </w:hyperlink>
            <w:r>
              <w:rPr>
                <w:b/>
                <w:color w:val="808080"/>
                <w:sz w:val="27"/>
              </w:rPr>
              <w:tab/>
            </w:r>
            <w:hyperlink w:history="true" w:anchor="_bookmark40">
              <w:r>
                <w:rPr>
                  <w:color w:val="800080"/>
                  <w:sz w:val="27"/>
                  <w:u w:val="single" w:color="800080"/>
                </w:rPr>
                <w:t>ESMPDataTypes</w:t>
              </w:r>
            </w:hyperlink>
          </w:p>
          <w:p>
            <w:pPr>
              <w:pStyle w:val="TableParagraph"/>
              <w:spacing w:before="246"/>
              <w:ind w:left="61"/>
              <w:rPr>
                <w:sz w:val="18"/>
              </w:rPr>
            </w:pPr>
            <w:r>
              <w:rPr>
                <w:sz w:val="18"/>
              </w:rPr>
              <w:t>In ESMP, the dateTime shall be expressed in UTC as YYYY-MM-DDThh:mm:ssZ.</w:t>
            </w:r>
          </w:p>
          <w:p>
            <w:pPr>
              <w:pStyle w:val="TableParagraph"/>
              <w:spacing w:before="7"/>
              <w:rPr>
                <w:b/>
                <w:sz w:val="18"/>
              </w:rPr>
            </w:pPr>
          </w:p>
          <w:p>
            <w:pPr>
              <w:pStyle w:val="TableParagraph"/>
              <w:spacing w:line="20" w:lineRule="exact"/>
              <w:ind w:left="78"/>
              <w:rPr>
                <w:sz w:val="2"/>
              </w:rPr>
            </w:pPr>
            <w:r>
              <w:rPr>
                <w:sz w:val="2"/>
              </w:rPr>
              <w:pict>
                <v:group style="width:422.15pt;height:.6pt;mso-position-horizontal-relative:char;mso-position-vertical-relative:line" coordorigin="0,0" coordsize="8443,12">
                  <v:line style="position:absolute" from="0,6" to="2783,6" stroked="true" strokeweight=".577pt" strokecolor="#808080">
                    <v:stroke dashstyle="solid"/>
                  </v:line>
                  <v:line style="position:absolute" from="2806,6" to="3565,6" stroked="true" strokeweight=".577pt" strokecolor="#808080">
                    <v:stroke dashstyle="solid"/>
                  </v:line>
                  <v:line style="position:absolute" from="3588,6" to="6372,6" stroked="true" strokeweight=".577pt" strokecolor="#808080">
                    <v:stroke dashstyle="solid"/>
                  </v:line>
                  <v:line style="position:absolute" from="6395,6" to="8442,6" stroked="true" strokeweight=".577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DateTime</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274" w:hRule="atLeast"/>
        </w:trPr>
        <w:tc>
          <w:tcPr>
            <w:tcW w:w="11179" w:type="dxa"/>
            <w:tcBorders>
              <w:bottom w:val="nil"/>
            </w:tcBorders>
          </w:tcPr>
          <w:p>
            <w:pPr>
              <w:pStyle w:val="TableParagraph"/>
              <w:spacing w:before="9"/>
              <w:rPr>
                <w:b/>
                <w:sz w:val="23"/>
              </w:rPr>
            </w:pPr>
          </w:p>
          <w:p>
            <w:pPr>
              <w:pStyle w:val="TableParagraph"/>
              <w:tabs>
                <w:tab w:pos="8929" w:val="left" w:leader="none"/>
              </w:tabs>
              <w:ind w:left="61"/>
              <w:rPr>
                <w:sz w:val="27"/>
              </w:rPr>
            </w:pPr>
            <w:hyperlink w:history="true" w:anchor="_bookmark30">
              <w:r>
                <w:rPr>
                  <w:b/>
                  <w:color w:val="808080"/>
                  <w:sz w:val="27"/>
                  <w:u w:val="single" w:color="800080"/>
                </w:rPr>
                <w:t>ID_String</w:t>
              </w:r>
            </w:hyperlink>
            <w:r>
              <w:rPr>
                <w:b/>
                <w:color w:val="808080"/>
                <w:sz w:val="27"/>
              </w:rPr>
              <w:tab/>
            </w:r>
            <w:hyperlink w:history="true" w:anchor="_bookmark40">
              <w:r>
                <w:rPr>
                  <w:color w:val="800080"/>
                  <w:sz w:val="27"/>
                  <w:u w:val="single" w:color="800080"/>
                </w:rPr>
                <w:t>ESMPDataTypes</w:t>
              </w:r>
            </w:hyperlink>
          </w:p>
          <w:p>
            <w:pPr>
              <w:pStyle w:val="TableParagraph"/>
              <w:spacing w:before="246"/>
              <w:ind w:left="61"/>
              <w:rPr>
                <w:sz w:val="18"/>
              </w:rPr>
            </w:pPr>
            <w:r>
              <w:rPr>
                <w:sz w:val="18"/>
              </w:rPr>
              <w:t>A code to uniquely distinguish one occurrence of an entity from another.</w:t>
            </w:r>
          </w:p>
        </w:tc>
      </w:tr>
    </w:tbl>
    <w:p>
      <w:pPr>
        <w:spacing w:after="0"/>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991" w:hRule="atLeast"/>
        </w:trPr>
        <w:tc>
          <w:tcPr>
            <w:tcW w:w="11179" w:type="dxa"/>
            <w:tcBorders>
              <w:top w:val="nil"/>
            </w:tcBorders>
          </w:tcPr>
          <w:p>
            <w:pPr>
              <w:pStyle w:val="TableParagraph"/>
              <w:spacing w:line="203" w:lineRule="exact"/>
              <w:ind w:left="61"/>
              <w:rPr>
                <w:sz w:val="18"/>
              </w:rPr>
            </w:pPr>
            <w:bookmarkStart w:name="_bookmark30" w:id="32"/>
            <w:bookmarkEnd w:id="32"/>
            <w:r>
              <w:rPr/>
            </w:r>
            <w:r>
              <w:rPr>
                <w:sz w:val="18"/>
              </w:rPr>
              <w:t>In the ESMP context, the code is defined either by:</w:t>
            </w:r>
          </w:p>
          <w:p>
            <w:pPr>
              <w:pStyle w:val="TableParagraph"/>
              <w:numPr>
                <w:ilvl w:val="0"/>
                <w:numId w:val="1"/>
              </w:numPr>
              <w:tabs>
                <w:tab w:pos="174" w:val="left" w:leader="none"/>
              </w:tabs>
              <w:spacing w:line="254" w:lineRule="auto" w:before="11" w:after="0"/>
              <w:ind w:left="61" w:right="352" w:firstLine="0"/>
              <w:jc w:val="left"/>
              <w:rPr>
                <w:sz w:val="18"/>
              </w:rPr>
            </w:pPr>
            <w:r>
              <w:rPr>
                <w:sz w:val="18"/>
              </w:rPr>
              <w:t>an emitting company that provides an agreed identification unique within a business context such as capacity auction identification, market agreement identification,</w:t>
            </w:r>
            <w:r>
              <w:rPr>
                <w:spacing w:val="3"/>
                <w:sz w:val="18"/>
              </w:rPr>
              <w:t> </w:t>
            </w:r>
            <w:r>
              <w:rPr>
                <w:sz w:val="18"/>
              </w:rPr>
              <w:t>etc.</w:t>
            </w:r>
          </w:p>
          <w:p>
            <w:pPr>
              <w:pStyle w:val="TableParagraph"/>
              <w:numPr>
                <w:ilvl w:val="0"/>
                <w:numId w:val="1"/>
              </w:numPr>
              <w:tabs>
                <w:tab w:pos="174" w:val="left" w:leader="none"/>
              </w:tabs>
              <w:spacing w:line="254" w:lineRule="auto" w:before="0" w:after="0"/>
              <w:ind w:left="61" w:right="249" w:firstLine="0"/>
              <w:jc w:val="left"/>
              <w:rPr>
                <w:sz w:val="18"/>
              </w:rPr>
            </w:pPr>
            <w:r>
              <w:rPr>
                <w:sz w:val="18"/>
              </w:rPr>
              <w:t>a party (originator of the exchange) that provides a unique identification in the framework of a business exchange such as document identification, time series identification, bid identification,</w:t>
            </w:r>
            <w:r>
              <w:rPr>
                <w:spacing w:val="8"/>
                <w:sz w:val="18"/>
              </w:rPr>
              <w:t> </w:t>
            </w:r>
            <w:r>
              <w:rPr>
                <w:sz w:val="18"/>
              </w:rPr>
              <w:t>...</w:t>
            </w:r>
          </w:p>
          <w:p>
            <w:pPr>
              <w:pStyle w:val="TableParagraph"/>
              <w:spacing w:before="4"/>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385,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170"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31" w:id="33"/>
            <w:bookmarkEnd w:id="33"/>
            <w:r>
              <w:rPr/>
            </w:r>
            <w:hyperlink w:history="true" w:anchor="_bookmark31">
              <w:r>
                <w:rPr>
                  <w:b/>
                  <w:color w:val="808080"/>
                  <w:sz w:val="27"/>
                  <w:u w:val="single" w:color="800080"/>
                </w:rPr>
                <w:t>MarketRoleKind_String</w:t>
              </w:r>
            </w:hyperlink>
            <w:r>
              <w:rPr>
                <w:b/>
                <w:color w:val="808080"/>
                <w:sz w:val="27"/>
              </w:rPr>
              <w:tab/>
            </w:r>
            <w:hyperlink w:history="true" w:anchor="_bookmark40">
              <w:r>
                <w:rPr>
                  <w:color w:val="800080"/>
                  <w:sz w:val="27"/>
                  <w:u w:val="single" w:color="800080"/>
                </w:rPr>
                <w:t>ESMPDataTypes</w:t>
              </w:r>
            </w:hyperlink>
          </w:p>
          <w:p>
            <w:pPr>
              <w:pStyle w:val="TableParagraph"/>
              <w:spacing w:before="246"/>
              <w:ind w:left="61"/>
              <w:rPr>
                <w:sz w:val="18"/>
              </w:rPr>
            </w:pPr>
            <w:r>
              <w:rPr>
                <w:sz w:val="18"/>
              </w:rPr>
              <w:t>The identification of the role played by a party.</w:t>
            </w:r>
          </w:p>
          <w:p>
            <w:pPr>
              <w:pStyle w:val="TableParagraph"/>
              <w:rPr>
                <w:b/>
                <w:sz w:val="20"/>
              </w:rPr>
            </w:pPr>
          </w:p>
          <w:p>
            <w:pPr>
              <w:pStyle w:val="TableParagraph"/>
              <w:spacing w:before="7" w:after="1"/>
              <w:rPr>
                <w:b/>
                <w:sz w:val="17"/>
              </w:rPr>
            </w:pPr>
          </w:p>
          <w:p>
            <w:pPr>
              <w:pStyle w:val="TableParagraph"/>
              <w:spacing w:line="20" w:lineRule="exact"/>
              <w:ind w:left="78"/>
              <w:rPr>
                <w:sz w:val="2"/>
              </w:rPr>
            </w:pPr>
            <w:r>
              <w:rPr>
                <w:sz w:val="2"/>
              </w:rPr>
              <w:pict>
                <v:group style="width:422.15pt;height:.6pt;mso-position-horizontal-relative:char;mso-position-vertical-relative:line" coordorigin="0,0" coordsize="8443,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442,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75"/>
              <w:ind w:left="95"/>
              <w:rPr>
                <w:sz w:val="18"/>
              </w:rPr>
            </w:pPr>
            <w:r>
              <w:rPr>
                <w:rFonts w:ascii="Courier New"/>
                <w:b/>
                <w:sz w:val="18"/>
              </w:rPr>
              <w:t>value</w:t>
              <w:tab/>
            </w:r>
            <w:r>
              <w:rPr>
                <w:rFonts w:ascii="Courier New"/>
                <w:sz w:val="18"/>
              </w:rPr>
              <w:t>1..1</w:t>
              <w:tab/>
            </w:r>
            <w:hyperlink w:history="true" w:anchor="_bookmark21">
              <w:r>
                <w:rPr>
                  <w:rFonts w:ascii="Courier New"/>
                  <w:color w:val="800080"/>
                  <w:sz w:val="18"/>
                  <w:u w:val="single" w:color="800080"/>
                </w:rPr>
                <w:t>RoleTypeList</w:t>
              </w:r>
            </w:hyperlink>
            <w:r>
              <w:rPr>
                <w:rFonts w:ascii="Courier New"/>
                <w:color w:val="800080"/>
                <w:sz w:val="18"/>
              </w:rPr>
              <w:tab/>
            </w:r>
            <w:r>
              <w:rPr>
                <w:position w:val="-2"/>
                <w:sz w:val="18"/>
              </w:rPr>
              <w:t>Main Core value</w:t>
            </w:r>
            <w:r>
              <w:rPr>
                <w:spacing w:val="4"/>
                <w:position w:val="-2"/>
                <w:sz w:val="18"/>
              </w:rPr>
              <w:t> </w:t>
            </w:r>
            <w:r>
              <w:rPr>
                <w:position w:val="-2"/>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251"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32" w:id="34"/>
            <w:bookmarkEnd w:id="34"/>
            <w:r>
              <w:rPr/>
            </w:r>
            <w:hyperlink w:history="true" w:anchor="_bookmark32">
              <w:r>
                <w:rPr>
                  <w:b/>
                  <w:color w:val="808080"/>
                  <w:sz w:val="27"/>
                  <w:u w:val="single" w:color="800080"/>
                </w:rPr>
                <w:t>PartyID_String</w:t>
              </w:r>
            </w:hyperlink>
            <w:r>
              <w:rPr>
                <w:b/>
                <w:color w:val="808080"/>
                <w:sz w:val="27"/>
              </w:rPr>
              <w:tab/>
            </w:r>
            <w:hyperlink w:history="true" w:anchor="_bookmark40">
              <w:r>
                <w:rPr>
                  <w:color w:val="800080"/>
                  <w:sz w:val="27"/>
                  <w:u w:val="single" w:color="800080"/>
                </w:rPr>
                <w:t>ESMPDataTypes</w:t>
              </w:r>
            </w:hyperlink>
          </w:p>
          <w:p>
            <w:pPr>
              <w:pStyle w:val="TableParagraph"/>
              <w:spacing w:before="246"/>
              <w:ind w:left="61"/>
              <w:rPr>
                <w:sz w:val="18"/>
              </w:rPr>
            </w:pPr>
            <w:r>
              <w:rPr>
                <w:sz w:val="18"/>
              </w:rPr>
              <w:t>The identification of an actor in the energy market.</w:t>
            </w:r>
          </w:p>
          <w:p>
            <w:pPr>
              <w:pStyle w:val="TableParagraph"/>
              <w:rPr>
                <w:b/>
                <w:sz w:val="20"/>
              </w:rPr>
            </w:pPr>
          </w:p>
          <w:p>
            <w:pPr>
              <w:pStyle w:val="TableParagraph"/>
              <w:spacing w:line="254" w:lineRule="auto"/>
              <w:ind w:left="61"/>
              <w:rPr>
                <w:sz w:val="18"/>
              </w:rPr>
            </w:pPr>
            <w:r>
              <w:rPr>
                <w:sz w:val="18"/>
              </w:rPr>
              <w:t>In the ESMP context, it is an authorized issuing office that provides an agreed identification coding scheme for market participant identification.</w:t>
            </w:r>
          </w:p>
          <w:p>
            <w:pPr>
              <w:pStyle w:val="TableParagraph"/>
              <w:spacing w:before="6"/>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385,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75"/>
              <w:ind w:left="95"/>
              <w:rPr>
                <w:sz w:val="18"/>
              </w:rPr>
            </w:pPr>
            <w:r>
              <w:rPr>
                <w:rFonts w:ascii="Courier New"/>
                <w:b/>
                <w:sz w:val="18"/>
              </w:rPr>
              <w:t>codingScheme</w:t>
              <w:tab/>
            </w:r>
            <w:r>
              <w:rPr>
                <w:rFonts w:ascii="Courier New"/>
                <w:sz w:val="18"/>
              </w:rPr>
              <w:t>1..1</w:t>
              <w:tab/>
            </w:r>
            <w:hyperlink w:history="true" w:anchor="_bookmark22">
              <w:r>
                <w:rPr>
                  <w:rFonts w:ascii="Courier New"/>
                  <w:color w:val="800080"/>
                  <w:sz w:val="18"/>
                  <w:u w:val="single" w:color="800080"/>
                </w:rPr>
                <w:t>CodingSchemeTypeList</w:t>
              </w:r>
            </w:hyperlink>
            <w:r>
              <w:rPr>
                <w:rFonts w:ascii="Courier New"/>
                <w:color w:val="800080"/>
                <w:sz w:val="18"/>
              </w:rPr>
              <w:tab/>
            </w:r>
            <w:r>
              <w:rPr>
                <w:position w:val="-2"/>
                <w:sz w:val="18"/>
              </w:rPr>
              <w:t>DomainQualification.</w:t>
            </w:r>
          </w:p>
          <w:p>
            <w:pPr>
              <w:pStyle w:val="TableParagraph"/>
              <w:spacing w:before="1"/>
              <w:rPr>
                <w:b/>
                <w:sz w:val="20"/>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8385,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607"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33" w:id="35"/>
            <w:bookmarkEnd w:id="35"/>
            <w:r>
              <w:rPr/>
            </w:r>
            <w:hyperlink w:history="true" w:anchor="_bookmark33">
              <w:r>
                <w:rPr>
                  <w:b/>
                  <w:color w:val="808080"/>
                  <w:sz w:val="27"/>
                  <w:u w:val="single" w:color="800080"/>
                </w:rPr>
                <w:t>ESMPVersion_String</w:t>
              </w:r>
            </w:hyperlink>
            <w:r>
              <w:rPr>
                <w:b/>
                <w:color w:val="808080"/>
                <w:sz w:val="27"/>
              </w:rPr>
              <w:tab/>
            </w:r>
            <w:hyperlink w:history="true" w:anchor="_bookmark40">
              <w:r>
                <w:rPr>
                  <w:color w:val="800080"/>
                  <w:sz w:val="27"/>
                  <w:u w:val="single" w:color="800080"/>
                </w:rPr>
                <w:t>ESMPDataTypes</w:t>
              </w:r>
            </w:hyperlink>
          </w:p>
          <w:p>
            <w:pPr>
              <w:pStyle w:val="TableParagraph"/>
              <w:spacing w:before="246"/>
              <w:ind w:left="61"/>
              <w:rPr>
                <w:sz w:val="18"/>
              </w:rPr>
            </w:pPr>
            <w:r>
              <w:rPr>
                <w:sz w:val="18"/>
              </w:rPr>
              <w:t>In ESMP, the coded value is restricted to digits.</w:t>
            </w:r>
          </w:p>
          <w:p>
            <w:pPr>
              <w:pStyle w:val="TableParagraph"/>
              <w:rPr>
                <w:b/>
                <w:sz w:val="20"/>
              </w:rPr>
            </w:pPr>
          </w:p>
          <w:p>
            <w:pPr>
              <w:pStyle w:val="TableParagraph"/>
              <w:spacing w:line="254" w:lineRule="auto"/>
              <w:ind w:left="61" w:right="336"/>
              <w:rPr>
                <w:sz w:val="18"/>
              </w:rPr>
            </w:pPr>
            <w:r>
              <w:rPr>
                <w:sz w:val="18"/>
              </w:rPr>
              <w:t>A code that distinguishes one evolution of an identified object from another. Information about a specific object may be sent several times, each transmission being identified by a different version number.</w:t>
            </w:r>
          </w:p>
          <w:p>
            <w:pPr>
              <w:pStyle w:val="TableParagraph"/>
              <w:spacing w:before="6"/>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7pt" strokecolor="#808080">
                    <v:stroke dashstyle="solid"/>
                  </v:line>
                  <v:line style="position:absolute" from="2806,6" to="3565,6" stroked="true" strokeweight=".577pt" strokecolor="#808080">
                    <v:stroke dashstyle="solid"/>
                  </v:line>
                  <v:line style="position:absolute" from="3588,6" to="6372,6" stroked="true" strokeweight=".577pt" strokecolor="#808080">
                    <v:stroke dashstyle="solid"/>
                  </v:line>
                  <v:line style="position:absolute" from="6395,6" to="8385,6" stroked="true" strokeweight=".577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848" w:hRule="atLeast"/>
        </w:trPr>
        <w:tc>
          <w:tcPr>
            <w:tcW w:w="11179" w:type="dxa"/>
          </w:tcPr>
          <w:p>
            <w:pPr>
              <w:pStyle w:val="TableParagraph"/>
              <w:spacing w:before="9"/>
              <w:rPr>
                <w:b/>
                <w:sz w:val="23"/>
              </w:rPr>
            </w:pPr>
          </w:p>
          <w:p>
            <w:pPr>
              <w:pStyle w:val="TableParagraph"/>
              <w:tabs>
                <w:tab w:pos="7675" w:val="left" w:leader="none"/>
              </w:tabs>
              <w:ind w:left="61"/>
              <w:rPr>
                <w:sz w:val="27"/>
              </w:rPr>
            </w:pPr>
            <w:bookmarkStart w:name="_bookmark34" w:id="36"/>
            <w:bookmarkEnd w:id="36"/>
            <w:r>
              <w:rPr/>
            </w:r>
            <w:hyperlink w:history="true" w:anchor="_bookmark34">
              <w:r>
                <w:rPr>
                  <w:b/>
                  <w:color w:val="808080"/>
                  <w:sz w:val="27"/>
                  <w:u w:val="single" w:color="800080"/>
                </w:rPr>
                <w:t>CEEDS_ActivePower</w:t>
              </w:r>
            </w:hyperlink>
            <w:r>
              <w:rPr>
                <w:b/>
                <w:color w:val="808080"/>
                <w:sz w:val="27"/>
              </w:rPr>
              <w:tab/>
            </w:r>
            <w:hyperlink w:history="true" w:anchor="_bookmark39">
              <w:r>
                <w:rPr>
                  <w:color w:val="800080"/>
                  <w:sz w:val="27"/>
                  <w:u w:val="single" w:color="800080"/>
                </w:rPr>
                <w:t>CEEDS_ESMP_DataTypes</w:t>
              </w:r>
            </w:hyperlink>
          </w:p>
          <w:p>
            <w:pPr>
              <w:pStyle w:val="TableParagraph"/>
              <w:rPr>
                <w:b/>
                <w:sz w:val="23"/>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Float</w:t>
              </w:r>
            </w:hyperlink>
            <w:r>
              <w:rPr>
                <w:rFonts w:ascii="Courier New"/>
                <w:color w:val="800080"/>
                <w:position w:val="3"/>
                <w:sz w:val="18"/>
              </w:rPr>
              <w:tab/>
            </w:r>
            <w:r>
              <w:rPr>
                <w:sz w:val="18"/>
              </w:rPr>
              <w:t>Main core space</w:t>
            </w:r>
            <w:r>
              <w:rPr>
                <w:spacing w:val="4"/>
                <w:sz w:val="18"/>
              </w:rPr>
              <w:t> </w:t>
            </w:r>
            <w:r>
              <w:rPr>
                <w:sz w:val="18"/>
              </w:rPr>
              <w:t>value.</w:t>
            </w:r>
          </w:p>
          <w:p>
            <w:pPr>
              <w:pStyle w:val="TableParagraph"/>
              <w:spacing w:before="11"/>
              <w:ind w:left="6490"/>
              <w:rPr>
                <w:sz w:val="18"/>
              </w:rPr>
            </w:pPr>
            <w:r>
              <w:rPr>
                <w:sz w:val="18"/>
              </w:rPr>
              <w:t>The value is given in decimal format.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spacing w:line="188" w:lineRule="exact" w:before="7"/>
              <w:ind w:left="6490"/>
              <w:rPr>
                <w:sz w:val="18"/>
              </w:rPr>
            </w:pPr>
            <w:r>
              <w:rPr>
                <w:sz w:val="18"/>
              </w:rPr>
              <w:t>ConstantValue= MAW</w:t>
            </w:r>
          </w:p>
          <w:p>
            <w:pPr>
              <w:pStyle w:val="TableParagraph"/>
              <w:tabs>
                <w:tab w:pos="2902" w:val="left" w:leader="none"/>
                <w:tab w:pos="3684" w:val="left" w:leader="none"/>
              </w:tabs>
              <w:spacing w:line="185" w:lineRule="exact"/>
              <w:ind w:left="96"/>
              <w:rPr>
                <w:rFonts w:ascii="Courier New"/>
                <w:sz w:val="18"/>
              </w:rPr>
            </w:pPr>
            <w:r>
              <w:rPr>
                <w:rFonts w:ascii="Courier New"/>
                <w:b/>
                <w:sz w:val="18"/>
              </w:rPr>
              <w:t>unit</w:t>
              <w:tab/>
            </w:r>
            <w:r>
              <w:rPr>
                <w:rFonts w:ascii="Courier New"/>
                <w:sz w:val="18"/>
              </w:rPr>
              <w:t>1..1</w:t>
              <w:tab/>
            </w:r>
            <w:hyperlink w:history="true" w:anchor="_bookmark28">
              <w:r>
                <w:rPr>
                  <w:rFonts w:ascii="Courier New"/>
                  <w:color w:val="800080"/>
                  <w:sz w:val="18"/>
                  <w:u w:val="single" w:color="800080"/>
                </w:rPr>
                <w:t>UnitSymbol</w:t>
              </w:r>
            </w:hyperlink>
          </w:p>
          <w:p>
            <w:pPr>
              <w:pStyle w:val="TableParagraph"/>
              <w:spacing w:line="254" w:lineRule="auto" w:before="30"/>
              <w:ind w:left="6490"/>
              <w:rPr>
                <w:sz w:val="18"/>
              </w:rPr>
            </w:pPr>
            <w:r>
              <w:rPr>
                <w:sz w:val="18"/>
              </w:rPr>
              <w:t>The unit of the value expressed using the UN/CEFACT recommendations 20.</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022" w:hRule="atLeast"/>
        </w:trPr>
        <w:tc>
          <w:tcPr>
            <w:tcW w:w="11179" w:type="dxa"/>
            <w:tcBorders>
              <w:bottom w:val="nil"/>
            </w:tcBorders>
          </w:tcPr>
          <w:p>
            <w:pPr>
              <w:pStyle w:val="TableParagraph"/>
              <w:spacing w:before="9"/>
              <w:rPr>
                <w:b/>
                <w:sz w:val="23"/>
              </w:rPr>
            </w:pPr>
          </w:p>
          <w:p>
            <w:pPr>
              <w:pStyle w:val="TableParagraph"/>
              <w:tabs>
                <w:tab w:pos="8929" w:val="left" w:leader="none"/>
              </w:tabs>
              <w:ind w:left="61"/>
              <w:rPr>
                <w:sz w:val="27"/>
              </w:rPr>
            </w:pPr>
            <w:hyperlink w:history="true" w:anchor="_bookmark35">
              <w:r>
                <w:rPr>
                  <w:b/>
                  <w:color w:val="808080"/>
                  <w:sz w:val="27"/>
                  <w:u w:val="single" w:color="800080"/>
                </w:rPr>
                <w:t>ESMP_Voltage</w:t>
              </w:r>
            </w:hyperlink>
            <w:r>
              <w:rPr>
                <w:b/>
                <w:color w:val="808080"/>
                <w:sz w:val="27"/>
              </w:rPr>
              <w:tab/>
            </w:r>
            <w:hyperlink w:history="true" w:anchor="_bookmark40">
              <w:r>
                <w:rPr>
                  <w:color w:val="800080"/>
                  <w:sz w:val="27"/>
                  <w:u w:val="single" w:color="800080"/>
                </w:rPr>
                <w:t>ESMPDataTypes</w:t>
              </w:r>
            </w:hyperlink>
          </w:p>
          <w:p>
            <w:pPr>
              <w:pStyle w:val="TableParagraph"/>
              <w:spacing w:before="246"/>
              <w:ind w:left="61"/>
              <w:rPr>
                <w:sz w:val="18"/>
              </w:rPr>
            </w:pPr>
            <w:r>
              <w:rPr>
                <w:sz w:val="18"/>
              </w:rPr>
              <w:t>The coded identification of a voltage value.</w:t>
            </w:r>
          </w:p>
          <w:p>
            <w:pPr>
              <w:pStyle w:val="TableParagraph"/>
              <w:spacing w:before="7"/>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Float</w:t>
              </w:r>
            </w:hyperlink>
            <w:r>
              <w:rPr>
                <w:rFonts w:ascii="Courier New"/>
                <w:color w:val="800080"/>
                <w:position w:val="3"/>
                <w:sz w:val="18"/>
              </w:rPr>
              <w:tab/>
            </w:r>
            <w:r>
              <w:rPr>
                <w:sz w:val="18"/>
              </w:rPr>
              <w:t>Main Core value</w:t>
            </w:r>
            <w:r>
              <w:rPr>
                <w:spacing w:val="4"/>
                <w:sz w:val="18"/>
              </w:rPr>
              <w:t> </w:t>
            </w:r>
            <w:r>
              <w:rPr>
                <w:sz w:val="18"/>
              </w:rPr>
              <w:t>Space.</w:t>
            </w:r>
          </w:p>
          <w:p>
            <w:pPr>
              <w:pStyle w:val="TableParagraph"/>
              <w:spacing w:before="11"/>
              <w:ind w:left="6490"/>
              <w:rPr>
                <w:sz w:val="18"/>
              </w:rPr>
            </w:pPr>
            <w:r>
              <w:rPr>
                <w:sz w:val="18"/>
              </w:rPr>
              <w:t>The value is expressed as a simple precision and no</w:t>
            </w:r>
          </w:p>
        </w:tc>
      </w:tr>
    </w:tbl>
    <w:p>
      <w:pPr>
        <w:spacing w:after="0"/>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577" w:hRule="atLeast"/>
        </w:trPr>
        <w:tc>
          <w:tcPr>
            <w:tcW w:w="11179" w:type="dxa"/>
            <w:tcBorders>
              <w:top w:val="nil"/>
            </w:tcBorders>
          </w:tcPr>
          <w:p>
            <w:pPr>
              <w:pStyle w:val="TableParagraph"/>
              <w:spacing w:before="7"/>
              <w:ind w:left="6490"/>
              <w:rPr>
                <w:sz w:val="18"/>
              </w:rPr>
            </w:pPr>
            <w:bookmarkStart w:name="_bookmark35" w:id="37"/>
            <w:bookmarkEnd w:id="37"/>
            <w:r>
              <w:rPr/>
            </w:r>
            <w:r>
              <w:rPr>
                <w:sz w:val="18"/>
              </w:rPr>
              <w:t>mantisse.</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spacing w:line="188" w:lineRule="exact" w:before="7"/>
              <w:ind w:left="6490"/>
              <w:rPr>
                <w:sz w:val="18"/>
              </w:rPr>
            </w:pPr>
            <w:r>
              <w:rPr>
                <w:sz w:val="18"/>
              </w:rPr>
              <w:t>ConstantValue= KVT</w:t>
            </w:r>
          </w:p>
          <w:p>
            <w:pPr>
              <w:pStyle w:val="TableParagraph"/>
              <w:tabs>
                <w:tab w:pos="2902" w:val="left" w:leader="none"/>
                <w:tab w:pos="3684" w:val="left" w:leader="none"/>
              </w:tabs>
              <w:spacing w:line="185" w:lineRule="exact"/>
              <w:ind w:left="96"/>
              <w:rPr>
                <w:rFonts w:ascii="Courier New"/>
                <w:sz w:val="18"/>
              </w:rPr>
            </w:pPr>
            <w:r>
              <w:rPr>
                <w:rFonts w:ascii="Courier New"/>
                <w:b/>
                <w:sz w:val="18"/>
              </w:rPr>
              <w:t>unit</w:t>
              <w:tab/>
            </w:r>
            <w:r>
              <w:rPr>
                <w:rFonts w:ascii="Courier New"/>
                <w:sz w:val="18"/>
              </w:rPr>
              <w:t>1..1</w:t>
              <w:tab/>
            </w:r>
            <w:hyperlink w:history="true" w:anchor="_bookmark28">
              <w:r>
                <w:rPr>
                  <w:rFonts w:ascii="Courier New"/>
                  <w:color w:val="800080"/>
                  <w:sz w:val="18"/>
                  <w:u w:val="single" w:color="800080"/>
                </w:rPr>
                <w:t>UnitSymbol</w:t>
              </w:r>
            </w:hyperlink>
          </w:p>
          <w:p>
            <w:pPr>
              <w:pStyle w:val="TableParagraph"/>
              <w:spacing w:line="254" w:lineRule="auto" w:before="30"/>
              <w:ind w:left="6490" w:right="170"/>
              <w:rPr>
                <w:sz w:val="18"/>
              </w:rPr>
            </w:pPr>
            <w:r>
              <w:rPr>
                <w:sz w:val="18"/>
              </w:rPr>
              <w:t>The unit of the value, the UN/CEFACT recommendation 20 is used as coding scheme of the unit.</w:t>
            </w:r>
          </w:p>
        </w:tc>
      </w:tr>
    </w:tbl>
    <w:p>
      <w:pPr>
        <w:spacing w:after="0" w:line="254" w:lineRule="auto"/>
        <w:rPr>
          <w:sz w:val="18"/>
        </w:rPr>
        <w:sectPr>
          <w:pgSz w:w="11900" w:h="16840"/>
          <w:pgMar w:header="90" w:footer="23" w:top="500" w:bottom="220" w:left="240" w:right="240"/>
        </w:sectPr>
      </w:pPr>
    </w:p>
    <w:p>
      <w:pPr>
        <w:spacing w:line="240" w:lineRule="auto" w:before="6"/>
        <w:rPr>
          <w:b/>
          <w:sz w:val="6"/>
        </w:rPr>
      </w:pPr>
    </w:p>
    <w:p>
      <w:pPr>
        <w:spacing w:line="240" w:lineRule="auto"/>
        <w:ind w:left="117" w:right="0" w:firstLine="0"/>
        <w:rPr>
          <w:sz w:val="20"/>
        </w:rPr>
      </w:pPr>
      <w:bookmarkStart w:name="Grid Hosting Capacity Document assembly " w:id="38"/>
      <w:bookmarkEnd w:id="38"/>
      <w:r>
        <w:rPr/>
      </w:r>
      <w:bookmarkStart w:name="_bookmark36" w:id="39"/>
      <w:bookmarkEnd w:id="39"/>
      <w:r>
        <w:rPr/>
      </w:r>
      <w:r>
        <w:rPr>
          <w:sz w:val="20"/>
        </w:rPr>
        <w:drawing>
          <wp:inline distT="0" distB="0" distL="0" distR="0">
            <wp:extent cx="9832847" cy="6644640"/>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10" cstate="print"/>
                    <a:stretch>
                      <a:fillRect/>
                    </a:stretch>
                  </pic:blipFill>
                  <pic:spPr>
                    <a:xfrm>
                      <a:off x="0" y="0"/>
                      <a:ext cx="9832847" cy="6644640"/>
                    </a:xfrm>
                    <a:prstGeom prst="rect">
                      <a:avLst/>
                    </a:prstGeom>
                  </pic:spPr>
                </pic:pic>
              </a:graphicData>
            </a:graphic>
          </wp:inline>
        </w:drawing>
      </w:r>
      <w:r>
        <w:rPr>
          <w:sz w:val="20"/>
        </w:rPr>
      </w:r>
    </w:p>
    <w:p>
      <w:pPr>
        <w:spacing w:after="0" w:line="240" w:lineRule="auto"/>
        <w:rPr>
          <w:sz w:val="20"/>
        </w:rPr>
        <w:sectPr>
          <w:headerReference w:type="default" r:id="rId8"/>
          <w:footerReference w:type="default" r:id="rId9"/>
          <w:pgSz w:w="16840" w:h="11900" w:orient="landscape"/>
          <w:pgMar w:header="84" w:footer="15" w:top="340" w:bottom="200" w:left="660" w:right="460"/>
        </w:sectPr>
      </w:pPr>
    </w:p>
    <w:p>
      <w:pPr>
        <w:spacing w:line="240" w:lineRule="auto" w:before="9"/>
        <w:rPr>
          <w:b/>
          <w:sz w:val="6"/>
        </w:rPr>
      </w:pPr>
    </w:p>
    <w:p>
      <w:pPr>
        <w:spacing w:line="240" w:lineRule="auto"/>
        <w:ind w:left="122" w:right="0" w:firstLine="0"/>
        <w:rPr>
          <w:sz w:val="20"/>
        </w:rPr>
      </w:pPr>
      <w:bookmarkStart w:name="ESMPEnumerations_ENTSO-E-code-list-examp" w:id="40"/>
      <w:bookmarkEnd w:id="40"/>
      <w:r>
        <w:rPr/>
      </w:r>
      <w:bookmarkStart w:name="_bookmark37" w:id="41"/>
      <w:bookmarkEnd w:id="41"/>
      <w:r>
        <w:rPr/>
      </w:r>
      <w:r>
        <w:rPr>
          <w:sz w:val="20"/>
        </w:rPr>
        <w:drawing>
          <wp:inline distT="0" distB="0" distL="0" distR="0">
            <wp:extent cx="9726934" cy="6979729"/>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13" cstate="print"/>
                    <a:stretch>
                      <a:fillRect/>
                    </a:stretch>
                  </pic:blipFill>
                  <pic:spPr>
                    <a:xfrm>
                      <a:off x="0" y="0"/>
                      <a:ext cx="9726934" cy="6979729"/>
                    </a:xfrm>
                    <a:prstGeom prst="rect">
                      <a:avLst/>
                    </a:prstGeom>
                  </pic:spPr>
                </pic:pic>
              </a:graphicData>
            </a:graphic>
          </wp:inline>
        </w:drawing>
      </w:r>
      <w:r>
        <w:rPr>
          <w:sz w:val="20"/>
        </w:rPr>
      </w:r>
    </w:p>
    <w:p>
      <w:pPr>
        <w:spacing w:after="0" w:line="240" w:lineRule="auto"/>
        <w:rPr>
          <w:sz w:val="20"/>
        </w:rPr>
        <w:sectPr>
          <w:headerReference w:type="default" r:id="rId11"/>
          <w:footerReference w:type="default" r:id="rId12"/>
          <w:pgSz w:w="16840" w:h="11900" w:orient="landscape"/>
          <w:pgMar w:header="86" w:footer="26" w:top="340" w:bottom="220" w:left="660" w:right="460"/>
        </w:sectPr>
      </w:pPr>
    </w:p>
    <w:p>
      <w:pPr>
        <w:spacing w:line="240" w:lineRule="auto"/>
        <w:ind w:left="122" w:right="0" w:firstLine="0"/>
        <w:rPr>
          <w:sz w:val="20"/>
        </w:rPr>
      </w:pPr>
      <w:r>
        <w:rPr>
          <w:sz w:val="20"/>
        </w:rPr>
        <w:drawing>
          <wp:inline distT="0" distB="0" distL="0" distR="0">
            <wp:extent cx="9740129" cy="7032307"/>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4" cstate="print"/>
                    <a:stretch>
                      <a:fillRect/>
                    </a:stretch>
                  </pic:blipFill>
                  <pic:spPr>
                    <a:xfrm>
                      <a:off x="0" y="0"/>
                      <a:ext cx="9740129" cy="7032307"/>
                    </a:xfrm>
                    <a:prstGeom prst="rect">
                      <a:avLst/>
                    </a:prstGeom>
                  </pic:spPr>
                </pic:pic>
              </a:graphicData>
            </a:graphic>
          </wp:inline>
        </w:drawing>
      </w:r>
      <w:r>
        <w:rPr>
          <w:sz w:val="20"/>
        </w:rPr>
      </w:r>
    </w:p>
    <w:p>
      <w:pPr>
        <w:spacing w:after="0" w:line="240" w:lineRule="auto"/>
        <w:rPr>
          <w:sz w:val="20"/>
        </w:rPr>
        <w:sectPr>
          <w:pgSz w:w="16840" w:h="11900" w:orient="landscape"/>
          <w:pgMar w:header="86" w:footer="26" w:top="340" w:bottom="220" w:left="660" w:right="460"/>
        </w:sectPr>
      </w:pPr>
    </w:p>
    <w:p>
      <w:pPr>
        <w:spacing w:line="240" w:lineRule="auto"/>
        <w:ind w:left="122" w:right="0" w:firstLine="0"/>
        <w:rPr>
          <w:sz w:val="20"/>
        </w:rPr>
      </w:pPr>
      <w:r>
        <w:rPr>
          <w:sz w:val="20"/>
        </w:rPr>
        <w:drawing>
          <wp:inline distT="0" distB="0" distL="0" distR="0">
            <wp:extent cx="9740129" cy="7032307"/>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5" cstate="print"/>
                    <a:stretch>
                      <a:fillRect/>
                    </a:stretch>
                  </pic:blipFill>
                  <pic:spPr>
                    <a:xfrm>
                      <a:off x="0" y="0"/>
                      <a:ext cx="9740129" cy="7032307"/>
                    </a:xfrm>
                    <a:prstGeom prst="rect">
                      <a:avLst/>
                    </a:prstGeom>
                  </pic:spPr>
                </pic:pic>
              </a:graphicData>
            </a:graphic>
          </wp:inline>
        </w:drawing>
      </w:r>
      <w:r>
        <w:rPr>
          <w:sz w:val="20"/>
        </w:rPr>
      </w:r>
    </w:p>
    <w:p>
      <w:pPr>
        <w:spacing w:after="0" w:line="240" w:lineRule="auto"/>
        <w:rPr>
          <w:sz w:val="20"/>
        </w:rPr>
        <w:sectPr>
          <w:pgSz w:w="16840" w:h="11900" w:orient="landscape"/>
          <w:pgMar w:header="86" w:footer="26" w:top="340" w:bottom="220" w:left="660" w:right="460"/>
        </w:sectPr>
      </w:pPr>
    </w:p>
    <w:p>
      <w:pPr>
        <w:spacing w:line="240" w:lineRule="auto"/>
        <w:ind w:left="122" w:right="0" w:firstLine="0"/>
        <w:rPr>
          <w:sz w:val="20"/>
        </w:rPr>
      </w:pPr>
      <w:r>
        <w:rPr>
          <w:sz w:val="20"/>
        </w:rPr>
        <w:drawing>
          <wp:inline distT="0" distB="0" distL="0" distR="0">
            <wp:extent cx="9740833" cy="6644544"/>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6" cstate="print"/>
                    <a:stretch>
                      <a:fillRect/>
                    </a:stretch>
                  </pic:blipFill>
                  <pic:spPr>
                    <a:xfrm>
                      <a:off x="0" y="0"/>
                      <a:ext cx="9740833" cy="6644544"/>
                    </a:xfrm>
                    <a:prstGeom prst="rect">
                      <a:avLst/>
                    </a:prstGeom>
                  </pic:spPr>
                </pic:pic>
              </a:graphicData>
            </a:graphic>
          </wp:inline>
        </w:drawing>
      </w:r>
      <w:r>
        <w:rPr>
          <w:sz w:val="20"/>
        </w:rPr>
      </w:r>
    </w:p>
    <w:p>
      <w:pPr>
        <w:spacing w:after="0" w:line="240" w:lineRule="auto"/>
        <w:rPr>
          <w:sz w:val="20"/>
        </w:rPr>
        <w:sectPr>
          <w:pgSz w:w="16840" w:h="11900" w:orient="landscape"/>
          <w:pgMar w:header="86" w:footer="26" w:top="340" w:bottom="220" w:left="660" w:right="460"/>
        </w:sectPr>
      </w:pPr>
    </w:p>
    <w:p>
      <w:pPr>
        <w:spacing w:line="240" w:lineRule="auto"/>
        <w:ind w:left="130" w:right="0" w:firstLine="0"/>
        <w:rPr>
          <w:sz w:val="20"/>
        </w:rPr>
      </w:pPr>
      <w:bookmarkStart w:name="CEEDS_ESMP_CodeLists_CEEDS_ESMP_CodeList" w:id="42"/>
      <w:bookmarkEnd w:id="42"/>
      <w:r>
        <w:rPr/>
      </w:r>
      <w:bookmarkStart w:name="_bookmark38" w:id="43"/>
      <w:bookmarkEnd w:id="43"/>
      <w:r>
        <w:rPr/>
      </w:r>
      <w:r>
        <w:rPr>
          <w:sz w:val="20"/>
        </w:rPr>
        <w:drawing>
          <wp:inline distT="0" distB="0" distL="0" distR="0">
            <wp:extent cx="6305550" cy="4924425"/>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19" cstate="print"/>
                    <a:stretch>
                      <a:fillRect/>
                    </a:stretch>
                  </pic:blipFill>
                  <pic:spPr>
                    <a:xfrm>
                      <a:off x="0" y="0"/>
                      <a:ext cx="6305550" cy="4924425"/>
                    </a:xfrm>
                    <a:prstGeom prst="rect">
                      <a:avLst/>
                    </a:prstGeom>
                  </pic:spPr>
                </pic:pic>
              </a:graphicData>
            </a:graphic>
          </wp:inline>
        </w:drawing>
      </w:r>
      <w:r>
        <w:rPr>
          <w:sz w:val="20"/>
        </w:rPr>
      </w:r>
    </w:p>
    <w:p>
      <w:pPr>
        <w:spacing w:after="0" w:line="240" w:lineRule="auto"/>
        <w:rPr>
          <w:sz w:val="20"/>
        </w:rPr>
        <w:sectPr>
          <w:headerReference w:type="default" r:id="rId17"/>
          <w:footerReference w:type="default" r:id="rId18"/>
          <w:pgSz w:w="11900" w:h="16840"/>
          <w:pgMar w:header="80" w:footer="80" w:top="580" w:bottom="280" w:left="160" w:right="160"/>
        </w:sectPr>
      </w:pPr>
    </w:p>
    <w:p>
      <w:pPr>
        <w:spacing w:line="240" w:lineRule="auto"/>
        <w:ind w:left="126" w:right="0" w:firstLine="0"/>
        <w:rPr>
          <w:sz w:val="20"/>
        </w:rPr>
      </w:pPr>
      <w:bookmarkStart w:name="CEEDS_ESMP_DataTypes_CEEDS_ESMP_DataType" w:id="44"/>
      <w:bookmarkEnd w:id="44"/>
      <w:r>
        <w:rPr/>
      </w:r>
      <w:bookmarkStart w:name="_bookmark39" w:id="45"/>
      <w:bookmarkEnd w:id="45"/>
      <w:r>
        <w:rPr/>
      </w:r>
      <w:r>
        <w:rPr>
          <w:sz w:val="20"/>
        </w:rPr>
        <w:drawing>
          <wp:inline distT="0" distB="0" distL="0" distR="0">
            <wp:extent cx="7187184" cy="9226296"/>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22" cstate="print"/>
                    <a:stretch>
                      <a:fillRect/>
                    </a:stretch>
                  </pic:blipFill>
                  <pic:spPr>
                    <a:xfrm>
                      <a:off x="0" y="0"/>
                      <a:ext cx="7187184" cy="9226296"/>
                    </a:xfrm>
                    <a:prstGeom prst="rect">
                      <a:avLst/>
                    </a:prstGeom>
                  </pic:spPr>
                </pic:pic>
              </a:graphicData>
            </a:graphic>
          </wp:inline>
        </w:drawing>
      </w:r>
      <w:r>
        <w:rPr>
          <w:sz w:val="20"/>
        </w:rPr>
      </w:r>
    </w:p>
    <w:p>
      <w:pPr>
        <w:spacing w:after="0" w:line="240" w:lineRule="auto"/>
        <w:rPr>
          <w:sz w:val="20"/>
        </w:rPr>
        <w:sectPr>
          <w:headerReference w:type="default" r:id="rId20"/>
          <w:footerReference w:type="default" r:id="rId21"/>
          <w:pgSz w:w="11900" w:h="16840"/>
          <w:pgMar w:header="87" w:footer="73" w:top="580" w:bottom="260" w:left="160" w:right="160"/>
        </w:sectPr>
      </w:pPr>
    </w:p>
    <w:p>
      <w:pPr>
        <w:spacing w:line="240" w:lineRule="auto"/>
        <w:ind w:left="119" w:right="0" w:firstLine="0"/>
        <w:rPr>
          <w:sz w:val="20"/>
        </w:rPr>
      </w:pPr>
      <w:bookmarkStart w:name="ESMPDataTypes_ESMPCompound.png %d×%d pix" w:id="46"/>
      <w:bookmarkEnd w:id="46"/>
      <w:r>
        <w:rPr/>
      </w:r>
      <w:bookmarkStart w:name="_bookmark40" w:id="47"/>
      <w:bookmarkEnd w:id="47"/>
      <w:r>
        <w:rPr/>
      </w:r>
      <w:r>
        <w:rPr>
          <w:sz w:val="20"/>
        </w:rPr>
        <w:drawing>
          <wp:inline distT="0" distB="0" distL="0" distR="0">
            <wp:extent cx="7191758" cy="7409688"/>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25" cstate="print"/>
                    <a:stretch>
                      <a:fillRect/>
                    </a:stretch>
                  </pic:blipFill>
                  <pic:spPr>
                    <a:xfrm>
                      <a:off x="0" y="0"/>
                      <a:ext cx="7191758" cy="7409688"/>
                    </a:xfrm>
                    <a:prstGeom prst="rect">
                      <a:avLst/>
                    </a:prstGeom>
                  </pic:spPr>
                </pic:pic>
              </a:graphicData>
            </a:graphic>
          </wp:inline>
        </w:drawing>
      </w:r>
      <w:r>
        <w:rPr>
          <w:sz w:val="20"/>
        </w:rPr>
      </w:r>
    </w:p>
    <w:sectPr>
      <w:headerReference w:type="default" r:id="rId23"/>
      <w:footerReference w:type="default" r:id="rId24"/>
      <w:pgSz w:w="11900" w:h="16840"/>
      <w:pgMar w:header="93" w:footer="59" w:top="580" w:bottom="240" w:left="16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9.852478pt;width:323.25pt;height:9.65pt;mso-position-horizontal-relative:page;mso-position-vertical-relative:page;z-index:-255912960" type="#_x0000_t202" filled="false" stroked="false">
          <v:textbox inset="0,0,0,0">
            <w:txbxContent>
              <w:p>
                <w:pPr>
                  <w:spacing w:before="12"/>
                  <w:ind w:left="20" w:right="0" w:firstLine="0"/>
                  <w:jc w:val="left"/>
                  <w:rPr>
                    <w:rFonts w:ascii="Times New Roman"/>
                    <w:sz w:val="14"/>
                  </w:rPr>
                </w:pPr>
                <w:r>
                  <w:rPr>
                    <w:rFonts w:ascii="Times New Roman"/>
                    <w:w w:val="95"/>
                    <w:sz w:val="14"/>
                  </w:rPr>
                  <w:t>file:///C/EM/BRIDGE/CEEDS_GHC/Grid%20Hosting%20Capacity%20Documentation.html[02/06/2026 15:00:25]</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3.229187pt;width:531.15pt;height:9pt;mso-position-horizontal-relative:page;mso-position-vertical-relative:page;z-index:-255910912" type="#_x0000_t202" filled="false" stroked="false">
          <v:textbox inset="0,0,0,0">
            <w:txbxContent>
              <w:p>
                <w:pPr>
                  <w:pStyle w:val="BodyText"/>
                  <w:spacing w:before="25"/>
                  <w:ind w:left="20"/>
                </w:pPr>
                <w:r>
                  <w:rPr>
                    <w:w w:val="105"/>
                  </w:rPr>
                  <w:t>file:///C/EM/BRIDGE/CEEDS_GHC/Grid</w:t>
                </w:r>
                <w:r>
                  <w:rPr>
                    <w:spacing w:val="-7"/>
                    <w:w w:val="105"/>
                  </w:rPr>
                  <w:t> </w:t>
                </w:r>
                <w:r>
                  <w:rPr>
                    <w:w w:val="105"/>
                  </w:rPr>
                  <w:t>Hosting</w:t>
                </w:r>
                <w:r>
                  <w:rPr>
                    <w:spacing w:val="-7"/>
                    <w:w w:val="105"/>
                  </w:rPr>
                  <w:t> </w:t>
                </w:r>
                <w:r>
                  <w:rPr>
                    <w:w w:val="105"/>
                  </w:rPr>
                  <w:t>Capacity</w:t>
                </w:r>
                <w:r>
                  <w:rPr>
                    <w:spacing w:val="-7"/>
                    <w:w w:val="105"/>
                  </w:rPr>
                  <w:t> </w:t>
                </w:r>
                <w:r>
                  <w:rPr>
                    <w:w w:val="105"/>
                  </w:rPr>
                  <w:t>Documentation_images/Grid</w:t>
                </w:r>
                <w:r>
                  <w:rPr>
                    <w:spacing w:val="-7"/>
                    <w:w w:val="105"/>
                  </w:rPr>
                  <w:t> </w:t>
                </w:r>
                <w:r>
                  <w:rPr>
                    <w:w w:val="105"/>
                  </w:rPr>
                  <w:t>Hosting</w:t>
                </w:r>
                <w:r>
                  <w:rPr>
                    <w:spacing w:val="-6"/>
                    <w:w w:val="105"/>
                  </w:rPr>
                  <w:t> </w:t>
                </w:r>
                <w:r>
                  <w:rPr>
                    <w:w w:val="105"/>
                  </w:rPr>
                  <w:t>Capacity</w:t>
                </w:r>
                <w:r>
                  <w:rPr>
                    <w:spacing w:val="-7"/>
                    <w:w w:val="105"/>
                  </w:rPr>
                  <w:t> </w:t>
                </w:r>
                <w:r>
                  <w:rPr>
                    <w:w w:val="105"/>
                  </w:rPr>
                  <w:t>Document</w:t>
                </w:r>
                <w:r>
                  <w:rPr>
                    <w:spacing w:val="-7"/>
                    <w:w w:val="105"/>
                  </w:rPr>
                  <w:t> </w:t>
                </w:r>
                <w:r>
                  <w:rPr>
                    <w:w w:val="105"/>
                  </w:rPr>
                  <w:t>assembly</w:t>
                </w:r>
                <w:r>
                  <w:rPr>
                    <w:spacing w:val="-7"/>
                    <w:w w:val="105"/>
                  </w:rPr>
                  <w:t> </w:t>
                </w:r>
                <w:r>
                  <w:rPr>
                    <w:w w:val="105"/>
                  </w:rPr>
                  <w:t>model_Grid</w:t>
                </w:r>
                <w:r>
                  <w:rPr>
                    <w:spacing w:val="-7"/>
                    <w:w w:val="105"/>
                  </w:rPr>
                  <w:t> </w:t>
                </w:r>
                <w:r>
                  <w:rPr>
                    <w:w w:val="105"/>
                  </w:rPr>
                  <w:t>Hosting</w:t>
                </w:r>
                <w:r>
                  <w:rPr>
                    <w:spacing w:val="-6"/>
                    <w:w w:val="105"/>
                  </w:rPr>
                  <w:t> </w:t>
                </w:r>
                <w:r>
                  <w:rPr>
                    <w:w w:val="105"/>
                  </w:rPr>
                  <w:t>Capacity</w:t>
                </w:r>
                <w:r>
                  <w:rPr>
                    <w:spacing w:val="-7"/>
                    <w:w w:val="105"/>
                  </w:rPr>
                  <w:t> </w:t>
                </w:r>
                <w:r>
                  <w:rPr>
                    <w:w w:val="105"/>
                  </w:rPr>
                  <w:t>Document</w:t>
                </w:r>
                <w:r>
                  <w:rPr>
                    <w:spacing w:val="-7"/>
                    <w:w w:val="105"/>
                  </w:rPr>
                  <w:t> </w:t>
                </w:r>
                <w:r>
                  <w:rPr>
                    <w:w w:val="105"/>
                  </w:rPr>
                  <w:t>assembly</w:t>
                </w:r>
                <w:r>
                  <w:rPr>
                    <w:spacing w:val="-7"/>
                    <w:w w:val="105"/>
                  </w:rPr>
                  <w:t> </w:t>
                </w:r>
                <w:r>
                  <w:rPr>
                    <w:w w:val="105"/>
                  </w:rPr>
                  <w:t>model.png[02/06/2026</w:t>
                </w:r>
                <w:r>
                  <w:rPr>
                    <w:spacing w:val="-7"/>
                    <w:w w:val="105"/>
                  </w:rPr>
                  <w:t> </w:t>
                </w:r>
                <w:r>
                  <w:rPr>
                    <w:w w:val="105"/>
                  </w:rPr>
                  <w:t>15:00:27]</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721497pt;width:438.05pt;height:9.6pt;mso-position-horizontal-relative:page;mso-position-vertical-relative:page;z-index:-255908864" type="#_x0000_t202" filled="false" stroked="false">
          <v:textbox inset="0,0,0,0">
            <w:txbxContent>
              <w:p>
                <w:pPr>
                  <w:spacing w:before="25"/>
                  <w:ind w:left="20" w:right="0" w:firstLine="0"/>
                  <w:jc w:val="left"/>
                  <w:rPr>
                    <w:rFonts w:ascii="Tahoma"/>
                    <w:sz w:val="12"/>
                  </w:rPr>
                </w:pPr>
                <w:r>
                  <w:rPr>
                    <w:rFonts w:ascii="Tahoma"/>
                    <w:w w:val="105"/>
                    <w:sz w:val="12"/>
                  </w:rPr>
                  <w:t>file:///C/EM/BRIDGE/CEEDS_GHC/Grid</w:t>
                </w:r>
                <w:r>
                  <w:rPr>
                    <w:rFonts w:ascii="Tahoma"/>
                    <w:spacing w:val="-19"/>
                    <w:w w:val="105"/>
                    <w:sz w:val="12"/>
                  </w:rPr>
                  <w:t> </w:t>
                </w:r>
                <w:r>
                  <w:rPr>
                    <w:rFonts w:ascii="Tahoma"/>
                    <w:w w:val="105"/>
                    <w:sz w:val="12"/>
                  </w:rPr>
                  <w:t>Hosting</w:t>
                </w:r>
                <w:r>
                  <w:rPr>
                    <w:rFonts w:ascii="Tahoma"/>
                    <w:spacing w:val="-18"/>
                    <w:w w:val="105"/>
                    <w:sz w:val="12"/>
                  </w:rPr>
                  <w:t> </w:t>
                </w:r>
                <w:r>
                  <w:rPr>
                    <w:rFonts w:ascii="Tahoma"/>
                    <w:w w:val="105"/>
                    <w:sz w:val="12"/>
                  </w:rPr>
                  <w:t>Capacity</w:t>
                </w:r>
                <w:r>
                  <w:rPr>
                    <w:rFonts w:ascii="Tahoma"/>
                    <w:spacing w:val="-18"/>
                    <w:w w:val="105"/>
                    <w:sz w:val="12"/>
                  </w:rPr>
                  <w:t> </w:t>
                </w:r>
                <w:r>
                  <w:rPr>
                    <w:rFonts w:ascii="Tahoma"/>
                    <w:w w:val="105"/>
                    <w:sz w:val="12"/>
                  </w:rPr>
                  <w:t>Documentation_images/ESMPEnumerations_ENTSO-E-code-list-examples.png[02/06/2026</w:t>
                </w:r>
                <w:r>
                  <w:rPr>
                    <w:rFonts w:ascii="Tahoma"/>
                    <w:spacing w:val="-19"/>
                    <w:w w:val="105"/>
                    <w:sz w:val="12"/>
                  </w:rPr>
                  <w:t> </w:t>
                </w:r>
                <w:r>
                  <w:rPr>
                    <w:rFonts w:ascii="Tahoma"/>
                    <w:w w:val="105"/>
                    <w:sz w:val="12"/>
                  </w:rPr>
                  <w:t>15:00:29]</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6.999634pt;width:582.6pt;height:12.9pt;mso-position-horizontal-relative:page;mso-position-vertical-relative:page;z-index:-255906816" type="#_x0000_t202" filled="false" stroked="false">
          <v:textbox inset="0,0,0,0">
            <w:txbxContent>
              <w:p>
                <w:pPr>
                  <w:spacing w:before="20"/>
                  <w:ind w:left="20" w:right="0" w:firstLine="0"/>
                  <w:jc w:val="left"/>
                  <w:rPr>
                    <w:rFonts w:ascii="Tahoma"/>
                    <w:sz w:val="18"/>
                  </w:rPr>
                </w:pPr>
                <w:r>
                  <w:rPr>
                    <w:rFonts w:ascii="Tahoma"/>
                    <w:sz w:val="18"/>
                  </w:rPr>
                  <w:t>file:///C/...EEDS_GHC/Grid Hosting Capacity Documentation_images/CEEDS_ESMP_CodeLists_CEEDS_ESMP_CodeLists.png[02/06/2026 15:00:30]</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7.343994pt;width:581.75pt;height:12.45pt;mso-position-horizontal-relative:page;mso-position-vertical-relative:page;z-index:-255904768" type="#_x0000_t202" filled="false" stroked="false">
          <v:textbox inset="0,0,0,0">
            <w:txbxContent>
              <w:p>
                <w:pPr>
                  <w:spacing w:before="23"/>
                  <w:ind w:left="20" w:right="0" w:firstLine="0"/>
                  <w:jc w:val="left"/>
                  <w:rPr>
                    <w:rFonts w:ascii="Tahoma"/>
                    <w:sz w:val="17"/>
                  </w:rPr>
                </w:pPr>
                <w:r>
                  <w:rPr>
                    <w:rFonts w:ascii="Tahoma"/>
                    <w:sz w:val="17"/>
                  </w:rPr>
                  <w:t>file:///C/...E/CEEDS_GHC/Grid Hosting Capacity Documentation_images/CEEDS_ESMP_DataTypes_CEEDS_ESMP_DataTypes.png[02/06/2026 15:00:31]</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070923pt;width:499.7pt;height:11.6pt;mso-position-horizontal-relative:page;mso-position-vertical-relative:page;z-index:-255902720" type="#_x0000_t202" filled="false" stroked="false">
          <v:textbox inset="0,0,0,0">
            <w:txbxContent>
              <w:p>
                <w:pPr>
                  <w:spacing w:before="18"/>
                  <w:ind w:left="20" w:right="0" w:firstLine="0"/>
                  <w:jc w:val="left"/>
                  <w:rPr>
                    <w:rFonts w:ascii="Tahoma"/>
                    <w:sz w:val="16"/>
                  </w:rPr>
                </w:pPr>
                <w:r>
                  <w:rPr>
                    <w:rFonts w:ascii="Tahoma"/>
                    <w:sz w:val="16"/>
                  </w:rPr>
                  <w:t>file:///C/EM/BRIDGE/CEEDS_GHC/Grid</w:t>
                </w:r>
                <w:r>
                  <w:rPr>
                    <w:rFonts w:ascii="Tahoma"/>
                    <w:spacing w:val="-27"/>
                    <w:sz w:val="16"/>
                  </w:rPr>
                  <w:t> </w:t>
                </w:r>
                <w:r>
                  <w:rPr>
                    <w:rFonts w:ascii="Tahoma"/>
                    <w:sz w:val="16"/>
                  </w:rPr>
                  <w:t>Hosting</w:t>
                </w:r>
                <w:r>
                  <w:rPr>
                    <w:rFonts w:ascii="Tahoma"/>
                    <w:spacing w:val="-27"/>
                    <w:sz w:val="16"/>
                  </w:rPr>
                  <w:t> </w:t>
                </w:r>
                <w:r>
                  <w:rPr>
                    <w:rFonts w:ascii="Tahoma"/>
                    <w:sz w:val="16"/>
                  </w:rPr>
                  <w:t>Capacity</w:t>
                </w:r>
                <w:r>
                  <w:rPr>
                    <w:rFonts w:ascii="Tahoma"/>
                    <w:spacing w:val="-27"/>
                    <w:sz w:val="16"/>
                  </w:rPr>
                  <w:t> </w:t>
                </w:r>
                <w:r>
                  <w:rPr>
                    <w:rFonts w:ascii="Tahoma"/>
                    <w:sz w:val="16"/>
                  </w:rPr>
                  <w:t>Documentation_images/ESMPDataTypes_ESMPCompound.png[02/06/2026</w:t>
                </w:r>
                <w:r>
                  <w:rPr>
                    <w:rFonts w:ascii="Tahoma"/>
                    <w:spacing w:val="-27"/>
                    <w:sz w:val="16"/>
                  </w:rPr>
                  <w:t> </w:t>
                </w:r>
                <w:r>
                  <w:rPr>
                    <w:rFonts w:ascii="Tahoma"/>
                    <w:sz w:val="16"/>
                  </w:rPr>
                  <w:t>15:00:31]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5.850516pt;width:65.05pt;height:9.65pt;mso-position-horizontal-relative:page;mso-position-vertical-relative:page;z-index:-255913984" type="#_x0000_t202" filled="false" stroked="false">
          <v:textbox inset="0,0,0,0">
            <w:txbxContent>
              <w:p>
                <w:pPr>
                  <w:spacing w:before="12"/>
                  <w:ind w:left="20" w:right="0" w:firstLine="0"/>
                  <w:jc w:val="left"/>
                  <w:rPr>
                    <w:rFonts w:ascii="Times New Roman"/>
                    <w:sz w:val="14"/>
                  </w:rPr>
                </w:pPr>
                <w:r>
                  <w:rPr>
                    <w:rFonts w:ascii="Times New Roman"/>
                    <w:sz w:val="14"/>
                  </w:rPr>
                  <w:t>Profile 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233685pt;width:306.150pt;height:9pt;mso-position-horizontal-relative:page;mso-position-vertical-relative:page;z-index:-255911936" type="#_x0000_t202" filled="false" stroked="false">
          <v:textbox inset="0,0,0,0">
            <w:txbxContent>
              <w:p>
                <w:pPr>
                  <w:pStyle w:val="BodyText"/>
                  <w:spacing w:before="25"/>
                  <w:ind w:left="20"/>
                </w:pPr>
                <w:r>
                  <w:rPr>
                    <w:w w:val="105"/>
                  </w:rPr>
                  <w:t>Grid Hosting Capacity Document assembly model_Grid Hosting Capacity Document assembly model.png %d×%d pixels</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719235pt;width:192.95pt;height:9.6pt;mso-position-horizontal-relative:page;mso-position-vertical-relative:page;z-index:-255909888" type="#_x0000_t202" filled="false" stroked="false">
          <v:textbox inset="0,0,0,0">
            <w:txbxContent>
              <w:p>
                <w:pPr>
                  <w:spacing w:before="25"/>
                  <w:ind w:left="20" w:right="0" w:firstLine="0"/>
                  <w:jc w:val="left"/>
                  <w:rPr>
                    <w:rFonts w:ascii="Tahoma" w:hAnsi="Tahoma"/>
                    <w:sz w:val="12"/>
                  </w:rPr>
                </w:pPr>
                <w:r>
                  <w:rPr>
                    <w:rFonts w:ascii="Tahoma" w:hAnsi="Tahoma"/>
                    <w:w w:val="105"/>
                    <w:sz w:val="12"/>
                  </w:rPr>
                  <w:t>ESMPEnumerations_ENTSO-E-code-list-examples.png %d×%d pixels</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2.995605pt;width:279pt;height:12.9pt;mso-position-horizontal-relative:page;mso-position-vertical-relative:page;z-index:-255907840" type="#_x0000_t202" filled="false" stroked="false">
          <v:textbox inset="0,0,0,0">
            <w:txbxContent>
              <w:p>
                <w:pPr>
                  <w:spacing w:before="20"/>
                  <w:ind w:left="20" w:right="0" w:firstLine="0"/>
                  <w:jc w:val="left"/>
                  <w:rPr>
                    <w:rFonts w:ascii="Tahoma" w:hAnsi="Tahoma"/>
                    <w:sz w:val="18"/>
                  </w:rPr>
                </w:pPr>
                <w:r>
                  <w:rPr>
                    <w:rFonts w:ascii="Tahoma" w:hAnsi="Tahoma"/>
                    <w:sz w:val="18"/>
                  </w:rPr>
                  <w:t>CEEDS_ESMP_CodeLists_CEEDS_ESMP_CodeLists.png %d×%d pixels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3.345876pt;width:276.3pt;height:12.45pt;mso-position-horizontal-relative:page;mso-position-vertical-relative:page;z-index:-255905792" type="#_x0000_t202" filled="false" stroked="false">
          <v:textbox inset="0,0,0,0">
            <w:txbxContent>
              <w:p>
                <w:pPr>
                  <w:spacing w:before="23"/>
                  <w:ind w:left="20" w:right="0" w:firstLine="0"/>
                  <w:jc w:val="left"/>
                  <w:rPr>
                    <w:rFonts w:ascii="Tahoma" w:hAnsi="Tahoma"/>
                    <w:sz w:val="17"/>
                  </w:rPr>
                </w:pPr>
                <w:r>
                  <w:rPr>
                    <w:rFonts w:ascii="Tahoma" w:hAnsi="Tahoma"/>
                    <w:sz w:val="17"/>
                  </w:rPr>
                  <w:t>CEEDS_ESMP_DataTypes_CEEDS_ESMP_DataTypes.png %d×%d pixels</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062826pt;width:189.95pt;height:11.6pt;mso-position-horizontal-relative:page;mso-position-vertical-relative:page;z-index:-255903744" type="#_x0000_t202" filled="false" stroked="false">
          <v:textbox inset="0,0,0,0">
            <w:txbxContent>
              <w:p>
                <w:pPr>
                  <w:spacing w:before="18"/>
                  <w:ind w:left="20" w:right="0" w:firstLine="0"/>
                  <w:jc w:val="left"/>
                  <w:rPr>
                    <w:rFonts w:ascii="Tahoma" w:hAnsi="Tahoma"/>
                    <w:sz w:val="16"/>
                  </w:rPr>
                </w:pPr>
                <w:r>
                  <w:rPr>
                    <w:rFonts w:ascii="Tahoma" w:hAnsi="Tahoma"/>
                    <w:sz w:val="16"/>
                  </w:rPr>
                  <w:t>ESMPDataTypes_ESMPCompound.png</w:t>
                </w:r>
                <w:r>
                  <w:rPr>
                    <w:rFonts w:ascii="Tahoma" w:hAnsi="Tahoma"/>
                    <w:spacing w:val="-22"/>
                    <w:sz w:val="16"/>
                  </w:rPr>
                  <w:t> </w:t>
                </w:r>
                <w:r>
                  <w:rPr>
                    <w:rFonts w:ascii="Tahoma" w:hAnsi="Tahoma"/>
                    <w:sz w:val="16"/>
                  </w:rPr>
                  <w:t>%d×%d</w:t>
                </w:r>
                <w:r>
                  <w:rPr>
                    <w:rFonts w:ascii="Tahoma" w:hAnsi="Tahoma"/>
                    <w:spacing w:val="-21"/>
                    <w:sz w:val="16"/>
                  </w:rPr>
                  <w:t> </w:t>
                </w:r>
                <w:r>
                  <w:rPr>
                    <w:rFonts w:ascii="Tahoma" w:hAnsi="Tahoma"/>
                    <w:sz w:val="16"/>
                  </w:rPr>
                  <w:t>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1" w:hanging="113"/>
      </w:pPr>
      <w:rPr>
        <w:rFonts w:hint="default" w:ascii="Arial" w:hAnsi="Arial" w:eastAsia="Arial" w:cs="Arial"/>
        <w:w w:val="102"/>
        <w:sz w:val="18"/>
        <w:szCs w:val="18"/>
      </w:rPr>
    </w:lvl>
    <w:lvl w:ilvl="1">
      <w:start w:val="0"/>
      <w:numFmt w:val="bullet"/>
      <w:lvlText w:val="•"/>
      <w:lvlJc w:val="left"/>
      <w:pPr>
        <w:ind w:left="1170" w:hanging="113"/>
      </w:pPr>
      <w:rPr>
        <w:rFonts w:hint="default"/>
      </w:rPr>
    </w:lvl>
    <w:lvl w:ilvl="2">
      <w:start w:val="0"/>
      <w:numFmt w:val="bullet"/>
      <w:lvlText w:val="•"/>
      <w:lvlJc w:val="left"/>
      <w:pPr>
        <w:ind w:left="2280" w:hanging="113"/>
      </w:pPr>
      <w:rPr>
        <w:rFonts w:hint="default"/>
      </w:rPr>
    </w:lvl>
    <w:lvl w:ilvl="3">
      <w:start w:val="0"/>
      <w:numFmt w:val="bullet"/>
      <w:lvlText w:val="•"/>
      <w:lvlJc w:val="left"/>
      <w:pPr>
        <w:ind w:left="3391" w:hanging="113"/>
      </w:pPr>
      <w:rPr>
        <w:rFonts w:hint="default"/>
      </w:rPr>
    </w:lvl>
    <w:lvl w:ilvl="4">
      <w:start w:val="0"/>
      <w:numFmt w:val="bullet"/>
      <w:lvlText w:val="•"/>
      <w:lvlJc w:val="left"/>
      <w:pPr>
        <w:ind w:left="4501" w:hanging="113"/>
      </w:pPr>
      <w:rPr>
        <w:rFonts w:hint="default"/>
      </w:rPr>
    </w:lvl>
    <w:lvl w:ilvl="5">
      <w:start w:val="0"/>
      <w:numFmt w:val="bullet"/>
      <w:lvlText w:val="•"/>
      <w:lvlJc w:val="left"/>
      <w:pPr>
        <w:ind w:left="5612" w:hanging="113"/>
      </w:pPr>
      <w:rPr>
        <w:rFonts w:hint="default"/>
      </w:rPr>
    </w:lvl>
    <w:lvl w:ilvl="6">
      <w:start w:val="0"/>
      <w:numFmt w:val="bullet"/>
      <w:lvlText w:val="•"/>
      <w:lvlJc w:val="left"/>
      <w:pPr>
        <w:ind w:left="6722" w:hanging="113"/>
      </w:pPr>
      <w:rPr>
        <w:rFonts w:hint="default"/>
      </w:rPr>
    </w:lvl>
    <w:lvl w:ilvl="7">
      <w:start w:val="0"/>
      <w:numFmt w:val="bullet"/>
      <w:lvlText w:val="•"/>
      <w:lvlJc w:val="left"/>
      <w:pPr>
        <w:ind w:left="7832" w:hanging="113"/>
      </w:pPr>
      <w:rPr>
        <w:rFonts w:hint="default"/>
      </w:rPr>
    </w:lvl>
    <w:lvl w:ilvl="8">
      <w:start w:val="0"/>
      <w:numFmt w:val="bullet"/>
      <w:lvlText w:val="•"/>
      <w:lvlJc w:val="left"/>
      <w:pPr>
        <w:ind w:left="8943" w:hanging="113"/>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Tahoma" w:hAnsi="Tahoma" w:eastAsia="Tahoma" w:cs="Tahoma"/>
      <w:sz w:val="11"/>
      <w:szCs w:val="11"/>
    </w:rPr>
  </w:style>
  <w:style w:styleId="ListParagraph" w:type="paragraph">
    <w:name w:val="List Paragraph"/>
    <w:basedOn w:val="Normal"/>
    <w:uiPriority w:val="1"/>
    <w:qFormat/>
    <w:pPr/>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epsg-registry.org/)" TargetMode="Externa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jpe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6.pn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7.jpeg"/><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image" Target="media/image8.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2026-06-02T13:03:26Z</dcterms:created>
  <dcterms:modified xsi:type="dcterms:W3CDTF">2026-06-02T13:03:26Z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2026-06-02T00:00:00Z</vt:filetime>
  </property>
  <property fmtid="{D5CDD505-2E9C-101B-9397-08002B2CF9AE}" pid="3" name="Creator">
    <vt:lpwstr>Adobe Acrobat 20.0</vt:lpwstr>
  </property>
  <property fmtid="{D5CDD505-2E9C-101B-9397-08002B2CF9AE}" pid="4" name="LastSaved">
    <vt:filetime>2026-06-02T00:00:00Z</vt:filetime>
  </property>
</Properties>
</file>