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8"/>
        <w:gridCol w:w="9282"/>
      </w:tblGrid>
      <w:tr w:rsidR="00A375F5" w14:paraId="196B976D" w14:textId="77777777" w:rsidTr="00A375F5">
        <w:tc>
          <w:tcPr>
            <w:tcW w:w="1165" w:type="dxa"/>
          </w:tcPr>
          <w:p w14:paraId="7145FA05" w14:textId="77777777" w:rsidR="00A375F5" w:rsidRPr="00A375F5" w:rsidRDefault="00A375F5" w:rsidP="00A02C39">
            <w:pPr>
              <w:pStyle w:val="Heading1"/>
              <w:spacing w:before="0"/>
              <w:outlineLvl w:val="0"/>
              <w:rPr>
                <w:b/>
              </w:rPr>
            </w:pPr>
            <w:r w:rsidRPr="00A375F5">
              <w:rPr>
                <w:b/>
                <w:noProof/>
              </w:rPr>
              <w:drawing>
                <wp:inline distT="0" distB="0" distL="0" distR="0" wp14:anchorId="567C0CDE" wp14:editId="70067816">
                  <wp:extent cx="826936" cy="8406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8SPC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984" cy="84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5" w:type="dxa"/>
            <w:vAlign w:val="center"/>
          </w:tcPr>
          <w:p w14:paraId="2495946B" w14:textId="77777777" w:rsidR="00A375F5" w:rsidRPr="00A375F5" w:rsidRDefault="00A375F5" w:rsidP="00A375F5">
            <w:pPr>
              <w:pStyle w:val="Heading1"/>
              <w:spacing w:before="0"/>
              <w:outlineLvl w:val="0"/>
              <w:rPr>
                <w:b/>
              </w:rPr>
            </w:pPr>
            <w:r w:rsidRPr="00A375F5">
              <w:rPr>
                <w:b/>
                <w:sz w:val="44"/>
              </w:rPr>
              <w:t>SPACE FENCE C</w:t>
            </w:r>
            <w:r>
              <w:rPr>
                <w:b/>
                <w:sz w:val="44"/>
              </w:rPr>
              <w:t xml:space="preserve">ONJUNCTION </w:t>
            </w:r>
            <w:r w:rsidRPr="00A375F5">
              <w:rPr>
                <w:b/>
                <w:sz w:val="44"/>
              </w:rPr>
              <w:t>A</w:t>
            </w:r>
            <w:r>
              <w:rPr>
                <w:b/>
                <w:sz w:val="44"/>
              </w:rPr>
              <w:t>SSESSMENT</w:t>
            </w:r>
            <w:r w:rsidRPr="00A375F5">
              <w:rPr>
                <w:b/>
                <w:sz w:val="44"/>
              </w:rPr>
              <w:t xml:space="preserve"> INTEGRATION PLAN</w:t>
            </w:r>
          </w:p>
        </w:tc>
      </w:tr>
    </w:tbl>
    <w:p w14:paraId="4F9D002C" w14:textId="77777777" w:rsidR="001B07ED" w:rsidRDefault="001B07ED" w:rsidP="00A375F5"/>
    <w:p w14:paraId="551C6E13" w14:textId="77777777" w:rsidR="00A375F5" w:rsidRDefault="00A375F5" w:rsidP="00A375F5">
      <w:pPr>
        <w:pStyle w:val="Heading2"/>
      </w:pPr>
      <w:r>
        <w:t>About Space Fence</w:t>
      </w:r>
    </w:p>
    <w:p w14:paraId="3EB7C3CA" w14:textId="4077415D" w:rsidR="00A375F5" w:rsidRDefault="00A375F5" w:rsidP="00A375F5">
      <w:r>
        <w:t xml:space="preserve">The Space Fence, located at Kwajalein Atoll, Marshall Islands, is a large-aperture phased-array/fence radar which </w:t>
      </w:r>
      <w:r w:rsidR="00175479">
        <w:t>will be integrated into</w:t>
      </w:r>
      <w:r>
        <w:t xml:space="preserve"> USSPACECOM</w:t>
      </w:r>
      <w:r w:rsidR="00175479">
        <w:t>’s space surveillance network (SSN)</w:t>
      </w:r>
      <w:r>
        <w:t xml:space="preserve"> to support their space surveillance mission. </w:t>
      </w:r>
      <w:r w:rsidR="00175479">
        <w:t xml:space="preserve">It’s designed to track objects as small as five centimeters in low-earth orbit. </w:t>
      </w:r>
      <w:r w:rsidR="00C25438">
        <w:t xml:space="preserve">In development since 2014, the </w:t>
      </w:r>
      <w:r w:rsidR="00EC3B3B">
        <w:t xml:space="preserve">Space </w:t>
      </w:r>
      <w:r w:rsidR="00C25438">
        <w:t>F</w:t>
      </w:r>
      <w:r w:rsidR="00175479">
        <w:t>ence is expected to become operational in early 2020. The 18</w:t>
      </w:r>
      <w:r w:rsidR="00175479" w:rsidRPr="00175479">
        <w:t>th</w:t>
      </w:r>
      <w:r w:rsidR="00175479">
        <w:t xml:space="preserve"> Space Control Squadron (18 SPCS) </w:t>
      </w:r>
      <w:r w:rsidR="00657E2E">
        <w:t>will be the primary recipient of data from the Space Fence, which it will inte</w:t>
      </w:r>
      <w:r w:rsidR="008B7962">
        <w:t>grate into all space domain awareness (SD</w:t>
      </w:r>
      <w:r w:rsidR="00657E2E">
        <w:t xml:space="preserve">A) processes, to include conjunction assessment and collision avoidance. </w:t>
      </w:r>
      <w:bookmarkStart w:id="0" w:name="_GoBack"/>
      <w:bookmarkEnd w:id="0"/>
      <w:r w:rsidR="00EC3B3B">
        <w:t xml:space="preserve">The </w:t>
      </w:r>
      <w:r w:rsidR="00657E2E">
        <w:t xml:space="preserve">18 SPCS, in coordination with NASA, </w:t>
      </w:r>
      <w:r w:rsidR="00EC3B3B">
        <w:t xml:space="preserve">began </w:t>
      </w:r>
      <w:r w:rsidR="00657E2E">
        <w:t xml:space="preserve">trialing this data </w:t>
      </w:r>
      <w:r w:rsidR="00EC3B3B">
        <w:t>25 Nov.</w:t>
      </w:r>
      <w:r w:rsidR="00657E2E">
        <w:t xml:space="preserve">, 2019. The data is expected to increase the size of the space catalog as well as improve the accuracy of the current catalog.  </w:t>
      </w:r>
    </w:p>
    <w:p w14:paraId="2ADF0403" w14:textId="77777777" w:rsidR="00657E2E" w:rsidRDefault="00657E2E" w:rsidP="00657E2E">
      <w:pPr>
        <w:pStyle w:val="Heading2"/>
      </w:pPr>
      <w:r>
        <w:t>Trial Period</w:t>
      </w:r>
    </w:p>
    <w:p w14:paraId="48A9A295" w14:textId="149FC1F3" w:rsidR="00657E2E" w:rsidRDefault="00657E2E" w:rsidP="00657E2E">
      <w:r>
        <w:t xml:space="preserve">Before the Space Fence is approved for routine operational use, it </w:t>
      </w:r>
      <w:r w:rsidR="00EC3B3B">
        <w:t xml:space="preserve">is </w:t>
      </w:r>
      <w:r>
        <w:t>undergo</w:t>
      </w:r>
      <w:r w:rsidR="00EC3B3B">
        <w:t>ing</w:t>
      </w:r>
      <w:r>
        <w:t xml:space="preserve"> a Trial Period, </w:t>
      </w:r>
      <w:r w:rsidR="00EC3B3B">
        <w:t>where</w:t>
      </w:r>
      <w:r>
        <w:t xml:space="preserve"> data will be sent to 18 SPCS and NASA for testing, evaluation, and deliberate integration into live processes as appropriate. There is no defined timeframe for Trial Period; it will last as long as needed to confirm data quality, consistency, and integrity. During this time, data will be integrated into conjunction assessment processes and prod</w:t>
      </w:r>
      <w:r w:rsidR="00F131E0">
        <w:t xml:space="preserve">ucts according to the following phases. </w:t>
      </w:r>
      <w:r w:rsidR="00F131E0">
        <w:rPr>
          <w:b/>
        </w:rPr>
        <w:t>Phase 2, 3, and 4 will be preceded by an announcement to satellite operators via email and Space-Track.org.</w:t>
      </w:r>
    </w:p>
    <w:p w14:paraId="2ECF1083" w14:textId="77777777" w:rsidR="00657E2E" w:rsidRPr="00C25438" w:rsidRDefault="00C6163C" w:rsidP="00657E2E">
      <w:pPr>
        <w:rPr>
          <w:i/>
        </w:rPr>
      </w:pPr>
      <w:r w:rsidRPr="00C25438">
        <w:rPr>
          <w:i/>
        </w:rPr>
        <w:t xml:space="preserve">Space Fence CA </w:t>
      </w:r>
      <w:r w:rsidR="00657E2E" w:rsidRPr="00C25438">
        <w:rPr>
          <w:i/>
        </w:rPr>
        <w:t>Data</w:t>
      </w:r>
      <w:r w:rsidRPr="00C25438">
        <w:rPr>
          <w:i/>
        </w:rPr>
        <w:t xml:space="preserve"> Phase 1: Catalog Stabilization</w:t>
      </w:r>
    </w:p>
    <w:p w14:paraId="58B93805" w14:textId="77777777" w:rsidR="00C6163C" w:rsidRDefault="00C6163C" w:rsidP="00C6163C">
      <w:pPr>
        <w:pStyle w:val="ListParagraph"/>
        <w:numPr>
          <w:ilvl w:val="0"/>
          <w:numId w:val="2"/>
        </w:numPr>
      </w:pPr>
      <w:r>
        <w:t>This phase will allow initi</w:t>
      </w:r>
      <w:r w:rsidR="00C25438">
        <w:t>al evaluation of the data on 18 SPCS’</w:t>
      </w:r>
      <w:r>
        <w:t xml:space="preserve"> live </w:t>
      </w:r>
      <w:r w:rsidR="00C25438">
        <w:t xml:space="preserve">mission </w:t>
      </w:r>
      <w:r>
        <w:t>system, and include creation of new space objects, data quality analysis, sensor calibration, and trial of all major processes.</w:t>
      </w:r>
    </w:p>
    <w:p w14:paraId="54A70E21" w14:textId="77777777" w:rsidR="00C83186" w:rsidRDefault="00C83186" w:rsidP="00C6163C">
      <w:pPr>
        <w:pStyle w:val="ListParagraph"/>
        <w:numPr>
          <w:ilvl w:val="0"/>
          <w:numId w:val="2"/>
        </w:numPr>
      </w:pPr>
      <w:r>
        <w:t xml:space="preserve">No Space Fence data will be shared with external users during this phase. </w:t>
      </w:r>
    </w:p>
    <w:p w14:paraId="27D5DA90" w14:textId="77777777" w:rsidR="00C6163C" w:rsidRDefault="00C6163C" w:rsidP="00C6163C">
      <w:pPr>
        <w:pStyle w:val="ListParagraph"/>
        <w:numPr>
          <w:ilvl w:val="0"/>
          <w:numId w:val="2"/>
        </w:numPr>
      </w:pPr>
      <w:r>
        <w:t>Once 18 SPCS and NASA are confident in the stability of the data, catalog and processes, they will move to Phase 2</w:t>
      </w:r>
      <w:r w:rsidR="00193EE4">
        <w:t>.</w:t>
      </w:r>
    </w:p>
    <w:p w14:paraId="522E803B" w14:textId="77777777" w:rsidR="00C6163C" w:rsidRPr="00C25438" w:rsidRDefault="00C6163C" w:rsidP="00C6163C">
      <w:pPr>
        <w:rPr>
          <w:i/>
        </w:rPr>
      </w:pPr>
      <w:r w:rsidRPr="00C25438">
        <w:rPr>
          <w:i/>
        </w:rPr>
        <w:t xml:space="preserve">Space Fence CA Data </w:t>
      </w:r>
      <w:r w:rsidR="007552E5">
        <w:rPr>
          <w:i/>
        </w:rPr>
        <w:t>Phase 2: Space Fence “Test Size</w:t>
      </w:r>
      <w:r w:rsidRPr="00C25438">
        <w:rPr>
          <w:i/>
        </w:rPr>
        <w:t>” to Exercise External Systems</w:t>
      </w:r>
    </w:p>
    <w:p w14:paraId="5CFA40EE" w14:textId="77777777" w:rsidR="00F131E0" w:rsidRPr="00F131E0" w:rsidRDefault="00C6163C" w:rsidP="00C45950">
      <w:pPr>
        <w:pStyle w:val="ListParagraph"/>
        <w:numPr>
          <w:ilvl w:val="0"/>
          <w:numId w:val="3"/>
        </w:numPr>
      </w:pPr>
      <w:r>
        <w:t xml:space="preserve">18 SPCS and NASA will add </w:t>
      </w:r>
      <w:r w:rsidR="007552E5">
        <w:t xml:space="preserve">a </w:t>
      </w:r>
      <w:r>
        <w:t>small number of S</w:t>
      </w:r>
      <w:r w:rsidR="007552E5">
        <w:t xml:space="preserve">pace </w:t>
      </w:r>
      <w:r>
        <w:t>F</w:t>
      </w:r>
      <w:r w:rsidR="007552E5">
        <w:t>ence</w:t>
      </w:r>
      <w:r>
        <w:t>-only objects to CA screenings</w:t>
      </w:r>
      <w:r w:rsidR="00C83186">
        <w:t xml:space="preserve"> and share results with satellite operators</w:t>
      </w:r>
      <w:r>
        <w:t xml:space="preserve">. </w:t>
      </w:r>
    </w:p>
    <w:p w14:paraId="0799E114" w14:textId="619E8187" w:rsidR="007F1CF6" w:rsidRDefault="00C6163C" w:rsidP="00C45950">
      <w:pPr>
        <w:pStyle w:val="ListParagraph"/>
        <w:numPr>
          <w:ilvl w:val="0"/>
          <w:numId w:val="3"/>
        </w:numPr>
      </w:pPr>
      <w:r>
        <w:t xml:space="preserve">CDMs may contain secondaries in the 800000000 range. </w:t>
      </w:r>
    </w:p>
    <w:p w14:paraId="355C5DFC" w14:textId="77777777" w:rsidR="00C6163C" w:rsidRDefault="00C6163C" w:rsidP="007F1CF6">
      <w:pPr>
        <w:pStyle w:val="ListParagraph"/>
        <w:numPr>
          <w:ilvl w:val="1"/>
          <w:numId w:val="3"/>
        </w:numPr>
      </w:pPr>
      <w:r>
        <w:t xml:space="preserve">Objects within this range are only tracked by the Space Fence, so there may be large covariances. </w:t>
      </w:r>
    </w:p>
    <w:p w14:paraId="338E5C59" w14:textId="77777777" w:rsidR="007F1CF6" w:rsidRDefault="007F1CF6" w:rsidP="007F1CF6">
      <w:pPr>
        <w:pStyle w:val="ListParagraph"/>
        <w:numPr>
          <w:ilvl w:val="1"/>
          <w:numId w:val="3"/>
        </w:numPr>
      </w:pPr>
      <w:r>
        <w:t xml:space="preserve">Example CDMs are available on Space-Track: </w:t>
      </w:r>
      <w:hyperlink r:id="rId8" w:anchor="/help" w:history="1">
        <w:r>
          <w:rPr>
            <w:rStyle w:val="Hyperlink"/>
          </w:rPr>
          <w:t>https://www.space-track.org/operator#/help</w:t>
        </w:r>
      </w:hyperlink>
    </w:p>
    <w:p w14:paraId="777986F7" w14:textId="77777777" w:rsidR="00F131E0" w:rsidRDefault="00F131E0" w:rsidP="00C6163C">
      <w:pPr>
        <w:pStyle w:val="ListParagraph"/>
        <w:numPr>
          <w:ilvl w:val="0"/>
          <w:numId w:val="3"/>
        </w:numPr>
      </w:pPr>
      <w:r>
        <w:t xml:space="preserve">Satellite operators may send feedback to </w:t>
      </w:r>
      <w:hyperlink r:id="rId9" w:history="1">
        <w:r w:rsidRPr="00832011">
          <w:rPr>
            <w:rStyle w:val="Hyperlink"/>
          </w:rPr>
          <w:t>18SPCS.doo.customerservice@us.af.mil</w:t>
        </w:r>
      </w:hyperlink>
      <w:r>
        <w:t xml:space="preserve"> </w:t>
      </w:r>
    </w:p>
    <w:p w14:paraId="0C3B9A42" w14:textId="77777777" w:rsidR="00F131E0" w:rsidRPr="00C25438" w:rsidRDefault="00F131E0" w:rsidP="00F131E0">
      <w:pPr>
        <w:rPr>
          <w:i/>
        </w:rPr>
      </w:pPr>
      <w:r w:rsidRPr="00C25438">
        <w:rPr>
          <w:i/>
        </w:rPr>
        <w:t>Space Fence</w:t>
      </w:r>
      <w:r w:rsidR="00193EE4" w:rsidRPr="00C25438">
        <w:rPr>
          <w:i/>
        </w:rPr>
        <w:t xml:space="preserve"> CA</w:t>
      </w:r>
      <w:r w:rsidRPr="00C25438">
        <w:rPr>
          <w:i/>
        </w:rPr>
        <w:t xml:space="preserve"> Data Phase </w:t>
      </w:r>
      <w:r w:rsidR="0069364E">
        <w:rPr>
          <w:i/>
        </w:rPr>
        <w:t>3: Initial Portion</w:t>
      </w:r>
      <w:r w:rsidRPr="00C25438">
        <w:rPr>
          <w:i/>
        </w:rPr>
        <w:t xml:space="preserve"> of Space Fence Catalog </w:t>
      </w:r>
    </w:p>
    <w:p w14:paraId="65999870" w14:textId="77777777" w:rsidR="00F131E0" w:rsidRDefault="00F131E0" w:rsidP="00F131E0">
      <w:pPr>
        <w:pStyle w:val="ListParagraph"/>
        <w:numPr>
          <w:ilvl w:val="0"/>
          <w:numId w:val="4"/>
        </w:numPr>
      </w:pPr>
      <w:r>
        <w:t xml:space="preserve">18 SPCS and NASA will add </w:t>
      </w:r>
      <w:r w:rsidR="00C25438">
        <w:t xml:space="preserve">the </w:t>
      </w:r>
      <w:r>
        <w:t>first significant number of Space Fence-only objects to CA screening</w:t>
      </w:r>
      <w:r w:rsidR="00C83186">
        <w:t>s and share results with satellite operators</w:t>
      </w:r>
      <w:r>
        <w:t xml:space="preserve">. </w:t>
      </w:r>
    </w:p>
    <w:p w14:paraId="5079DEF2" w14:textId="77777777" w:rsidR="007F1CF6" w:rsidRDefault="007F1CF6" w:rsidP="007F1CF6">
      <w:pPr>
        <w:pStyle w:val="ListParagraph"/>
        <w:numPr>
          <w:ilvl w:val="0"/>
          <w:numId w:val="4"/>
        </w:numPr>
      </w:pPr>
      <w:r>
        <w:t>CA results will</w:t>
      </w:r>
      <w:r w:rsidR="00C25438">
        <w:t xml:space="preserve"> be evaluated for data quality and metrics.</w:t>
      </w:r>
    </w:p>
    <w:p w14:paraId="6E6AD715" w14:textId="77777777" w:rsidR="00C25438" w:rsidRDefault="00C25438" w:rsidP="007F1CF6">
      <w:pPr>
        <w:pStyle w:val="ListParagraph"/>
        <w:numPr>
          <w:ilvl w:val="0"/>
          <w:numId w:val="4"/>
        </w:numPr>
      </w:pPr>
      <w:r>
        <w:t>Feedback from satellite operators will be extremely helpful.</w:t>
      </w:r>
    </w:p>
    <w:p w14:paraId="13CA336C" w14:textId="77777777" w:rsidR="00C25438" w:rsidRPr="00C25438" w:rsidRDefault="00C25438" w:rsidP="00C25438">
      <w:pPr>
        <w:rPr>
          <w:i/>
        </w:rPr>
      </w:pPr>
      <w:r w:rsidRPr="00C25438">
        <w:rPr>
          <w:i/>
        </w:rPr>
        <w:t>Space Fence CA Data</w:t>
      </w:r>
      <w:r w:rsidR="0069364E">
        <w:rPr>
          <w:i/>
        </w:rPr>
        <w:t xml:space="preserve"> Phase 4: Subsequent/Final Portions</w:t>
      </w:r>
      <w:r w:rsidRPr="00C25438">
        <w:rPr>
          <w:i/>
        </w:rPr>
        <w:t xml:space="preserve"> of Space Fence Catalog</w:t>
      </w:r>
    </w:p>
    <w:p w14:paraId="4F237433" w14:textId="77777777" w:rsidR="00C25438" w:rsidRDefault="00C83186" w:rsidP="00C25438">
      <w:pPr>
        <w:pStyle w:val="ListParagraph"/>
        <w:numPr>
          <w:ilvl w:val="0"/>
          <w:numId w:val="5"/>
        </w:numPr>
      </w:pPr>
      <w:r>
        <w:t>Additional portions of Space Fence-</w:t>
      </w:r>
      <w:r w:rsidR="00C25438">
        <w:t>only data will be added, following the protocol for Phase 3</w:t>
      </w:r>
      <w:r>
        <w:t>.</w:t>
      </w:r>
    </w:p>
    <w:p w14:paraId="1E2DAAB0" w14:textId="77777777" w:rsidR="00C25438" w:rsidRDefault="00C25438" w:rsidP="00C25438">
      <w:pPr>
        <w:pStyle w:val="ListParagraph"/>
        <w:numPr>
          <w:ilvl w:val="0"/>
          <w:numId w:val="5"/>
        </w:numPr>
      </w:pPr>
      <w:r>
        <w:t>Analysis of results will continue:</w:t>
      </w:r>
    </w:p>
    <w:p w14:paraId="58F9D377" w14:textId="77777777" w:rsidR="00C25438" w:rsidRDefault="00C25438" w:rsidP="00C25438">
      <w:pPr>
        <w:pStyle w:val="ListParagraph"/>
        <w:numPr>
          <w:ilvl w:val="1"/>
          <w:numId w:val="5"/>
        </w:numPr>
      </w:pPr>
      <w:r>
        <w:t>Covariance realism</w:t>
      </w:r>
    </w:p>
    <w:p w14:paraId="0332588C" w14:textId="77777777" w:rsidR="00C25438" w:rsidRDefault="00C25438" w:rsidP="00C25438">
      <w:pPr>
        <w:pStyle w:val="ListParagraph"/>
        <w:numPr>
          <w:ilvl w:val="1"/>
          <w:numId w:val="5"/>
        </w:numPr>
      </w:pPr>
      <w:r>
        <w:t>Other data quality indices</w:t>
      </w:r>
    </w:p>
    <w:p w14:paraId="3D7B9DF2" w14:textId="77777777" w:rsidR="00C25438" w:rsidRDefault="00C25438" w:rsidP="00C25438">
      <w:pPr>
        <w:pStyle w:val="ListParagraph"/>
        <w:numPr>
          <w:ilvl w:val="1"/>
          <w:numId w:val="5"/>
        </w:numPr>
      </w:pPr>
      <w:r>
        <w:t>CA serious event rates</w:t>
      </w:r>
    </w:p>
    <w:p w14:paraId="4A671167" w14:textId="77777777" w:rsidR="00C25438" w:rsidRDefault="00C25438" w:rsidP="00C25438">
      <w:pPr>
        <w:pStyle w:val="Heading2"/>
      </w:pPr>
      <w:r>
        <w:t>Routine Operations</w:t>
      </w:r>
    </w:p>
    <w:p w14:paraId="6F1367A5" w14:textId="77777777" w:rsidR="00C25438" w:rsidRPr="00C25438" w:rsidRDefault="00102537" w:rsidP="00C25438">
      <w:r>
        <w:t xml:space="preserve">Upon successful Trial Period, the Space Fence will become a routine contributor to the US Space Surveillance Network and spaceflight safety processes. 18 SPCS and NASA will continue to provide important updates to the satellite operator community as needed. </w:t>
      </w:r>
      <w:r w:rsidR="00C83186">
        <w:t>Thank you for</w:t>
      </w:r>
      <w:r>
        <w:t xml:space="preserve"> your patience and feedback during this process. </w:t>
      </w:r>
    </w:p>
    <w:sectPr w:rsidR="00C25438" w:rsidRPr="00C25438" w:rsidSect="00A375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426A6" w14:textId="77777777" w:rsidR="00E1353E" w:rsidRDefault="00E1353E" w:rsidP="00A375F5">
      <w:pPr>
        <w:spacing w:after="0" w:line="240" w:lineRule="auto"/>
      </w:pPr>
      <w:r>
        <w:separator/>
      </w:r>
    </w:p>
  </w:endnote>
  <w:endnote w:type="continuationSeparator" w:id="0">
    <w:p w14:paraId="7450361C" w14:textId="77777777" w:rsidR="00E1353E" w:rsidRDefault="00E1353E" w:rsidP="00A37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A1E48" w14:textId="77777777" w:rsidR="00E1353E" w:rsidRDefault="00E1353E" w:rsidP="00A375F5">
      <w:pPr>
        <w:spacing w:after="0" w:line="240" w:lineRule="auto"/>
      </w:pPr>
      <w:r>
        <w:separator/>
      </w:r>
    </w:p>
  </w:footnote>
  <w:footnote w:type="continuationSeparator" w:id="0">
    <w:p w14:paraId="3F10F6C0" w14:textId="77777777" w:rsidR="00E1353E" w:rsidRDefault="00E1353E" w:rsidP="00A37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83C75"/>
    <w:multiLevelType w:val="hybridMultilevel"/>
    <w:tmpl w:val="3A60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40509"/>
    <w:multiLevelType w:val="hybridMultilevel"/>
    <w:tmpl w:val="A68E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32A67"/>
    <w:multiLevelType w:val="hybridMultilevel"/>
    <w:tmpl w:val="DBFE6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A2749"/>
    <w:multiLevelType w:val="hybridMultilevel"/>
    <w:tmpl w:val="EC062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10E8A"/>
    <w:multiLevelType w:val="hybridMultilevel"/>
    <w:tmpl w:val="F94E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F5"/>
    <w:rsid w:val="00102537"/>
    <w:rsid w:val="00175479"/>
    <w:rsid w:val="00193EE4"/>
    <w:rsid w:val="001B07ED"/>
    <w:rsid w:val="00657E2E"/>
    <w:rsid w:val="0069364E"/>
    <w:rsid w:val="007552E5"/>
    <w:rsid w:val="007F1CF6"/>
    <w:rsid w:val="008B7962"/>
    <w:rsid w:val="00A375F5"/>
    <w:rsid w:val="00C25438"/>
    <w:rsid w:val="00C6163C"/>
    <w:rsid w:val="00C83186"/>
    <w:rsid w:val="00CC7B94"/>
    <w:rsid w:val="00E1353E"/>
    <w:rsid w:val="00EC3B3B"/>
    <w:rsid w:val="00F1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11A86C"/>
  <w15:chartTrackingRefBased/>
  <w15:docId w15:val="{B0D31F9C-3D6C-4A58-B60B-8824C85E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5F5"/>
  </w:style>
  <w:style w:type="paragraph" w:styleId="Heading1">
    <w:name w:val="heading 1"/>
    <w:basedOn w:val="Normal"/>
    <w:next w:val="Normal"/>
    <w:link w:val="Heading1Char"/>
    <w:uiPriority w:val="9"/>
    <w:qFormat/>
    <w:rsid w:val="00A375F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5F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5F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5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5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5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5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5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5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75F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5F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5F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5F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5F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5F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5F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5F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75F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375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5F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5F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75F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375F5"/>
    <w:rPr>
      <w:b/>
      <w:bCs/>
    </w:rPr>
  </w:style>
  <w:style w:type="character" w:styleId="Emphasis">
    <w:name w:val="Emphasis"/>
    <w:basedOn w:val="DefaultParagraphFont"/>
    <w:uiPriority w:val="20"/>
    <w:qFormat/>
    <w:rsid w:val="00A375F5"/>
    <w:rPr>
      <w:i/>
      <w:iCs/>
    </w:rPr>
  </w:style>
  <w:style w:type="paragraph" w:styleId="NoSpacing">
    <w:name w:val="No Spacing"/>
    <w:uiPriority w:val="1"/>
    <w:qFormat/>
    <w:rsid w:val="00A375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75F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5F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5F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5F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75F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5F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75F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375F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375F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75F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37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5F5"/>
  </w:style>
  <w:style w:type="paragraph" w:styleId="Footer">
    <w:name w:val="footer"/>
    <w:basedOn w:val="Normal"/>
    <w:link w:val="FooterChar"/>
    <w:uiPriority w:val="99"/>
    <w:unhideWhenUsed/>
    <w:rsid w:val="00A37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5F5"/>
  </w:style>
  <w:style w:type="table" w:styleId="TableGrid">
    <w:name w:val="Table Grid"/>
    <w:basedOn w:val="TableNormal"/>
    <w:uiPriority w:val="39"/>
    <w:rsid w:val="00A37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7E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1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6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64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C3B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B3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B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ce-track.org/opera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18SPCS.doo.customerservice@us.af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533</Words>
  <Characters>3042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MCKISSOCK, DIANA L GS-13 USAF AFSPC 18 SPCS/DOK</dc:creator>
  <cp:keywords/>
  <dc:description/>
  <cp:lastModifiedBy>MCKISSOCK, DIANA L GS-13 USAF AFSPC 18 SPCS/DOK</cp:lastModifiedBy>
  <cp:revision>2</cp:revision>
  <cp:lastPrinted>2019-11-07T19:44:00Z</cp:lastPrinted>
  <dcterms:created xsi:type="dcterms:W3CDTF">2019-12-04T19:29:00Z</dcterms:created>
  <dcterms:modified xsi:type="dcterms:W3CDTF">2019-12-04T19:29:00Z</dcterms:modified>
</cp:coreProperties>
</file>