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E6DB" w14:textId="77777777" w:rsidR="00B425CC" w:rsidRDefault="00B425CC" w:rsidP="00B425CC">
      <w:pPr>
        <w:pBdr>
          <w:top w:val="single" w:sz="4" w:space="1" w:color="auto"/>
          <w:left w:val="single" w:sz="4" w:space="4" w:color="auto"/>
          <w:bottom w:val="single" w:sz="4" w:space="1" w:color="auto"/>
          <w:right w:val="single" w:sz="4" w:space="4" w:color="auto"/>
        </w:pBdr>
        <w:spacing w:after="200"/>
        <w:ind w:right="-390"/>
        <w:contextualSpacing/>
        <w:jc w:val="center"/>
        <w:rPr>
          <w:rFonts w:cstheme="minorHAnsi"/>
          <w:b/>
          <w:bCs/>
          <w:sz w:val="32"/>
          <w:szCs w:val="32"/>
        </w:rPr>
      </w:pPr>
      <w:r w:rsidRPr="002F7F0A">
        <w:rPr>
          <w:rFonts w:cstheme="minorHAnsi"/>
          <w:b/>
          <w:bCs/>
          <w:sz w:val="32"/>
          <w:szCs w:val="32"/>
        </w:rPr>
        <w:t>AN ADAPTED EVIDENCE-BASED CLINICAL PRACTICE GUIDELINE</w:t>
      </w:r>
    </w:p>
    <w:p w14:paraId="18903E58" w14:textId="77777777" w:rsidR="00B425CC" w:rsidRDefault="00B425CC" w:rsidP="00B425CC">
      <w:pPr>
        <w:pBdr>
          <w:top w:val="single" w:sz="4" w:space="1" w:color="auto"/>
          <w:left w:val="single" w:sz="4" w:space="4" w:color="auto"/>
          <w:bottom w:val="single" w:sz="4" w:space="1" w:color="auto"/>
          <w:right w:val="single" w:sz="4" w:space="4" w:color="auto"/>
        </w:pBdr>
        <w:spacing w:after="200"/>
        <w:ind w:right="-390"/>
        <w:contextualSpacing/>
        <w:jc w:val="center"/>
        <w:rPr>
          <w:rFonts w:cstheme="minorHAnsi"/>
          <w:b/>
          <w:bCs/>
          <w:sz w:val="32"/>
          <w:szCs w:val="32"/>
        </w:rPr>
      </w:pPr>
      <w:r w:rsidRPr="002F7F0A">
        <w:rPr>
          <w:rFonts w:cstheme="minorHAnsi"/>
          <w:b/>
          <w:bCs/>
          <w:sz w:val="32"/>
          <w:szCs w:val="32"/>
        </w:rPr>
        <w:t>ON</w:t>
      </w:r>
    </w:p>
    <w:p w14:paraId="6F5D5B9F" w14:textId="6BED4304" w:rsidR="00B425CC" w:rsidRDefault="00B425CC" w:rsidP="00B425CC">
      <w:pPr>
        <w:pBdr>
          <w:top w:val="single" w:sz="4" w:space="1" w:color="auto"/>
          <w:left w:val="single" w:sz="4" w:space="4" w:color="auto"/>
          <w:bottom w:val="single" w:sz="4" w:space="1" w:color="auto"/>
          <w:right w:val="single" w:sz="4" w:space="4" w:color="auto"/>
        </w:pBdr>
        <w:spacing w:after="200"/>
        <w:ind w:right="-390"/>
        <w:contextualSpacing/>
        <w:jc w:val="center"/>
        <w:rPr>
          <w:rFonts w:cstheme="minorHAnsi"/>
          <w:b/>
          <w:bCs/>
          <w:sz w:val="32"/>
          <w:szCs w:val="32"/>
        </w:rPr>
      </w:pPr>
      <w:r>
        <w:rPr>
          <w:rFonts w:cstheme="minorHAnsi"/>
          <w:b/>
          <w:bCs/>
          <w:sz w:val="32"/>
          <w:szCs w:val="32"/>
        </w:rPr>
        <w:t>MANAGEMENT OF EPITHELIAL OVARIAN TUMORS</w:t>
      </w:r>
    </w:p>
    <w:p w14:paraId="4B1ECC87" w14:textId="77777777" w:rsidR="00B425CC" w:rsidRDefault="00B425CC" w:rsidP="00B425CC">
      <w:pPr>
        <w:autoSpaceDE w:val="0"/>
        <w:autoSpaceDN w:val="0"/>
        <w:adjustRightInd w:val="0"/>
        <w:spacing w:before="240" w:after="120"/>
        <w:ind w:right="-390"/>
        <w:jc w:val="lowKashida"/>
        <w:rPr>
          <w:rFonts w:cstheme="minorHAnsi"/>
          <w:b/>
          <w:bCs/>
          <w:caps/>
          <w:sz w:val="24"/>
          <w:szCs w:val="24"/>
          <w:lang w:bidi="ar-EG"/>
        </w:rPr>
      </w:pPr>
    </w:p>
    <w:p w14:paraId="77994748" w14:textId="77777777" w:rsidR="00B425CC" w:rsidRPr="002F7F0A" w:rsidRDefault="00B425CC" w:rsidP="00B425CC">
      <w:pPr>
        <w:autoSpaceDE w:val="0"/>
        <w:autoSpaceDN w:val="0"/>
        <w:adjustRightInd w:val="0"/>
        <w:spacing w:before="240" w:after="120"/>
        <w:ind w:right="-390"/>
        <w:jc w:val="lowKashida"/>
        <w:rPr>
          <w:rFonts w:cstheme="minorHAnsi"/>
          <w:b/>
          <w:bCs/>
          <w:caps/>
          <w:sz w:val="24"/>
          <w:szCs w:val="24"/>
          <w:lang w:bidi="ar-EG"/>
        </w:rPr>
      </w:pPr>
      <w:r w:rsidRPr="002F7F0A">
        <w:rPr>
          <w:rFonts w:cstheme="minorHAnsi"/>
          <w:b/>
          <w:bCs/>
          <w:caps/>
          <w:sz w:val="24"/>
          <w:szCs w:val="24"/>
          <w:lang w:bidi="ar-EG"/>
        </w:rPr>
        <w:t>Overview</w:t>
      </w:r>
    </w:p>
    <w:p w14:paraId="4E50991B" w14:textId="58DC8B09" w:rsidR="00B425CC" w:rsidRPr="002F7F0A" w:rsidRDefault="00B425CC" w:rsidP="00B425CC">
      <w:pPr>
        <w:spacing w:after="120"/>
        <w:ind w:right="-390"/>
        <w:jc w:val="lowKashida"/>
        <w:rPr>
          <w:rFonts w:cstheme="minorHAnsi"/>
          <w:color w:val="FF0000"/>
        </w:rPr>
      </w:pPr>
      <w:r w:rsidRPr="002F7F0A">
        <w:rPr>
          <w:rFonts w:cstheme="minorHAnsi"/>
        </w:rPr>
        <w:t xml:space="preserve">This is an adapted evidence-based clinical practice guideline for </w:t>
      </w:r>
      <w:r w:rsidRPr="001B6613">
        <w:rPr>
          <w:rFonts w:cstheme="minorHAnsi"/>
        </w:rPr>
        <w:t xml:space="preserve">the prevention and management of </w:t>
      </w:r>
      <w:r>
        <w:rPr>
          <w:rFonts w:cstheme="minorHAnsi"/>
        </w:rPr>
        <w:t>epithelial ovarian tumors.</w:t>
      </w:r>
    </w:p>
    <w:p w14:paraId="050E75B5" w14:textId="77777777" w:rsidR="00B425CC" w:rsidRPr="002F7F0A" w:rsidRDefault="00B425CC" w:rsidP="00B425CC">
      <w:pPr>
        <w:autoSpaceDE w:val="0"/>
        <w:autoSpaceDN w:val="0"/>
        <w:adjustRightInd w:val="0"/>
        <w:spacing w:before="240" w:after="120"/>
        <w:ind w:right="-390"/>
        <w:jc w:val="lowKashida"/>
        <w:rPr>
          <w:rFonts w:cstheme="minorHAnsi"/>
          <w:b/>
          <w:bCs/>
          <w:caps/>
          <w:sz w:val="24"/>
          <w:szCs w:val="24"/>
          <w:lang w:bidi="ar-EG"/>
        </w:rPr>
      </w:pPr>
      <w:r w:rsidRPr="002F7F0A">
        <w:rPr>
          <w:rFonts w:cstheme="minorHAnsi"/>
          <w:b/>
          <w:bCs/>
          <w:caps/>
          <w:sz w:val="24"/>
          <w:szCs w:val="24"/>
          <w:lang w:bidi="ar-EG"/>
        </w:rPr>
        <w:t>Guideline adapter</w:t>
      </w:r>
    </w:p>
    <w:p w14:paraId="16C64C84" w14:textId="77777777" w:rsidR="00B425CC" w:rsidRPr="004104D1" w:rsidRDefault="00B425CC" w:rsidP="00B425CC">
      <w:pPr>
        <w:widowControl w:val="0"/>
        <w:autoSpaceDE w:val="0"/>
        <w:autoSpaceDN w:val="0"/>
        <w:adjustRightInd w:val="0"/>
        <w:spacing w:after="120"/>
        <w:ind w:right="-390"/>
        <w:jc w:val="lowKashida"/>
        <w:rPr>
          <w:rFonts w:cstheme="minorHAnsi"/>
          <w:b/>
          <w:bCs/>
          <w:lang w:bidi="ar-EG"/>
        </w:rPr>
      </w:pPr>
      <w:r w:rsidRPr="004104D1">
        <w:rPr>
          <w:rFonts w:cstheme="minorHAnsi"/>
          <w:b/>
          <w:bCs/>
          <w:lang w:bidi="ar-EG"/>
        </w:rPr>
        <w:t>This guideline has been adapted by the Egyptian Universities Obstetrics &amp; Gynecology Guideline Working Group (EUOBGYN-GWG).</w:t>
      </w:r>
    </w:p>
    <w:p w14:paraId="50721A6D" w14:textId="77777777" w:rsidR="00B425CC" w:rsidRPr="002F7F0A" w:rsidRDefault="00B425CC" w:rsidP="00B425CC">
      <w:pPr>
        <w:autoSpaceDE w:val="0"/>
        <w:autoSpaceDN w:val="0"/>
        <w:adjustRightInd w:val="0"/>
        <w:spacing w:before="240" w:after="120"/>
        <w:ind w:right="-390"/>
        <w:jc w:val="lowKashida"/>
        <w:rPr>
          <w:rFonts w:cstheme="minorHAnsi"/>
          <w:b/>
          <w:bCs/>
          <w:caps/>
          <w:sz w:val="24"/>
          <w:szCs w:val="24"/>
          <w:lang w:bidi="ar-EG"/>
        </w:rPr>
      </w:pPr>
      <w:r w:rsidRPr="002F7F0A">
        <w:rPr>
          <w:rFonts w:cstheme="minorHAnsi"/>
          <w:b/>
          <w:bCs/>
          <w:caps/>
          <w:sz w:val="24"/>
          <w:szCs w:val="24"/>
          <w:lang w:bidi="ar-EG"/>
        </w:rPr>
        <w:t xml:space="preserve">Release date </w:t>
      </w:r>
    </w:p>
    <w:p w14:paraId="446CA376" w14:textId="77777777" w:rsidR="00B425CC" w:rsidRPr="002F7F0A" w:rsidRDefault="00B425CC" w:rsidP="00B425CC">
      <w:pPr>
        <w:spacing w:after="120"/>
        <w:ind w:right="-390"/>
        <w:jc w:val="lowKashida"/>
        <w:rPr>
          <w:rFonts w:cstheme="minorHAnsi"/>
        </w:rPr>
      </w:pPr>
      <w:r>
        <w:rPr>
          <w:rFonts w:cstheme="minorHAnsi"/>
        </w:rPr>
        <w:t>November</w:t>
      </w:r>
      <w:r w:rsidRPr="002F7F0A">
        <w:rPr>
          <w:rFonts w:cstheme="minorHAnsi"/>
        </w:rPr>
        <w:t xml:space="preserve"> 2023</w:t>
      </w:r>
    </w:p>
    <w:p w14:paraId="16C7B3DF" w14:textId="77777777" w:rsidR="00B425CC" w:rsidRPr="002F7F0A" w:rsidRDefault="00B425CC" w:rsidP="00B425CC">
      <w:pPr>
        <w:autoSpaceDE w:val="0"/>
        <w:autoSpaceDN w:val="0"/>
        <w:adjustRightInd w:val="0"/>
        <w:spacing w:before="240" w:after="120"/>
        <w:ind w:right="-390"/>
        <w:jc w:val="lowKashida"/>
        <w:rPr>
          <w:rFonts w:cstheme="minorHAnsi"/>
          <w:b/>
          <w:bCs/>
          <w:caps/>
          <w:sz w:val="24"/>
          <w:szCs w:val="24"/>
          <w:lang w:bidi="ar-EG"/>
        </w:rPr>
      </w:pPr>
      <w:r w:rsidRPr="002F7F0A">
        <w:rPr>
          <w:rFonts w:cstheme="minorHAnsi"/>
          <w:b/>
          <w:bCs/>
          <w:caps/>
          <w:sz w:val="24"/>
          <w:szCs w:val="24"/>
          <w:lang w:bidi="ar-EG"/>
        </w:rPr>
        <w:t>GUIDELINE ADAPTATION METHODOLOGY</w:t>
      </w:r>
    </w:p>
    <w:p w14:paraId="064C28DD" w14:textId="77777777" w:rsidR="00B425CC" w:rsidRPr="002F7F0A" w:rsidRDefault="00B425CC" w:rsidP="00B425CC">
      <w:pPr>
        <w:spacing w:after="120"/>
        <w:ind w:right="-390"/>
        <w:jc w:val="lowKashida"/>
        <w:rPr>
          <w:rFonts w:cstheme="minorHAnsi"/>
        </w:rPr>
      </w:pPr>
      <w:r w:rsidRPr="002F7F0A">
        <w:rPr>
          <w:rFonts w:cstheme="minorHAnsi"/>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  Int J Qual Health Care 2006; 18(3): 167-176).</w:t>
      </w:r>
    </w:p>
    <w:p w14:paraId="32C85843" w14:textId="77777777" w:rsidR="00B425CC" w:rsidRPr="002F7F0A" w:rsidRDefault="00B425CC" w:rsidP="00B425CC">
      <w:pPr>
        <w:autoSpaceDE w:val="0"/>
        <w:autoSpaceDN w:val="0"/>
        <w:adjustRightInd w:val="0"/>
        <w:spacing w:before="240" w:after="120"/>
        <w:ind w:right="-390"/>
        <w:jc w:val="lowKashida"/>
        <w:rPr>
          <w:rFonts w:cstheme="minorHAnsi"/>
          <w:b/>
          <w:bCs/>
          <w:caps/>
          <w:sz w:val="24"/>
          <w:szCs w:val="24"/>
          <w:lang w:bidi="ar-EG"/>
        </w:rPr>
      </w:pPr>
      <w:r w:rsidRPr="002F7F0A">
        <w:rPr>
          <w:rFonts w:cstheme="minorHAnsi"/>
          <w:b/>
          <w:bCs/>
          <w:caps/>
          <w:sz w:val="24"/>
          <w:szCs w:val="24"/>
          <w:lang w:bidi="ar-EG"/>
        </w:rPr>
        <w:t>sources of the guideline</w:t>
      </w:r>
    </w:p>
    <w:p w14:paraId="4AEEE219" w14:textId="77777777" w:rsidR="00B425CC" w:rsidRDefault="00B425CC" w:rsidP="00B425CC">
      <w:pPr>
        <w:autoSpaceDE w:val="0"/>
        <w:autoSpaceDN w:val="0"/>
        <w:adjustRightInd w:val="0"/>
        <w:spacing w:after="120"/>
        <w:ind w:right="-390"/>
        <w:jc w:val="lowKashida"/>
        <w:rPr>
          <w:rFonts w:cstheme="minorHAnsi"/>
          <w:b/>
          <w:bCs/>
          <w:lang w:bidi="ar-EG"/>
        </w:rPr>
      </w:pPr>
      <w:r w:rsidRPr="002F7F0A">
        <w:rPr>
          <w:rFonts w:cstheme="minorHAnsi"/>
          <w:b/>
          <w:bCs/>
          <w:lang w:bidi="ar-EG"/>
        </w:rPr>
        <w:t>This guideline was adapted from:</w:t>
      </w:r>
    </w:p>
    <w:p w14:paraId="67578747" w14:textId="38414B5C" w:rsidR="00524316" w:rsidRDefault="00524316" w:rsidP="00B425CC">
      <w:pPr>
        <w:numPr>
          <w:ilvl w:val="0"/>
          <w:numId w:val="44"/>
        </w:numPr>
        <w:autoSpaceDE w:val="0"/>
        <w:autoSpaceDN w:val="0"/>
        <w:adjustRightInd w:val="0"/>
        <w:spacing w:after="120" w:line="240" w:lineRule="auto"/>
        <w:ind w:left="360" w:right="-389"/>
        <w:rPr>
          <w:rFonts w:eastAsia="MS Mincho" w:cstheme="minorHAnsi"/>
          <w:lang w:eastAsia="ja-JP" w:bidi="ar-EG"/>
        </w:rPr>
      </w:pPr>
      <w:r w:rsidRPr="00524316">
        <w:rPr>
          <w:rFonts w:eastAsia="MS Mincho" w:cstheme="minorHAnsi"/>
          <w:lang w:eastAsia="ja-JP" w:bidi="ar-EG"/>
        </w:rPr>
        <w:t xml:space="preserve">Fotopoulou C, Planchamp F, Aytulu T, </w:t>
      </w:r>
      <w:r>
        <w:rPr>
          <w:rFonts w:eastAsia="MS Mincho" w:cstheme="minorHAnsi"/>
          <w:lang w:eastAsia="ja-JP" w:bidi="ar-EG"/>
        </w:rPr>
        <w:t>et al.</w:t>
      </w:r>
      <w:r w:rsidRPr="00524316">
        <w:rPr>
          <w:rFonts w:eastAsia="MS Mincho" w:cstheme="minorHAnsi"/>
          <w:lang w:eastAsia="ja-JP" w:bidi="ar-EG"/>
        </w:rPr>
        <w:t xml:space="preserve"> European Society of Gynaecological Oncology guidelines for the peri-operative management of advanced ovarian cancer patients undergoing debulking surgery. Int J Gynecol Cancer. 2021 Sep;31(9):1199-1206</w:t>
      </w:r>
      <w:r>
        <w:rPr>
          <w:rFonts w:eastAsia="MS Mincho" w:cstheme="minorHAnsi"/>
          <w:lang w:eastAsia="ja-JP" w:bidi="ar-EG"/>
        </w:rPr>
        <w:t>.</w:t>
      </w:r>
    </w:p>
    <w:p w14:paraId="1943C26F" w14:textId="122E98E8" w:rsidR="00B640D4" w:rsidRDefault="00B640D4" w:rsidP="00B425CC">
      <w:pPr>
        <w:numPr>
          <w:ilvl w:val="0"/>
          <w:numId w:val="44"/>
        </w:numPr>
        <w:autoSpaceDE w:val="0"/>
        <w:autoSpaceDN w:val="0"/>
        <w:adjustRightInd w:val="0"/>
        <w:spacing w:after="120" w:line="240" w:lineRule="auto"/>
        <w:ind w:left="360" w:right="-389"/>
        <w:rPr>
          <w:rFonts w:eastAsia="MS Mincho" w:cstheme="minorHAnsi"/>
          <w:lang w:eastAsia="ja-JP" w:bidi="ar-EG"/>
        </w:rPr>
      </w:pPr>
      <w:r w:rsidRPr="00B640D4">
        <w:rPr>
          <w:rFonts w:eastAsia="MS Mincho" w:cstheme="minorHAnsi"/>
          <w:lang w:eastAsia="ja-JP" w:bidi="ar-EG"/>
        </w:rPr>
        <w:t>Timmerman D, Planchamp F, Bourne T</w:t>
      </w:r>
      <w:r>
        <w:rPr>
          <w:rFonts w:eastAsia="MS Mincho" w:cstheme="minorHAnsi"/>
          <w:lang w:eastAsia="ja-JP" w:bidi="ar-EG"/>
        </w:rPr>
        <w:t>, et al</w:t>
      </w:r>
      <w:r w:rsidRPr="00B640D4">
        <w:rPr>
          <w:rFonts w:eastAsia="MS Mincho" w:cstheme="minorHAnsi"/>
          <w:lang w:eastAsia="ja-JP" w:bidi="ar-EG"/>
        </w:rPr>
        <w:t>. ESGO/ISUOG/IOTA/ESGE Consensus Statement on preoperative diagnosis of ovarian tumors. Ultrasound Obstet Gynecol. 2021 Jul;58(1):148-168</w:t>
      </w:r>
    </w:p>
    <w:p w14:paraId="2871BD2A" w14:textId="77777777" w:rsidR="0041481B" w:rsidRDefault="00524316" w:rsidP="0041481B">
      <w:pPr>
        <w:numPr>
          <w:ilvl w:val="0"/>
          <w:numId w:val="44"/>
        </w:numPr>
        <w:autoSpaceDE w:val="0"/>
        <w:autoSpaceDN w:val="0"/>
        <w:adjustRightInd w:val="0"/>
        <w:spacing w:after="120" w:line="240" w:lineRule="auto"/>
        <w:ind w:left="360" w:right="-389"/>
        <w:rPr>
          <w:rFonts w:eastAsia="MS Mincho" w:cstheme="minorHAnsi"/>
          <w:lang w:eastAsia="ja-JP" w:bidi="ar-EG"/>
        </w:rPr>
      </w:pPr>
      <w:r w:rsidRPr="00524316">
        <w:rPr>
          <w:rFonts w:eastAsia="MS Mincho" w:cstheme="minorHAnsi"/>
          <w:lang w:eastAsia="ja-JP" w:bidi="ar-EG"/>
        </w:rPr>
        <w:t xml:space="preserve">Fotopoulou C, Hall M, Cruickshank D, </w:t>
      </w:r>
      <w:r>
        <w:rPr>
          <w:rFonts w:eastAsia="MS Mincho" w:cstheme="minorHAnsi"/>
          <w:lang w:eastAsia="ja-JP" w:bidi="ar-EG"/>
        </w:rPr>
        <w:t>et al</w:t>
      </w:r>
      <w:r w:rsidRPr="00524316">
        <w:rPr>
          <w:rFonts w:eastAsia="MS Mincho" w:cstheme="minorHAnsi"/>
          <w:lang w:eastAsia="ja-JP" w:bidi="ar-EG"/>
        </w:rPr>
        <w:t>. British Gynaecological Cancer Society (BGCS) epithelial ovarian/fallopian tube/primary peritoneal cancer guidelines: recommendations for practice. Eur J Obstet Gynecol Reprod Biol. 2017 Jun;213:123-139</w:t>
      </w:r>
    </w:p>
    <w:p w14:paraId="55377543" w14:textId="430B9CAA" w:rsidR="00B425CC" w:rsidRPr="0041481B" w:rsidRDefault="0041481B" w:rsidP="0041481B">
      <w:pPr>
        <w:numPr>
          <w:ilvl w:val="0"/>
          <w:numId w:val="44"/>
        </w:numPr>
        <w:autoSpaceDE w:val="0"/>
        <w:autoSpaceDN w:val="0"/>
        <w:adjustRightInd w:val="0"/>
        <w:spacing w:after="120" w:line="240" w:lineRule="auto"/>
        <w:ind w:left="360" w:right="-389"/>
        <w:rPr>
          <w:rFonts w:eastAsia="MS Mincho" w:cstheme="minorHAnsi"/>
          <w:lang w:eastAsia="ja-JP" w:bidi="ar-EG"/>
        </w:rPr>
      </w:pPr>
      <w:r w:rsidRPr="0041481B">
        <w:rPr>
          <w:rFonts w:eastAsia="MS Mincho" w:cstheme="minorHAnsi"/>
          <w:lang w:eastAsia="ja-JP" w:bidi="ar-EG"/>
        </w:rPr>
        <w:t xml:space="preserve">Querleu, D., Planchamp, F., Chiva, L., </w:t>
      </w:r>
      <w:r w:rsidRPr="0041481B">
        <w:rPr>
          <w:rFonts w:eastAsia="MS Mincho" w:cstheme="minorHAnsi"/>
          <w:lang w:eastAsia="ja-JP" w:bidi="ar-EG"/>
        </w:rPr>
        <w:t>et al</w:t>
      </w:r>
      <w:r w:rsidRPr="0041481B">
        <w:rPr>
          <w:rFonts w:eastAsia="MS Mincho" w:cstheme="minorHAnsi"/>
          <w:lang w:eastAsia="ja-JP" w:bidi="ar-EG"/>
        </w:rPr>
        <w:t>. (2017). European Society of Gynaecological Oncology (ESGO)</w:t>
      </w:r>
      <w:r w:rsidRPr="0041481B">
        <w:rPr>
          <w:rFonts w:eastAsia="MS Mincho" w:cstheme="minorHAnsi"/>
          <w:lang w:eastAsia="ja-JP" w:bidi="ar-EG"/>
        </w:rPr>
        <w:t xml:space="preserve">. </w:t>
      </w:r>
      <w:r>
        <w:rPr>
          <w:rFonts w:eastAsia="MS Mincho" w:cstheme="minorHAnsi"/>
          <w:lang w:eastAsia="ja-JP" w:bidi="ar-EG"/>
        </w:rPr>
        <w:t xml:space="preserve">Pocket </w:t>
      </w:r>
      <w:r w:rsidRPr="0041481B">
        <w:rPr>
          <w:rFonts w:eastAsia="MS Mincho" w:cstheme="minorHAnsi"/>
          <w:lang w:eastAsia="ja-JP" w:bidi="ar-EG"/>
        </w:rPr>
        <w:t>Guidelines for Ovarian Cancer Surgery. International Journal of Gynecological</w:t>
      </w:r>
      <w:r w:rsidRPr="0041481B">
        <w:rPr>
          <w:rFonts w:eastAsia="MS Mincho" w:cstheme="minorHAnsi"/>
          <w:lang w:eastAsia="ja-JP" w:bidi="ar-EG"/>
        </w:rPr>
        <w:t xml:space="preserve"> </w:t>
      </w:r>
      <w:r w:rsidRPr="0041481B">
        <w:rPr>
          <w:rFonts w:eastAsia="MS Mincho" w:cstheme="minorHAnsi"/>
          <w:lang w:eastAsia="ja-JP" w:bidi="ar-EG"/>
        </w:rPr>
        <w:t>Cancer, 27(7), 1534</w:t>
      </w:r>
      <w:r w:rsidR="00B425CC" w:rsidRPr="0041481B">
        <w:rPr>
          <w:rFonts w:eastAsia="MS Mincho" w:cstheme="minorHAnsi"/>
          <w:lang w:eastAsia="ja-JP" w:bidi="ar-EG"/>
        </w:rPr>
        <w:br w:type="page"/>
      </w:r>
    </w:p>
    <w:p w14:paraId="44853C86" w14:textId="3ECAF9FF" w:rsidR="00B42B1A" w:rsidRPr="00200A80" w:rsidRDefault="00200A80" w:rsidP="00617481">
      <w:pPr>
        <w:pStyle w:val="Heading1"/>
        <w:shd w:val="clear" w:color="auto" w:fill="D9D9D9" w:themeFill="background1" w:themeFillShade="D9"/>
        <w:rPr>
          <w:rFonts w:ascii="Calibri Light" w:hAnsi="Calibri Light" w:cs="Calibri Light"/>
          <w:b/>
          <w:bCs/>
        </w:rPr>
      </w:pPr>
      <w:r w:rsidRPr="00200A80">
        <w:rPr>
          <w:rFonts w:ascii="Calibri Light" w:hAnsi="Calibri Light" w:cs="Calibri Light"/>
          <w:b/>
          <w:bCs/>
        </w:rPr>
        <w:lastRenderedPageBreak/>
        <w:t xml:space="preserve">INTRODUCTION </w:t>
      </w:r>
    </w:p>
    <w:p w14:paraId="466FA77D" w14:textId="77777777" w:rsidR="00A96547" w:rsidRDefault="00A96547" w:rsidP="00184D4E">
      <w:pPr>
        <w:spacing w:after="0" w:line="240" w:lineRule="auto"/>
        <w:jc w:val="both"/>
        <w:rPr>
          <w:rFonts w:cstheme="minorHAnsi"/>
        </w:rPr>
      </w:pPr>
    </w:p>
    <w:p w14:paraId="447932D6" w14:textId="77777777" w:rsidR="00C03ED9" w:rsidRDefault="00C03ED9" w:rsidP="00184D4E">
      <w:pPr>
        <w:spacing w:after="0" w:line="240" w:lineRule="auto"/>
        <w:jc w:val="both"/>
        <w:rPr>
          <w:rFonts w:cstheme="minorHAnsi"/>
        </w:rPr>
      </w:pPr>
      <w:r>
        <w:rPr>
          <w:rFonts w:cstheme="minorHAnsi"/>
        </w:rPr>
        <w:t>Among Egyptian women, o</w:t>
      </w:r>
      <w:r w:rsidR="00B42B1A" w:rsidRPr="00C03ED9">
        <w:rPr>
          <w:rFonts w:cstheme="minorHAnsi"/>
        </w:rPr>
        <w:t xml:space="preserve">varian cancer is the </w:t>
      </w:r>
      <w:r>
        <w:rPr>
          <w:rFonts w:cstheme="minorHAnsi"/>
        </w:rPr>
        <w:t>fourth</w:t>
      </w:r>
      <w:r w:rsidR="00B42B1A" w:rsidRPr="00C03ED9">
        <w:rPr>
          <w:rFonts w:cstheme="minorHAnsi"/>
        </w:rPr>
        <w:t xml:space="preserve"> most common cancer</w:t>
      </w:r>
      <w:r>
        <w:rPr>
          <w:rFonts w:cstheme="minorHAnsi"/>
        </w:rPr>
        <w:t>,</w:t>
      </w:r>
      <w:r w:rsidR="00B42B1A" w:rsidRPr="00C03ED9">
        <w:rPr>
          <w:rFonts w:cstheme="minorHAnsi"/>
        </w:rPr>
        <w:t xml:space="preserve"> and </w:t>
      </w:r>
      <w:r>
        <w:rPr>
          <w:rFonts w:cstheme="minorHAnsi"/>
        </w:rPr>
        <w:t xml:space="preserve">is </w:t>
      </w:r>
      <w:r w:rsidR="00B42B1A" w:rsidRPr="00C03ED9">
        <w:rPr>
          <w:rFonts w:cstheme="minorHAnsi"/>
        </w:rPr>
        <w:t xml:space="preserve">the most common </w:t>
      </w:r>
      <w:r>
        <w:rPr>
          <w:rFonts w:cstheme="minorHAnsi"/>
        </w:rPr>
        <w:t>gynecologic</w:t>
      </w:r>
      <w:r w:rsidR="00B42B1A" w:rsidRPr="00C03ED9">
        <w:rPr>
          <w:rFonts w:cstheme="minorHAnsi"/>
        </w:rPr>
        <w:t xml:space="preserve"> malignancy in 2020. </w:t>
      </w:r>
    </w:p>
    <w:p w14:paraId="78A02011" w14:textId="77777777" w:rsidR="00C03ED9" w:rsidRPr="00C03ED9" w:rsidRDefault="00B42B1A" w:rsidP="00184D4E">
      <w:pPr>
        <w:pStyle w:val="ListParagraph"/>
        <w:numPr>
          <w:ilvl w:val="0"/>
          <w:numId w:val="11"/>
        </w:numPr>
        <w:spacing w:after="0" w:line="240" w:lineRule="auto"/>
        <w:jc w:val="both"/>
        <w:rPr>
          <w:rFonts w:cstheme="minorHAnsi"/>
          <w:color w:val="FF0000"/>
        </w:rPr>
      </w:pPr>
      <w:r w:rsidRPr="00C03ED9">
        <w:rPr>
          <w:rFonts w:cstheme="minorHAnsi"/>
        </w:rPr>
        <w:t xml:space="preserve">It accounts for 4.1% of all new cases of cancer in Egyptian women. </w:t>
      </w:r>
    </w:p>
    <w:p w14:paraId="31FB34B2" w14:textId="77777777" w:rsidR="00C03ED9" w:rsidRPr="00C03ED9" w:rsidRDefault="00B42B1A" w:rsidP="00184D4E">
      <w:pPr>
        <w:pStyle w:val="ListParagraph"/>
        <w:numPr>
          <w:ilvl w:val="0"/>
          <w:numId w:val="11"/>
        </w:numPr>
        <w:spacing w:after="0" w:line="240" w:lineRule="auto"/>
        <w:jc w:val="both"/>
        <w:rPr>
          <w:rFonts w:cstheme="minorHAnsi"/>
          <w:color w:val="FF0000"/>
        </w:rPr>
      </w:pPr>
      <w:r w:rsidRPr="00C03ED9">
        <w:rPr>
          <w:rFonts w:cstheme="minorHAnsi"/>
        </w:rPr>
        <w:t xml:space="preserve">A total of 2787 new cases were reported in Egypt in 2020. </w:t>
      </w:r>
    </w:p>
    <w:p w14:paraId="0D2168B5" w14:textId="77777777" w:rsidR="00C03ED9" w:rsidRPr="00C03ED9" w:rsidRDefault="00B42B1A" w:rsidP="00184D4E">
      <w:pPr>
        <w:pStyle w:val="ListParagraph"/>
        <w:numPr>
          <w:ilvl w:val="0"/>
          <w:numId w:val="11"/>
        </w:numPr>
        <w:spacing w:after="0" w:line="240" w:lineRule="auto"/>
        <w:jc w:val="both"/>
        <w:rPr>
          <w:rFonts w:cstheme="minorHAnsi"/>
          <w:color w:val="FF0000"/>
        </w:rPr>
      </w:pPr>
      <w:r w:rsidRPr="00C03ED9">
        <w:rPr>
          <w:rFonts w:cstheme="minorHAnsi"/>
        </w:rPr>
        <w:t xml:space="preserve">The crude incidence rate is 6 ovarian cancer cases for every 100,000 women. </w:t>
      </w:r>
    </w:p>
    <w:p w14:paraId="55BAABA3" w14:textId="77777777" w:rsidR="00C03ED9" w:rsidRPr="00C03ED9" w:rsidRDefault="00B42B1A" w:rsidP="00184D4E">
      <w:pPr>
        <w:pStyle w:val="ListParagraph"/>
        <w:numPr>
          <w:ilvl w:val="0"/>
          <w:numId w:val="11"/>
        </w:numPr>
        <w:spacing w:after="0" w:line="240" w:lineRule="auto"/>
        <w:jc w:val="both"/>
        <w:rPr>
          <w:rFonts w:cstheme="minorHAnsi"/>
          <w:color w:val="FF0000"/>
        </w:rPr>
      </w:pPr>
      <w:r w:rsidRPr="00C03ED9">
        <w:rPr>
          <w:rFonts w:cstheme="minorHAnsi"/>
        </w:rPr>
        <w:t xml:space="preserve">A total of 1839 mortality cases of ovarian cancer were reported in Egypt in 2020.  </w:t>
      </w:r>
    </w:p>
    <w:p w14:paraId="75577BC8" w14:textId="77777777" w:rsidR="00C03ED9" w:rsidRDefault="00B42B1A" w:rsidP="00184D4E">
      <w:pPr>
        <w:spacing w:after="0" w:line="240" w:lineRule="auto"/>
        <w:jc w:val="both"/>
        <w:rPr>
          <w:rFonts w:cstheme="minorHAnsi"/>
        </w:rPr>
      </w:pPr>
      <w:r w:rsidRPr="00C03ED9">
        <w:rPr>
          <w:rFonts w:cstheme="minorHAnsi"/>
        </w:rPr>
        <w:t xml:space="preserve">Epithelial ovarian cancer (EOC) is the most common type ovarian cancer. the incidence of EOC is most common in post-menopausal women, peaking in the 60-64 years’ age group. </w:t>
      </w:r>
    </w:p>
    <w:p w14:paraId="38349341" w14:textId="77777777" w:rsidR="00B42B1A" w:rsidRDefault="00B42B1A" w:rsidP="00184D4E">
      <w:pPr>
        <w:spacing w:after="0" w:line="240" w:lineRule="auto"/>
        <w:jc w:val="both"/>
        <w:rPr>
          <w:rFonts w:cstheme="minorHAnsi"/>
        </w:rPr>
      </w:pPr>
      <w:r w:rsidRPr="00C03ED9">
        <w:rPr>
          <w:rFonts w:cstheme="minorHAnsi"/>
        </w:rPr>
        <w:t xml:space="preserve">Unfortunately, about 70% of ovarian cancer cases are detected at advanced stage (FIGO stage-III or IV). </w:t>
      </w:r>
    </w:p>
    <w:p w14:paraId="5401F828" w14:textId="77777777" w:rsidR="00E02720" w:rsidRPr="00C03ED9" w:rsidRDefault="00E02720" w:rsidP="00184D4E">
      <w:pPr>
        <w:spacing w:after="0" w:line="240" w:lineRule="auto"/>
        <w:jc w:val="both"/>
        <w:rPr>
          <w:rFonts w:cstheme="minorHAnsi"/>
        </w:rPr>
      </w:pPr>
    </w:p>
    <w:p w14:paraId="6A9A04AC" w14:textId="77777777" w:rsidR="00B42B1A" w:rsidRPr="00B42B1A" w:rsidRDefault="0029183A" w:rsidP="00184D4E">
      <w:pPr>
        <w:spacing w:after="0" w:line="240" w:lineRule="auto"/>
        <w:jc w:val="both"/>
        <w:rPr>
          <w:rFonts w:asciiTheme="majorBidi" w:hAnsiTheme="majorBidi" w:cstheme="majorBidi"/>
          <w:color w:val="FF0000"/>
          <w:sz w:val="28"/>
          <w:szCs w:val="28"/>
        </w:rPr>
      </w:pPr>
      <w:r>
        <w:rPr>
          <w:rFonts w:asciiTheme="majorBidi" w:hAnsiTheme="majorBidi" w:cstheme="majorBidi"/>
          <w:noProof/>
          <w:sz w:val="28"/>
          <w:szCs w:val="28"/>
        </w:rPr>
        <w:drawing>
          <wp:inline distT="0" distB="0" distL="0" distR="0" wp14:anchorId="6E47EDB1" wp14:editId="5876873A">
            <wp:extent cx="3850088" cy="2609215"/>
            <wp:effectExtent l="38100" t="38100" r="99695" b="95885"/>
            <wp:docPr id="1" name="Picture 1"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6756" cy="2620511"/>
                    </a:xfrm>
                    <a:prstGeom prst="rect">
                      <a:avLst/>
                    </a:prstGeom>
                    <a:solidFill>
                      <a:schemeClr val="tx2">
                        <a:lumMod val="20000"/>
                        <a:lumOff val="80000"/>
                      </a:schemeClr>
                    </a:solidFill>
                    <a:ln>
                      <a:noFill/>
                    </a:ln>
                    <a:effectLst>
                      <a:outerShdw blurRad="50800" dist="38100" dir="2700000" algn="tl" rotWithShape="0">
                        <a:prstClr val="black">
                          <a:alpha val="40000"/>
                        </a:prstClr>
                      </a:outerShdw>
                      <a:softEdge rad="43308"/>
                    </a:effectLst>
                    <a:scene3d>
                      <a:camera prst="orthographicFront"/>
                      <a:lightRig rig="threePt" dir="t"/>
                    </a:scene3d>
                    <a:sp3d>
                      <a:bevelT/>
                    </a:sp3d>
                  </pic:spPr>
                </pic:pic>
              </a:graphicData>
            </a:graphic>
          </wp:inline>
        </w:drawing>
      </w:r>
    </w:p>
    <w:p w14:paraId="31B23B23" w14:textId="77777777" w:rsidR="00B42B1A" w:rsidRDefault="00B42B1A" w:rsidP="00184D4E">
      <w:pPr>
        <w:spacing w:after="0" w:line="240" w:lineRule="auto"/>
        <w:jc w:val="both"/>
      </w:pPr>
      <w:r>
        <w:t>Number of new cancer cases in Egyptian females in 2020 (</w:t>
      </w:r>
      <w:r w:rsidR="0029183A">
        <w:t>G</w:t>
      </w:r>
      <w:r>
        <w:t>lobocan</w:t>
      </w:r>
      <w:r w:rsidR="0029183A">
        <w:t xml:space="preserve">; </w:t>
      </w:r>
      <w:r>
        <w:t>2020)</w:t>
      </w:r>
      <w:r w:rsidR="00DF3789">
        <w:t>.</w:t>
      </w:r>
    </w:p>
    <w:p w14:paraId="1D9382D6" w14:textId="77777777" w:rsidR="00DF3789" w:rsidRDefault="00DF3789" w:rsidP="00184D4E">
      <w:pPr>
        <w:spacing w:after="0" w:line="240" w:lineRule="auto"/>
        <w:jc w:val="both"/>
      </w:pPr>
    </w:p>
    <w:p w14:paraId="3F0F0C68" w14:textId="7CF4055F" w:rsidR="00D53A6B" w:rsidRPr="00200A80" w:rsidRDefault="00200A80" w:rsidP="00184D4E">
      <w:pPr>
        <w:pStyle w:val="Heading1"/>
        <w:shd w:val="clear" w:color="auto" w:fill="D9D9D9" w:themeFill="background1" w:themeFillShade="D9"/>
        <w:spacing w:before="0"/>
        <w:jc w:val="both"/>
        <w:rPr>
          <w:rFonts w:ascii="Calibri Light" w:hAnsi="Calibri Light" w:cs="Calibri Light"/>
          <w:b/>
          <w:bCs/>
        </w:rPr>
      </w:pPr>
      <w:r w:rsidRPr="00200A80">
        <w:rPr>
          <w:rFonts w:ascii="Calibri Light" w:hAnsi="Calibri Light" w:cs="Calibri Light"/>
          <w:b/>
          <w:bCs/>
        </w:rPr>
        <w:t>DIAGNOSIS</w:t>
      </w:r>
    </w:p>
    <w:p w14:paraId="3F5BC241" w14:textId="77777777" w:rsidR="0029183A" w:rsidRPr="00A96547" w:rsidRDefault="0029183A" w:rsidP="003A72F5">
      <w:pPr>
        <w:spacing w:after="0" w:line="240" w:lineRule="auto"/>
        <w:jc w:val="both"/>
        <w:rPr>
          <w:rFonts w:cstheme="minorHAnsi"/>
        </w:rPr>
      </w:pPr>
    </w:p>
    <w:p w14:paraId="3E38149A" w14:textId="77777777" w:rsidR="00296BCE" w:rsidRPr="00296BCE" w:rsidRDefault="0029183A" w:rsidP="00296BCE">
      <w:pPr>
        <w:spacing w:after="0" w:line="240" w:lineRule="auto"/>
        <w:jc w:val="both"/>
        <w:rPr>
          <w:rFonts w:cstheme="minorHAnsi"/>
          <w:b/>
          <w:bCs/>
          <w:sz w:val="28"/>
          <w:szCs w:val="28"/>
        </w:rPr>
      </w:pPr>
      <w:r w:rsidRPr="0029183A">
        <w:rPr>
          <w:rFonts w:cstheme="minorHAnsi"/>
          <w:b/>
          <w:bCs/>
          <w:sz w:val="28"/>
          <w:szCs w:val="28"/>
        </w:rPr>
        <w:t>C</w:t>
      </w:r>
      <w:r w:rsidR="0086516E" w:rsidRPr="0029183A">
        <w:rPr>
          <w:rFonts w:cstheme="minorHAnsi"/>
          <w:b/>
          <w:bCs/>
          <w:sz w:val="28"/>
          <w:szCs w:val="28"/>
        </w:rPr>
        <w:t>linical diagnosis</w:t>
      </w:r>
      <w:r w:rsidR="005E4334">
        <w:rPr>
          <w:rFonts w:cstheme="minorHAnsi"/>
          <w:b/>
          <w:bCs/>
          <w:sz w:val="28"/>
          <w:szCs w:val="28"/>
        </w:rPr>
        <w:t xml:space="preserve"> of EOC</w:t>
      </w:r>
      <w:r w:rsidRPr="0029183A">
        <w:rPr>
          <w:rFonts w:cstheme="minorHAnsi"/>
          <w:b/>
          <w:bCs/>
          <w:sz w:val="28"/>
          <w:szCs w:val="28"/>
        </w:rPr>
        <w:t>:</w:t>
      </w:r>
    </w:p>
    <w:p w14:paraId="087B1B62" w14:textId="5678142B" w:rsidR="00296BCE" w:rsidRDefault="00296BCE" w:rsidP="00184D4E">
      <w:pPr>
        <w:pStyle w:val="ListParagraph"/>
        <w:numPr>
          <w:ilvl w:val="0"/>
          <w:numId w:val="12"/>
        </w:numPr>
        <w:spacing w:after="0" w:line="240" w:lineRule="auto"/>
        <w:jc w:val="both"/>
        <w:rPr>
          <w:rFonts w:cstheme="minorHAnsi"/>
        </w:rPr>
      </w:pPr>
      <w:r>
        <w:rPr>
          <w:rFonts w:cstheme="minorHAnsi"/>
        </w:rPr>
        <w:t>Women with ovarian cancer will usually report non-specific symptoms, that may be overlooked</w:t>
      </w:r>
      <w:r w:rsidR="0055361B">
        <w:rPr>
          <w:rFonts w:cstheme="minorHAnsi"/>
        </w:rPr>
        <w:t xml:space="preserve">, </w:t>
      </w:r>
      <w:r w:rsidR="00200A80">
        <w:rPr>
          <w:rFonts w:cstheme="minorHAnsi"/>
        </w:rPr>
        <w:t>misdiagnosed, causing</w:t>
      </w:r>
      <w:r>
        <w:rPr>
          <w:rFonts w:cstheme="minorHAnsi"/>
        </w:rPr>
        <w:t xml:space="preserve"> late presentation with advanced disease (Stage III &amp; IV)</w:t>
      </w:r>
      <w:r w:rsidR="009165E2">
        <w:rPr>
          <w:rFonts w:cstheme="minorHAnsi"/>
        </w:rPr>
        <w:t xml:space="preserve">, contributing to </w:t>
      </w:r>
      <w:r w:rsidR="0055361B">
        <w:rPr>
          <w:rFonts w:cstheme="minorHAnsi"/>
        </w:rPr>
        <w:t xml:space="preserve">the </w:t>
      </w:r>
      <w:r w:rsidR="009165E2">
        <w:rPr>
          <w:rFonts w:cstheme="minorHAnsi"/>
        </w:rPr>
        <w:t>poor prognosis of ovarian cancer.</w:t>
      </w:r>
    </w:p>
    <w:p w14:paraId="75D6445B" w14:textId="43B76765" w:rsidR="00184D4E" w:rsidRDefault="00296BCE" w:rsidP="00184D4E">
      <w:pPr>
        <w:pStyle w:val="ListParagraph"/>
        <w:numPr>
          <w:ilvl w:val="0"/>
          <w:numId w:val="12"/>
        </w:numPr>
        <w:spacing w:after="0" w:line="240" w:lineRule="auto"/>
        <w:jc w:val="both"/>
        <w:rPr>
          <w:rFonts w:cstheme="minorHAnsi"/>
        </w:rPr>
      </w:pPr>
      <w:r>
        <w:rPr>
          <w:rFonts w:cstheme="minorHAnsi"/>
        </w:rPr>
        <w:t xml:space="preserve">Any woman, especially if post-menopausal, with recurrent and persistent symptoms of </w:t>
      </w:r>
      <w:r w:rsidR="002C3D54" w:rsidRPr="00184D4E">
        <w:rPr>
          <w:rFonts w:cstheme="minorHAnsi"/>
        </w:rPr>
        <w:t xml:space="preserve">bloating, dyspepsia, nausea, changes in bowel habits (constipation or </w:t>
      </w:r>
      <w:r w:rsidR="00184D4E" w:rsidRPr="00184D4E">
        <w:rPr>
          <w:rFonts w:cstheme="minorHAnsi"/>
        </w:rPr>
        <w:t>diarrhea</w:t>
      </w:r>
      <w:r w:rsidR="002C3D54" w:rsidRPr="00184D4E">
        <w:rPr>
          <w:rFonts w:cstheme="minorHAnsi"/>
        </w:rPr>
        <w:t>), early satiety, distension, abdominal or pelvic pain or discomfort</w:t>
      </w:r>
      <w:r>
        <w:rPr>
          <w:rFonts w:cstheme="minorHAnsi"/>
        </w:rPr>
        <w:t xml:space="preserve">, </w:t>
      </w:r>
      <w:r w:rsidR="009165E2">
        <w:rPr>
          <w:rFonts w:cstheme="minorHAnsi"/>
        </w:rPr>
        <w:t xml:space="preserve">or symptoms suggestive of intestinal obstruction, </w:t>
      </w:r>
      <w:r>
        <w:rPr>
          <w:rFonts w:cstheme="minorHAnsi"/>
        </w:rPr>
        <w:t xml:space="preserve">should be evaluated </w:t>
      </w:r>
      <w:r w:rsidR="00200A80">
        <w:rPr>
          <w:rFonts w:cstheme="minorHAnsi"/>
        </w:rPr>
        <w:t>thoroughly to</w:t>
      </w:r>
      <w:r>
        <w:rPr>
          <w:rFonts w:cstheme="minorHAnsi"/>
        </w:rPr>
        <w:t xml:space="preserve"> exclude ovarian cancer.</w:t>
      </w:r>
    </w:p>
    <w:p w14:paraId="38095B62" w14:textId="77777777" w:rsidR="00184D4E" w:rsidRDefault="009165E2" w:rsidP="00184D4E">
      <w:pPr>
        <w:pStyle w:val="ListParagraph"/>
        <w:numPr>
          <w:ilvl w:val="0"/>
          <w:numId w:val="12"/>
        </w:numPr>
        <w:spacing w:after="0" w:line="240" w:lineRule="auto"/>
        <w:jc w:val="both"/>
        <w:rPr>
          <w:rFonts w:cstheme="minorHAnsi"/>
        </w:rPr>
      </w:pPr>
      <w:r>
        <w:rPr>
          <w:rFonts w:cstheme="minorHAnsi"/>
        </w:rPr>
        <w:t xml:space="preserve">Women with recurrent or persistent </w:t>
      </w:r>
      <w:r w:rsidR="0055361B">
        <w:rPr>
          <w:rFonts w:cstheme="minorHAnsi"/>
        </w:rPr>
        <w:t xml:space="preserve">pelvic symptoms as </w:t>
      </w:r>
      <w:r>
        <w:rPr>
          <w:rFonts w:cstheme="minorHAnsi"/>
        </w:rPr>
        <w:t>ur</w:t>
      </w:r>
      <w:r w:rsidR="002C3D54" w:rsidRPr="00184D4E">
        <w:rPr>
          <w:rFonts w:cstheme="minorHAnsi"/>
        </w:rPr>
        <w:t>inary frequency</w:t>
      </w:r>
      <w:r w:rsidR="0055361B">
        <w:rPr>
          <w:rFonts w:cstheme="minorHAnsi"/>
        </w:rPr>
        <w:t xml:space="preserve">, </w:t>
      </w:r>
      <w:r w:rsidR="002C3D54" w:rsidRPr="00184D4E">
        <w:rPr>
          <w:rFonts w:cstheme="minorHAnsi"/>
        </w:rPr>
        <w:t>urgency</w:t>
      </w:r>
      <w:r w:rsidR="0055361B">
        <w:rPr>
          <w:rFonts w:cstheme="minorHAnsi"/>
        </w:rPr>
        <w:t>, dyspareunia, or changes in menstrual patterns, should be evaluated thoroughly to exclude ovarian cancer.</w:t>
      </w:r>
    </w:p>
    <w:p w14:paraId="5A03900C" w14:textId="1615346F" w:rsidR="0086516E" w:rsidRPr="0055361B" w:rsidRDefault="0055361B" w:rsidP="0055361B">
      <w:pPr>
        <w:pStyle w:val="ListParagraph"/>
        <w:numPr>
          <w:ilvl w:val="0"/>
          <w:numId w:val="12"/>
        </w:numPr>
        <w:spacing w:after="0" w:line="240" w:lineRule="auto"/>
        <w:jc w:val="both"/>
        <w:rPr>
          <w:rFonts w:cstheme="minorHAnsi"/>
          <w:color w:val="FF0000"/>
        </w:rPr>
      </w:pPr>
      <w:r>
        <w:rPr>
          <w:rFonts w:cstheme="minorHAnsi"/>
        </w:rPr>
        <w:t>Women with a p</w:t>
      </w:r>
      <w:r w:rsidR="002C3D54" w:rsidRPr="00184D4E">
        <w:rPr>
          <w:rFonts w:cstheme="minorHAnsi"/>
        </w:rPr>
        <w:t>alpable pelvic or abdominal mass</w:t>
      </w:r>
      <w:r>
        <w:rPr>
          <w:rFonts w:cstheme="minorHAnsi"/>
        </w:rPr>
        <w:t>, a</w:t>
      </w:r>
      <w:r w:rsidR="002C3D54" w:rsidRPr="0055361B">
        <w:rPr>
          <w:rFonts w:cstheme="minorHAnsi"/>
        </w:rPr>
        <w:t>scites</w:t>
      </w:r>
      <w:r>
        <w:rPr>
          <w:rFonts w:cstheme="minorHAnsi"/>
        </w:rPr>
        <w:t>,</w:t>
      </w:r>
      <w:r w:rsidR="002C3D54" w:rsidRPr="0055361B">
        <w:rPr>
          <w:rFonts w:cstheme="minorHAnsi"/>
        </w:rPr>
        <w:t xml:space="preserve"> pleural </w:t>
      </w:r>
      <w:r w:rsidR="00200A80" w:rsidRPr="0055361B">
        <w:rPr>
          <w:rFonts w:cstheme="minorHAnsi"/>
        </w:rPr>
        <w:t>effusion</w:t>
      </w:r>
      <w:r w:rsidR="00200A80">
        <w:rPr>
          <w:rFonts w:cstheme="minorHAnsi"/>
        </w:rPr>
        <w:t>, persistent</w:t>
      </w:r>
      <w:r>
        <w:rPr>
          <w:rFonts w:cstheme="minorHAnsi"/>
        </w:rPr>
        <w:t xml:space="preserve"> or recurrent </w:t>
      </w:r>
      <w:r w:rsidR="002C3D54" w:rsidRPr="0055361B">
        <w:rPr>
          <w:rFonts w:cstheme="minorHAnsi"/>
        </w:rPr>
        <w:t>cough</w:t>
      </w:r>
      <w:r>
        <w:rPr>
          <w:rFonts w:cstheme="minorHAnsi"/>
        </w:rPr>
        <w:t xml:space="preserve"> or</w:t>
      </w:r>
      <w:r w:rsidR="002C3D54" w:rsidRPr="0055361B">
        <w:rPr>
          <w:rFonts w:cstheme="minorHAnsi"/>
        </w:rPr>
        <w:t xml:space="preserve"> breathlessness</w:t>
      </w:r>
      <w:r>
        <w:rPr>
          <w:rFonts w:cstheme="minorHAnsi"/>
        </w:rPr>
        <w:t>, should be evaluated thoroughly to exclude ovarian cancer.</w:t>
      </w:r>
    </w:p>
    <w:p w14:paraId="55BA0735" w14:textId="77777777" w:rsidR="0086516E" w:rsidRPr="00737188" w:rsidRDefault="00CC1DE8" w:rsidP="00737188">
      <w:pPr>
        <w:spacing w:after="0" w:line="240" w:lineRule="auto"/>
        <w:jc w:val="both"/>
        <w:rPr>
          <w:rFonts w:cstheme="minorHAnsi"/>
          <w:b/>
          <w:bCs/>
          <w:sz w:val="28"/>
          <w:szCs w:val="28"/>
        </w:rPr>
      </w:pPr>
      <w:r>
        <w:rPr>
          <w:rFonts w:cstheme="minorHAnsi"/>
          <w:b/>
          <w:bCs/>
          <w:sz w:val="28"/>
          <w:szCs w:val="28"/>
        </w:rPr>
        <w:lastRenderedPageBreak/>
        <w:t xml:space="preserve">Biochemical </w:t>
      </w:r>
      <w:r w:rsidR="002573AC" w:rsidRPr="00737188">
        <w:rPr>
          <w:rFonts w:cstheme="minorHAnsi"/>
          <w:b/>
          <w:bCs/>
          <w:sz w:val="28"/>
          <w:szCs w:val="28"/>
        </w:rPr>
        <w:t>markers</w:t>
      </w:r>
      <w:r w:rsidR="005E4334">
        <w:rPr>
          <w:rFonts w:cstheme="minorHAnsi"/>
          <w:b/>
          <w:bCs/>
          <w:sz w:val="28"/>
          <w:szCs w:val="28"/>
        </w:rPr>
        <w:t xml:space="preserve"> for diagnosis of EOC</w:t>
      </w:r>
      <w:r w:rsidR="00737188">
        <w:rPr>
          <w:rFonts w:cstheme="minorHAnsi"/>
          <w:b/>
          <w:bCs/>
          <w:sz w:val="28"/>
          <w:szCs w:val="28"/>
        </w:rPr>
        <w:t>:</w:t>
      </w:r>
    </w:p>
    <w:p w14:paraId="5CB356D7" w14:textId="77777777" w:rsidR="00174D8B" w:rsidRDefault="00CC1DE8" w:rsidP="00737188">
      <w:pPr>
        <w:pStyle w:val="ListParagraph"/>
        <w:numPr>
          <w:ilvl w:val="0"/>
          <w:numId w:val="13"/>
        </w:numPr>
        <w:spacing w:after="0" w:line="240" w:lineRule="auto"/>
        <w:jc w:val="both"/>
        <w:rPr>
          <w:rFonts w:cstheme="minorHAnsi"/>
          <w:kern w:val="0"/>
        </w:rPr>
      </w:pPr>
      <w:r>
        <w:rPr>
          <w:rFonts w:cstheme="minorHAnsi"/>
          <w:kern w:val="0"/>
        </w:rPr>
        <w:t xml:space="preserve">Biochemical </w:t>
      </w:r>
      <w:r w:rsidR="00174D8B">
        <w:rPr>
          <w:rFonts w:cstheme="minorHAnsi"/>
          <w:kern w:val="0"/>
        </w:rPr>
        <w:t xml:space="preserve">markers should not be used for diagnosis of ovarian cancer. They may be helpful in establishing a diagnosis as </w:t>
      </w:r>
      <w:r w:rsidR="00774B55">
        <w:rPr>
          <w:rFonts w:cstheme="minorHAnsi"/>
          <w:kern w:val="0"/>
        </w:rPr>
        <w:t xml:space="preserve">a </w:t>
      </w:r>
      <w:r w:rsidR="00174D8B">
        <w:rPr>
          <w:rFonts w:cstheme="minorHAnsi"/>
          <w:kern w:val="0"/>
        </w:rPr>
        <w:t>part of a full evaluation, or for providing baseline value</w:t>
      </w:r>
      <w:r w:rsidR="00774B55">
        <w:rPr>
          <w:rFonts w:cstheme="minorHAnsi"/>
          <w:kern w:val="0"/>
        </w:rPr>
        <w:t>s</w:t>
      </w:r>
      <w:r w:rsidR="00174D8B">
        <w:rPr>
          <w:rFonts w:cstheme="minorHAnsi"/>
          <w:kern w:val="0"/>
        </w:rPr>
        <w:t xml:space="preserve"> that may be useful in follow up.</w:t>
      </w:r>
    </w:p>
    <w:p w14:paraId="67176718" w14:textId="6538D4A0" w:rsidR="00174D8B" w:rsidRDefault="00174D8B" w:rsidP="00174D8B">
      <w:pPr>
        <w:pStyle w:val="ListParagraph"/>
        <w:numPr>
          <w:ilvl w:val="0"/>
          <w:numId w:val="13"/>
        </w:numPr>
        <w:spacing w:after="0" w:line="240" w:lineRule="auto"/>
        <w:jc w:val="both"/>
        <w:rPr>
          <w:rFonts w:cstheme="minorHAnsi"/>
          <w:kern w:val="0"/>
        </w:rPr>
      </w:pPr>
      <w:r w:rsidRPr="00737188">
        <w:rPr>
          <w:rFonts w:cstheme="minorHAnsi"/>
          <w:kern w:val="0"/>
        </w:rPr>
        <w:t>CA-125</w:t>
      </w:r>
      <w:r w:rsidR="00CC1DE8">
        <w:rPr>
          <w:rFonts w:cstheme="minorHAnsi"/>
          <w:kern w:val="0"/>
        </w:rPr>
        <w:t xml:space="preserve"> serum </w:t>
      </w:r>
      <w:r w:rsidR="00200A80">
        <w:rPr>
          <w:rFonts w:cstheme="minorHAnsi"/>
          <w:kern w:val="0"/>
        </w:rPr>
        <w:t>levels are</w:t>
      </w:r>
      <w:r w:rsidR="00CC1DE8">
        <w:rPr>
          <w:rFonts w:cstheme="minorHAnsi"/>
          <w:kern w:val="0"/>
        </w:rPr>
        <w:t xml:space="preserve"> </w:t>
      </w:r>
      <w:r w:rsidRPr="00737188">
        <w:rPr>
          <w:rFonts w:cstheme="minorHAnsi"/>
          <w:kern w:val="0"/>
        </w:rPr>
        <w:t xml:space="preserve">less useful for </w:t>
      </w:r>
      <w:r w:rsidR="00CC1DE8">
        <w:rPr>
          <w:rFonts w:cstheme="minorHAnsi"/>
          <w:kern w:val="0"/>
        </w:rPr>
        <w:t xml:space="preserve">providing diagnostic or prognostic </w:t>
      </w:r>
      <w:r w:rsidR="00517453">
        <w:rPr>
          <w:rFonts w:cstheme="minorHAnsi"/>
          <w:kern w:val="0"/>
        </w:rPr>
        <w:t xml:space="preserve">information in </w:t>
      </w:r>
      <w:r w:rsidRPr="00737188">
        <w:rPr>
          <w:rFonts w:cstheme="minorHAnsi"/>
          <w:kern w:val="0"/>
        </w:rPr>
        <w:t>premenopausal</w:t>
      </w:r>
      <w:r w:rsidR="00517453">
        <w:rPr>
          <w:rFonts w:cstheme="minorHAnsi"/>
          <w:kern w:val="0"/>
        </w:rPr>
        <w:t xml:space="preserve"> women with suspected ovarian cancer, as </w:t>
      </w:r>
      <w:r w:rsidR="00E207CC">
        <w:rPr>
          <w:rFonts w:cstheme="minorHAnsi"/>
          <w:kern w:val="0"/>
        </w:rPr>
        <w:t xml:space="preserve">it is </w:t>
      </w:r>
      <w:r w:rsidR="00517453">
        <w:rPr>
          <w:rFonts w:cstheme="minorHAnsi"/>
          <w:kern w:val="0"/>
        </w:rPr>
        <w:t>a nonspecific biochemical marker, that may be elevated in cases of pelvic inflammatory disease, bowel diseases and endometriosis</w:t>
      </w:r>
      <w:r w:rsidRPr="00737188">
        <w:rPr>
          <w:rFonts w:cstheme="minorHAnsi"/>
          <w:kern w:val="0"/>
        </w:rPr>
        <w:t xml:space="preserve">. </w:t>
      </w:r>
    </w:p>
    <w:p w14:paraId="07DB00A1" w14:textId="77777777" w:rsidR="00737188" w:rsidRDefault="00737188" w:rsidP="00737188">
      <w:pPr>
        <w:pStyle w:val="ListParagraph"/>
        <w:numPr>
          <w:ilvl w:val="0"/>
          <w:numId w:val="13"/>
        </w:numPr>
        <w:spacing w:after="0" w:line="240" w:lineRule="auto"/>
        <w:jc w:val="both"/>
        <w:rPr>
          <w:rFonts w:cstheme="minorHAnsi"/>
          <w:kern w:val="0"/>
        </w:rPr>
      </w:pPr>
      <w:r w:rsidRPr="00737188">
        <w:rPr>
          <w:rFonts w:cstheme="minorHAnsi"/>
          <w:kern w:val="0"/>
        </w:rPr>
        <w:t xml:space="preserve">Measuring the serum CA-125 alone is not validated for diagnostic use; however, </w:t>
      </w:r>
      <w:r w:rsidR="00774B55" w:rsidRPr="00737188">
        <w:rPr>
          <w:rFonts w:cstheme="minorHAnsi"/>
          <w:kern w:val="0"/>
        </w:rPr>
        <w:t xml:space="preserve">if </w:t>
      </w:r>
      <w:r w:rsidR="00774B55">
        <w:rPr>
          <w:rFonts w:cstheme="minorHAnsi"/>
          <w:kern w:val="0"/>
        </w:rPr>
        <w:t xml:space="preserve">the serum level is </w:t>
      </w:r>
      <w:r w:rsidRPr="00737188">
        <w:rPr>
          <w:rFonts w:cstheme="minorHAnsi"/>
          <w:kern w:val="0"/>
        </w:rPr>
        <w:t xml:space="preserve">more than 300 IU/mL, </w:t>
      </w:r>
      <w:r w:rsidR="00774B55">
        <w:rPr>
          <w:rFonts w:cstheme="minorHAnsi"/>
          <w:kern w:val="0"/>
        </w:rPr>
        <w:t xml:space="preserve">it may </w:t>
      </w:r>
      <w:r w:rsidRPr="00737188">
        <w:rPr>
          <w:rFonts w:cstheme="minorHAnsi"/>
          <w:kern w:val="0"/>
        </w:rPr>
        <w:t xml:space="preserve">be suggestive of serous ovarian cancer. </w:t>
      </w:r>
    </w:p>
    <w:p w14:paraId="77B3CC18" w14:textId="71349C60" w:rsidR="00737188" w:rsidRDefault="00737188" w:rsidP="00737188">
      <w:pPr>
        <w:pStyle w:val="ListParagraph"/>
        <w:numPr>
          <w:ilvl w:val="0"/>
          <w:numId w:val="13"/>
        </w:numPr>
        <w:spacing w:after="0" w:line="240" w:lineRule="auto"/>
        <w:jc w:val="both"/>
        <w:rPr>
          <w:rFonts w:cstheme="minorHAnsi"/>
          <w:kern w:val="0"/>
        </w:rPr>
      </w:pPr>
      <w:r>
        <w:rPr>
          <w:rFonts w:cstheme="minorHAnsi"/>
          <w:kern w:val="0"/>
        </w:rPr>
        <w:t>W</w:t>
      </w:r>
      <w:r w:rsidRPr="00737188">
        <w:rPr>
          <w:rFonts w:cstheme="minorHAnsi"/>
          <w:kern w:val="0"/>
        </w:rPr>
        <w:t>hen histologic-based diagnosis cannot be obtained, a CA</w:t>
      </w:r>
      <w:r w:rsidR="00174D8B">
        <w:rPr>
          <w:rFonts w:cstheme="minorHAnsi"/>
          <w:kern w:val="0"/>
        </w:rPr>
        <w:t>-1</w:t>
      </w:r>
      <w:r w:rsidRPr="00737188">
        <w:rPr>
          <w:rFonts w:cstheme="minorHAnsi"/>
          <w:kern w:val="0"/>
        </w:rPr>
        <w:t>25 to carcinoembryonic antigen</w:t>
      </w:r>
      <w:r w:rsidR="00174D8B">
        <w:rPr>
          <w:rFonts w:cstheme="minorHAnsi"/>
          <w:kern w:val="0"/>
        </w:rPr>
        <w:t xml:space="preserve"> (CEA)</w:t>
      </w:r>
      <w:r w:rsidRPr="00737188">
        <w:rPr>
          <w:rFonts w:cstheme="minorHAnsi"/>
          <w:kern w:val="0"/>
        </w:rPr>
        <w:t xml:space="preserve"> ratio </w:t>
      </w:r>
      <w:r w:rsidR="00670B6D">
        <w:rPr>
          <w:rFonts w:cstheme="minorHAnsi"/>
          <w:kern w:val="0"/>
        </w:rPr>
        <w:t xml:space="preserve">of </w:t>
      </w:r>
      <w:r w:rsidR="00670B6D" w:rsidRPr="00C4195D">
        <w:rPr>
          <w:rFonts w:cstheme="minorHAnsi"/>
          <w:b/>
          <w:bCs/>
          <w:kern w:val="0"/>
        </w:rPr>
        <w:t xml:space="preserve">more </w:t>
      </w:r>
      <w:r w:rsidR="00C4195D" w:rsidRPr="00C4195D">
        <w:rPr>
          <w:rFonts w:cstheme="minorHAnsi"/>
          <w:b/>
          <w:bCs/>
          <w:kern w:val="0"/>
        </w:rPr>
        <w:t>than</w:t>
      </w:r>
      <w:r w:rsidR="00200A80">
        <w:rPr>
          <w:rFonts w:cstheme="minorHAnsi"/>
          <w:b/>
          <w:bCs/>
          <w:kern w:val="0"/>
        </w:rPr>
        <w:t xml:space="preserve"> </w:t>
      </w:r>
      <w:r w:rsidR="00C4195D" w:rsidRPr="00C4195D">
        <w:rPr>
          <w:rFonts w:cstheme="minorHAnsi"/>
          <w:b/>
          <w:bCs/>
          <w:kern w:val="0"/>
        </w:rPr>
        <w:t>25:</w:t>
      </w:r>
      <w:r w:rsidR="00200A80" w:rsidRPr="00C4195D">
        <w:rPr>
          <w:rFonts w:cstheme="minorHAnsi"/>
          <w:b/>
          <w:bCs/>
          <w:kern w:val="0"/>
        </w:rPr>
        <w:t>1</w:t>
      </w:r>
      <w:r w:rsidR="00200A80">
        <w:rPr>
          <w:rFonts w:cstheme="minorHAnsi"/>
          <w:kern w:val="0"/>
        </w:rPr>
        <w:t>, may</w:t>
      </w:r>
      <w:r w:rsidRPr="00737188">
        <w:rPr>
          <w:rFonts w:cstheme="minorHAnsi"/>
          <w:kern w:val="0"/>
        </w:rPr>
        <w:t xml:space="preserve"> support </w:t>
      </w:r>
      <w:r w:rsidR="00670B6D" w:rsidRPr="00737188">
        <w:rPr>
          <w:rFonts w:cstheme="minorHAnsi"/>
          <w:kern w:val="0"/>
        </w:rPr>
        <w:t xml:space="preserve">the primary diagnosis </w:t>
      </w:r>
      <w:r w:rsidR="00670B6D">
        <w:rPr>
          <w:rFonts w:cstheme="minorHAnsi"/>
          <w:kern w:val="0"/>
        </w:rPr>
        <w:t xml:space="preserve">of </w:t>
      </w:r>
      <w:r w:rsidRPr="00737188">
        <w:rPr>
          <w:rFonts w:cstheme="minorHAnsi"/>
          <w:kern w:val="0"/>
        </w:rPr>
        <w:t>ovarian cancer.</w:t>
      </w:r>
    </w:p>
    <w:p w14:paraId="47A9A9FB" w14:textId="77777777" w:rsidR="00461E0B" w:rsidRPr="00737188" w:rsidRDefault="00461E0B" w:rsidP="00737188">
      <w:pPr>
        <w:pStyle w:val="ListParagraph"/>
        <w:numPr>
          <w:ilvl w:val="0"/>
          <w:numId w:val="13"/>
        </w:numPr>
        <w:spacing w:after="0" w:line="240" w:lineRule="auto"/>
        <w:jc w:val="both"/>
        <w:rPr>
          <w:rFonts w:cstheme="minorHAnsi"/>
          <w:kern w:val="0"/>
        </w:rPr>
      </w:pPr>
      <w:r>
        <w:rPr>
          <w:rFonts w:cstheme="minorHAnsi"/>
          <w:kern w:val="0"/>
        </w:rPr>
        <w:t xml:space="preserve">In women with an elevated </w:t>
      </w:r>
      <w:r w:rsidR="00EC27CE">
        <w:rPr>
          <w:rFonts w:cstheme="minorHAnsi"/>
          <w:kern w:val="0"/>
        </w:rPr>
        <w:t>CA</w:t>
      </w:r>
      <w:r>
        <w:rPr>
          <w:rFonts w:cstheme="minorHAnsi"/>
          <w:kern w:val="0"/>
        </w:rPr>
        <w:t>-125</w:t>
      </w:r>
      <w:r w:rsidR="00EC27CE">
        <w:rPr>
          <w:rFonts w:cstheme="minorHAnsi"/>
          <w:kern w:val="0"/>
        </w:rPr>
        <w:t>,</w:t>
      </w:r>
      <w:r>
        <w:rPr>
          <w:rFonts w:cstheme="minorHAnsi"/>
          <w:kern w:val="0"/>
        </w:rPr>
        <w:t xml:space="preserve"> but with a ratio to </w:t>
      </w:r>
      <w:r w:rsidR="00EC27CE">
        <w:rPr>
          <w:rFonts w:cstheme="minorHAnsi"/>
          <w:kern w:val="0"/>
        </w:rPr>
        <w:t>CEA</w:t>
      </w:r>
      <w:r>
        <w:rPr>
          <w:rFonts w:cstheme="minorHAnsi"/>
          <w:kern w:val="0"/>
        </w:rPr>
        <w:t xml:space="preserve"> of </w:t>
      </w:r>
      <w:r w:rsidRPr="00C4195D">
        <w:rPr>
          <w:rFonts w:cstheme="minorHAnsi"/>
          <w:b/>
          <w:bCs/>
          <w:kern w:val="0"/>
        </w:rPr>
        <w:t>less than 25</w:t>
      </w:r>
      <w:r w:rsidR="00C4195D" w:rsidRPr="00C4195D">
        <w:rPr>
          <w:rFonts w:cstheme="minorHAnsi"/>
          <w:b/>
          <w:bCs/>
          <w:kern w:val="0"/>
        </w:rPr>
        <w:t>:1</w:t>
      </w:r>
      <w:r>
        <w:rPr>
          <w:rFonts w:cstheme="minorHAnsi"/>
          <w:kern w:val="0"/>
        </w:rPr>
        <w:t xml:space="preserve">, and in the presence of elevated </w:t>
      </w:r>
      <w:r w:rsidR="00EC27CE">
        <w:rPr>
          <w:rFonts w:cstheme="minorHAnsi"/>
          <w:kern w:val="0"/>
        </w:rPr>
        <w:t>CA-</w:t>
      </w:r>
      <w:r>
        <w:rPr>
          <w:rFonts w:cstheme="minorHAnsi"/>
          <w:kern w:val="0"/>
        </w:rPr>
        <w:t>19.9, the probability of peritoneal carcinomatosis</w:t>
      </w:r>
      <w:r w:rsidR="00EC27CE">
        <w:rPr>
          <w:rFonts w:cstheme="minorHAnsi"/>
          <w:kern w:val="0"/>
        </w:rPr>
        <w:t xml:space="preserve"> from GIT tumor is suspected.</w:t>
      </w:r>
    </w:p>
    <w:p w14:paraId="52EAE65D" w14:textId="3953F33F" w:rsidR="00737188" w:rsidRPr="00737188" w:rsidRDefault="00670B6D" w:rsidP="00737188">
      <w:pPr>
        <w:pStyle w:val="ListParagraph"/>
        <w:numPr>
          <w:ilvl w:val="0"/>
          <w:numId w:val="13"/>
        </w:numPr>
        <w:spacing w:after="0" w:line="240" w:lineRule="auto"/>
        <w:jc w:val="both"/>
        <w:rPr>
          <w:rFonts w:cstheme="minorHAnsi"/>
          <w:kern w:val="0"/>
        </w:rPr>
      </w:pPr>
      <w:r>
        <w:rPr>
          <w:rFonts w:cstheme="minorHAnsi"/>
          <w:kern w:val="0"/>
        </w:rPr>
        <w:t xml:space="preserve">Serum </w:t>
      </w:r>
      <w:r w:rsidR="00491FB4" w:rsidRPr="00737188">
        <w:rPr>
          <w:rFonts w:cstheme="minorHAnsi"/>
          <w:kern w:val="0"/>
        </w:rPr>
        <w:t>alpha-</w:t>
      </w:r>
      <w:r w:rsidR="00200A80" w:rsidRPr="00737188">
        <w:rPr>
          <w:rFonts w:cstheme="minorHAnsi"/>
          <w:kern w:val="0"/>
        </w:rPr>
        <w:t>fetoprotein (</w:t>
      </w:r>
      <w:r w:rsidR="00491FB4" w:rsidRPr="00737188">
        <w:rPr>
          <w:rFonts w:cstheme="minorHAnsi"/>
          <w:kern w:val="0"/>
        </w:rPr>
        <w:t>AFP</w:t>
      </w:r>
      <w:r w:rsidR="00047AD9" w:rsidRPr="00737188">
        <w:rPr>
          <w:rFonts w:cstheme="minorHAnsi"/>
          <w:kern w:val="0"/>
        </w:rPr>
        <w:t>)</w:t>
      </w:r>
      <w:r w:rsidR="00200A80">
        <w:rPr>
          <w:rFonts w:cstheme="minorHAnsi"/>
          <w:kern w:val="0"/>
        </w:rPr>
        <w:t>and</w:t>
      </w:r>
      <w:r w:rsidR="00200A80" w:rsidRPr="00737188">
        <w:rPr>
          <w:rFonts w:cstheme="minorHAnsi"/>
          <w:kern w:val="0"/>
        </w:rPr>
        <w:t xml:space="preserve"> beta</w:t>
      </w:r>
      <w:r w:rsidR="00491FB4" w:rsidRPr="00737188">
        <w:rPr>
          <w:rFonts w:cstheme="minorHAnsi"/>
          <w:kern w:val="0"/>
        </w:rPr>
        <w:t xml:space="preserve">-hCG should be </w:t>
      </w:r>
      <w:r w:rsidR="00CC1DE8">
        <w:rPr>
          <w:rFonts w:cstheme="minorHAnsi"/>
          <w:kern w:val="0"/>
        </w:rPr>
        <w:t>measured</w:t>
      </w:r>
      <w:r w:rsidR="00491FB4" w:rsidRPr="00737188">
        <w:rPr>
          <w:rFonts w:cstheme="minorHAnsi"/>
          <w:kern w:val="0"/>
        </w:rPr>
        <w:t xml:space="preserve"> in women less than 35 years of age with an ovarian mass, </w:t>
      </w:r>
      <w:r w:rsidR="00CC1DE8">
        <w:rPr>
          <w:rFonts w:cstheme="minorHAnsi"/>
          <w:kern w:val="0"/>
        </w:rPr>
        <w:t>as</w:t>
      </w:r>
      <w:r w:rsidR="00491FB4" w:rsidRPr="00737188">
        <w:rPr>
          <w:rFonts w:cstheme="minorHAnsi"/>
          <w:kern w:val="0"/>
        </w:rPr>
        <w:t xml:space="preserve"> germ cell </w:t>
      </w:r>
      <w:r w:rsidR="00200A80" w:rsidRPr="00737188">
        <w:rPr>
          <w:rFonts w:cstheme="minorHAnsi"/>
          <w:kern w:val="0"/>
        </w:rPr>
        <w:t>tumor</w:t>
      </w:r>
      <w:r w:rsidR="00200A80">
        <w:rPr>
          <w:rFonts w:cstheme="minorHAnsi"/>
          <w:kern w:val="0"/>
        </w:rPr>
        <w:t>s are</w:t>
      </w:r>
      <w:r w:rsidR="00CC1DE8">
        <w:rPr>
          <w:rFonts w:cstheme="minorHAnsi"/>
          <w:kern w:val="0"/>
        </w:rPr>
        <w:t xml:space="preserve"> </w:t>
      </w:r>
      <w:r w:rsidR="00491FB4" w:rsidRPr="00737188">
        <w:rPr>
          <w:rFonts w:cstheme="minorHAnsi"/>
          <w:kern w:val="0"/>
        </w:rPr>
        <w:t xml:space="preserve">suspected. </w:t>
      </w:r>
    </w:p>
    <w:p w14:paraId="18945202" w14:textId="77777777" w:rsidR="00491FB4" w:rsidRDefault="00491FB4" w:rsidP="00737188">
      <w:pPr>
        <w:pStyle w:val="ListParagraph"/>
        <w:numPr>
          <w:ilvl w:val="0"/>
          <w:numId w:val="13"/>
        </w:numPr>
        <w:spacing w:after="0" w:line="240" w:lineRule="auto"/>
        <w:jc w:val="both"/>
        <w:rPr>
          <w:rFonts w:cstheme="minorHAnsi"/>
          <w:kern w:val="0"/>
        </w:rPr>
      </w:pPr>
      <w:r w:rsidRPr="00737188">
        <w:rPr>
          <w:rFonts w:cstheme="minorHAnsi"/>
          <w:kern w:val="0"/>
        </w:rPr>
        <w:t>Serum inhibin</w:t>
      </w:r>
      <w:r w:rsidR="00CC1DE8">
        <w:rPr>
          <w:rFonts w:cstheme="minorHAnsi"/>
          <w:kern w:val="0"/>
        </w:rPr>
        <w:t xml:space="preserve"> levels</w:t>
      </w:r>
      <w:r w:rsidRPr="00737188">
        <w:rPr>
          <w:rFonts w:cstheme="minorHAnsi"/>
          <w:kern w:val="0"/>
        </w:rPr>
        <w:t xml:space="preserve"> may be done when sex cord stromal </w:t>
      </w:r>
      <w:r w:rsidR="00047AD9" w:rsidRPr="00737188">
        <w:rPr>
          <w:rFonts w:cstheme="minorHAnsi"/>
          <w:kern w:val="0"/>
        </w:rPr>
        <w:t>tumor</w:t>
      </w:r>
      <w:r w:rsidRPr="00737188">
        <w:rPr>
          <w:rFonts w:cstheme="minorHAnsi"/>
          <w:kern w:val="0"/>
        </w:rPr>
        <w:t xml:space="preserve"> of the ovary is suspected or diagnosed.</w:t>
      </w:r>
    </w:p>
    <w:p w14:paraId="0D1AD080" w14:textId="77777777" w:rsidR="00461E0B" w:rsidRPr="00CC1DE8" w:rsidRDefault="00670B6D" w:rsidP="00CC1DE8">
      <w:pPr>
        <w:pStyle w:val="ListParagraph"/>
        <w:numPr>
          <w:ilvl w:val="0"/>
          <w:numId w:val="13"/>
        </w:numPr>
        <w:spacing w:after="0" w:line="240" w:lineRule="auto"/>
        <w:jc w:val="both"/>
        <w:rPr>
          <w:rFonts w:cstheme="minorHAnsi"/>
          <w:kern w:val="0"/>
        </w:rPr>
      </w:pPr>
      <w:r>
        <w:rPr>
          <w:rFonts w:cstheme="minorHAnsi"/>
          <w:kern w:val="0"/>
        </w:rPr>
        <w:t>Human epididymis protein</w:t>
      </w:r>
      <w:r w:rsidR="00CC1DE8">
        <w:rPr>
          <w:rFonts w:cstheme="minorHAnsi"/>
          <w:kern w:val="0"/>
        </w:rPr>
        <w:t>-</w:t>
      </w:r>
      <w:r>
        <w:rPr>
          <w:rFonts w:cstheme="minorHAnsi"/>
          <w:kern w:val="0"/>
        </w:rPr>
        <w:t>4 (HE4), may be a more sensitive diagnostic and prognostic indicator for</w:t>
      </w:r>
      <w:r w:rsidR="00461E0B">
        <w:rPr>
          <w:rFonts w:cstheme="minorHAnsi"/>
          <w:kern w:val="0"/>
        </w:rPr>
        <w:t xml:space="preserve"> younger women</w:t>
      </w:r>
      <w:r w:rsidR="00CC1DE8">
        <w:rPr>
          <w:rFonts w:cstheme="minorHAnsi"/>
          <w:kern w:val="0"/>
        </w:rPr>
        <w:t>,</w:t>
      </w:r>
      <w:r w:rsidR="00461E0B">
        <w:rPr>
          <w:rFonts w:cstheme="minorHAnsi"/>
          <w:kern w:val="0"/>
        </w:rPr>
        <w:t xml:space="preserve"> as it is not raised in cases of pelvic </w:t>
      </w:r>
      <w:r w:rsidR="00EC27CE">
        <w:rPr>
          <w:rFonts w:cstheme="minorHAnsi"/>
          <w:kern w:val="0"/>
        </w:rPr>
        <w:t xml:space="preserve">inflammatory </w:t>
      </w:r>
      <w:r w:rsidR="00461E0B">
        <w:rPr>
          <w:rFonts w:cstheme="minorHAnsi"/>
          <w:kern w:val="0"/>
        </w:rPr>
        <w:t xml:space="preserve">disease and endometriosis, in contrast to </w:t>
      </w:r>
      <w:r w:rsidR="00CC1DE8">
        <w:rPr>
          <w:rFonts w:cstheme="minorHAnsi"/>
          <w:kern w:val="0"/>
        </w:rPr>
        <w:t>CA-</w:t>
      </w:r>
      <w:r w:rsidR="00461E0B">
        <w:rPr>
          <w:rFonts w:cstheme="minorHAnsi"/>
          <w:kern w:val="0"/>
        </w:rPr>
        <w:t>125 that is elevated in these conditions.</w:t>
      </w:r>
    </w:p>
    <w:p w14:paraId="58BD73B3" w14:textId="77777777" w:rsidR="00491FB4" w:rsidRPr="00047AD9" w:rsidRDefault="00047AD9" w:rsidP="00047AD9">
      <w:pPr>
        <w:spacing w:after="0" w:line="240" w:lineRule="auto"/>
        <w:jc w:val="both"/>
        <w:rPr>
          <w:rFonts w:cstheme="minorHAnsi"/>
          <w:b/>
          <w:bCs/>
          <w:sz w:val="28"/>
          <w:szCs w:val="28"/>
        </w:rPr>
      </w:pPr>
      <w:r>
        <w:rPr>
          <w:rFonts w:cstheme="minorHAnsi"/>
          <w:b/>
          <w:bCs/>
          <w:sz w:val="28"/>
          <w:szCs w:val="28"/>
        </w:rPr>
        <w:t>T</w:t>
      </w:r>
      <w:r w:rsidR="00491FB4" w:rsidRPr="00047AD9">
        <w:rPr>
          <w:rFonts w:cstheme="minorHAnsi"/>
          <w:b/>
          <w:bCs/>
          <w:sz w:val="28"/>
          <w:szCs w:val="28"/>
        </w:rPr>
        <w:t xml:space="preserve">he role of </w:t>
      </w:r>
      <w:r w:rsidR="00287818">
        <w:rPr>
          <w:rFonts w:cstheme="minorHAnsi"/>
          <w:b/>
          <w:bCs/>
          <w:sz w:val="28"/>
          <w:szCs w:val="28"/>
        </w:rPr>
        <w:t>h</w:t>
      </w:r>
      <w:r w:rsidR="0002772F">
        <w:rPr>
          <w:rFonts w:cstheme="minorHAnsi"/>
          <w:b/>
          <w:bCs/>
          <w:sz w:val="28"/>
          <w:szCs w:val="28"/>
        </w:rPr>
        <w:t xml:space="preserve">istopathology, </w:t>
      </w:r>
      <w:r w:rsidR="00491FB4" w:rsidRPr="00047AD9">
        <w:rPr>
          <w:rFonts w:cstheme="minorHAnsi"/>
          <w:b/>
          <w:bCs/>
          <w:sz w:val="28"/>
          <w:szCs w:val="28"/>
        </w:rPr>
        <w:t>cytology</w:t>
      </w:r>
      <w:r w:rsidR="0002772F">
        <w:rPr>
          <w:rFonts w:cstheme="minorHAnsi"/>
          <w:b/>
          <w:bCs/>
          <w:sz w:val="28"/>
          <w:szCs w:val="28"/>
        </w:rPr>
        <w:t xml:space="preserve"> and frozen section</w:t>
      </w:r>
      <w:r w:rsidR="005E4334">
        <w:rPr>
          <w:rFonts w:cstheme="minorHAnsi"/>
          <w:b/>
          <w:bCs/>
          <w:sz w:val="28"/>
          <w:szCs w:val="28"/>
        </w:rPr>
        <w:t xml:space="preserve"> for diagnosis of EOC</w:t>
      </w:r>
      <w:r>
        <w:rPr>
          <w:rFonts w:cstheme="minorHAnsi"/>
          <w:b/>
          <w:bCs/>
          <w:sz w:val="28"/>
          <w:szCs w:val="28"/>
        </w:rPr>
        <w:t>:</w:t>
      </w:r>
    </w:p>
    <w:p w14:paraId="770C7284" w14:textId="007503D0" w:rsidR="0002772F" w:rsidRPr="00287818" w:rsidRDefault="0002772F" w:rsidP="00287818">
      <w:pPr>
        <w:pStyle w:val="ListParagraph"/>
        <w:numPr>
          <w:ilvl w:val="0"/>
          <w:numId w:val="14"/>
        </w:numPr>
        <w:spacing w:after="0" w:line="240" w:lineRule="auto"/>
        <w:jc w:val="both"/>
        <w:rPr>
          <w:rFonts w:cstheme="minorHAnsi"/>
          <w:color w:val="000000" w:themeColor="text1"/>
        </w:rPr>
      </w:pPr>
      <w:r w:rsidRPr="0002772F">
        <w:rPr>
          <w:rFonts w:cstheme="minorHAnsi"/>
          <w:b/>
          <w:bCs/>
          <w:color w:val="000000" w:themeColor="text1"/>
          <w:u w:val="single"/>
        </w:rPr>
        <w:t>Histopathologic</w:t>
      </w:r>
      <w:r>
        <w:rPr>
          <w:rFonts w:cstheme="minorHAnsi"/>
          <w:color w:val="000000" w:themeColor="text1"/>
        </w:rPr>
        <w:t xml:space="preserve"> confirmation through CT guided biopsies, laparoscopic biopsies, or minimally invasive biopsy procedures including paracentesis and thoracocentesis for cytology or needle tissue biopsy, should precede any systemic </w:t>
      </w:r>
      <w:r w:rsidR="00200A80">
        <w:rPr>
          <w:rFonts w:cstheme="minorHAnsi"/>
          <w:color w:val="000000" w:themeColor="text1"/>
        </w:rPr>
        <w:t>therapy.</w:t>
      </w:r>
      <w:r w:rsidR="00200A80" w:rsidRPr="005E4334">
        <w:rPr>
          <w:rFonts w:cstheme="minorHAnsi"/>
          <w:b/>
          <w:bCs/>
          <w:color w:val="000000" w:themeColor="text1"/>
        </w:rPr>
        <w:t xml:space="preserve"> Epithelial</w:t>
      </w:r>
      <w:r w:rsidR="00287818" w:rsidRPr="005E4334">
        <w:rPr>
          <w:rFonts w:cstheme="minorHAnsi"/>
          <w:b/>
          <w:bCs/>
          <w:color w:val="000000" w:themeColor="text1"/>
        </w:rPr>
        <w:t xml:space="preserve"> ovarian cancer is diagnosed with histologic confirmation in all settings.</w:t>
      </w:r>
    </w:p>
    <w:p w14:paraId="33921FA6" w14:textId="77777777" w:rsidR="00287818" w:rsidRPr="00287818" w:rsidRDefault="00287818" w:rsidP="00287818">
      <w:pPr>
        <w:pStyle w:val="ListParagraph"/>
        <w:numPr>
          <w:ilvl w:val="0"/>
          <w:numId w:val="14"/>
        </w:numPr>
        <w:spacing w:after="0" w:line="240" w:lineRule="auto"/>
        <w:jc w:val="both"/>
        <w:rPr>
          <w:rFonts w:cstheme="minorHAnsi"/>
          <w:b/>
          <w:bCs/>
          <w:color w:val="FF0000"/>
        </w:rPr>
      </w:pPr>
      <w:r w:rsidRPr="0088057B">
        <w:rPr>
          <w:rFonts w:cstheme="minorHAnsi"/>
        </w:rPr>
        <w:t>All patients with histology or cytology showing suspected or actual carcinoma of gynecological origin, should be reviewed at a gynecology multidisciplinary team (MDT) meeting, where a decision for upfront (neoadjuvant) chemotherapy may be offered</w:t>
      </w:r>
      <w:r>
        <w:rPr>
          <w:rFonts w:cstheme="minorHAnsi"/>
        </w:rPr>
        <w:t>.</w:t>
      </w:r>
    </w:p>
    <w:p w14:paraId="07D4FA26" w14:textId="77777777" w:rsidR="00287818" w:rsidRDefault="00287818" w:rsidP="00287818">
      <w:pPr>
        <w:pStyle w:val="ListParagraph"/>
        <w:numPr>
          <w:ilvl w:val="0"/>
          <w:numId w:val="14"/>
        </w:numPr>
        <w:spacing w:after="0" w:line="240" w:lineRule="auto"/>
        <w:jc w:val="both"/>
        <w:rPr>
          <w:rFonts w:cstheme="minorHAnsi"/>
        </w:rPr>
      </w:pPr>
      <w:r w:rsidRPr="0056133E">
        <w:rPr>
          <w:rFonts w:cstheme="minorHAnsi"/>
        </w:rPr>
        <w:t>The provision of a minimum set of clinical</w:t>
      </w:r>
      <w:r>
        <w:rPr>
          <w:rFonts w:cstheme="minorHAnsi"/>
        </w:rPr>
        <w:t xml:space="preserve"> and surgical</w:t>
      </w:r>
      <w:r w:rsidRPr="0056133E">
        <w:rPr>
          <w:rFonts w:cstheme="minorHAnsi"/>
        </w:rPr>
        <w:t xml:space="preserve"> information on the histopathology request form</w:t>
      </w:r>
      <w:r>
        <w:rPr>
          <w:rFonts w:cstheme="minorHAnsi"/>
        </w:rPr>
        <w:t>,</w:t>
      </w:r>
      <w:r w:rsidRPr="0056133E">
        <w:rPr>
          <w:rFonts w:cstheme="minorHAnsi"/>
        </w:rPr>
        <w:t xml:space="preserve"> is crucial to ensure accurate diagnosis and appropriate management. </w:t>
      </w:r>
      <w:r>
        <w:rPr>
          <w:rFonts w:cstheme="minorHAnsi"/>
        </w:rPr>
        <w:t>The information should include clinical information about the case, the primary site of the tumor as seen during surgery, the extent of the disease, and the description of the lesions.</w:t>
      </w:r>
    </w:p>
    <w:p w14:paraId="108D4B4A" w14:textId="77777777" w:rsidR="0002772F" w:rsidRPr="007324D4" w:rsidRDefault="0002772F" w:rsidP="0002772F">
      <w:pPr>
        <w:pStyle w:val="ListParagraph"/>
        <w:numPr>
          <w:ilvl w:val="0"/>
          <w:numId w:val="14"/>
        </w:numPr>
        <w:spacing w:after="0" w:line="240" w:lineRule="auto"/>
        <w:jc w:val="both"/>
        <w:rPr>
          <w:rFonts w:cstheme="minorHAnsi"/>
          <w:color w:val="FF0000"/>
        </w:rPr>
      </w:pPr>
      <w:r w:rsidRPr="0002772F">
        <w:rPr>
          <w:rFonts w:cstheme="minorHAnsi"/>
          <w:b/>
          <w:bCs/>
          <w:u w:val="single"/>
        </w:rPr>
        <w:t>Cytology</w:t>
      </w:r>
      <w:r w:rsidRPr="0002772F">
        <w:rPr>
          <w:rFonts w:cstheme="minorHAnsi"/>
          <w:u w:val="single"/>
        </w:rPr>
        <w:t>:</w:t>
      </w:r>
      <w:r>
        <w:rPr>
          <w:rFonts w:cstheme="minorHAnsi"/>
        </w:rPr>
        <w:t xml:space="preserve"> may be nonspecific, and may not differentiate the histologic type of the ovarian tumor, and may not exclude non ovarian primary malignancies.</w:t>
      </w:r>
    </w:p>
    <w:p w14:paraId="178E144D" w14:textId="77777777" w:rsidR="0002772F" w:rsidRPr="0002772F" w:rsidRDefault="0002772F" w:rsidP="0002772F">
      <w:pPr>
        <w:pStyle w:val="ListParagraph"/>
        <w:numPr>
          <w:ilvl w:val="0"/>
          <w:numId w:val="14"/>
        </w:numPr>
        <w:spacing w:after="0" w:line="240" w:lineRule="auto"/>
        <w:jc w:val="both"/>
        <w:rPr>
          <w:rFonts w:cstheme="minorHAnsi"/>
          <w:color w:val="FF0000"/>
        </w:rPr>
      </w:pPr>
      <w:r>
        <w:rPr>
          <w:rFonts w:cstheme="minorHAnsi"/>
        </w:rPr>
        <w:t>T</w:t>
      </w:r>
      <w:r w:rsidRPr="00C1079B">
        <w:rPr>
          <w:rFonts w:cstheme="minorHAnsi"/>
        </w:rPr>
        <w:t xml:space="preserve">he absence of malignant cells </w:t>
      </w:r>
      <w:r>
        <w:rPr>
          <w:rFonts w:cstheme="minorHAnsi"/>
        </w:rPr>
        <w:t xml:space="preserve">in ascitic fluid </w:t>
      </w:r>
      <w:r w:rsidRPr="00C1079B">
        <w:rPr>
          <w:rFonts w:cstheme="minorHAnsi"/>
        </w:rPr>
        <w:t xml:space="preserve">does not exclude ovarian malignancy, especially in the presence of </w:t>
      </w:r>
      <w:r>
        <w:rPr>
          <w:rFonts w:cstheme="minorHAnsi"/>
        </w:rPr>
        <w:t xml:space="preserve">cytological evidence of </w:t>
      </w:r>
      <w:r w:rsidRPr="00C1079B">
        <w:rPr>
          <w:rFonts w:cstheme="minorHAnsi"/>
        </w:rPr>
        <w:t>inflammatio</w:t>
      </w:r>
      <w:r>
        <w:rPr>
          <w:rFonts w:cstheme="minorHAnsi"/>
        </w:rPr>
        <w:t>n.</w:t>
      </w:r>
    </w:p>
    <w:p w14:paraId="40AD8D36" w14:textId="77777777" w:rsidR="0002772F" w:rsidRPr="0002772F" w:rsidRDefault="0002772F" w:rsidP="0002772F">
      <w:pPr>
        <w:pStyle w:val="ListParagraph"/>
        <w:numPr>
          <w:ilvl w:val="0"/>
          <w:numId w:val="14"/>
        </w:numPr>
        <w:spacing w:after="0" w:line="240" w:lineRule="auto"/>
        <w:jc w:val="both"/>
        <w:rPr>
          <w:rFonts w:cstheme="minorHAnsi"/>
          <w:color w:val="FF0000"/>
        </w:rPr>
      </w:pPr>
      <w:r w:rsidRPr="007324D4">
        <w:rPr>
          <w:rFonts w:cstheme="minorHAnsi"/>
        </w:rPr>
        <w:t>In about two thirds of patients with known ovarian carcinoma, malignant cells are seen in the ascitic fluid.</w:t>
      </w:r>
      <w:r>
        <w:rPr>
          <w:rFonts w:cstheme="minorHAnsi"/>
        </w:rPr>
        <w:t xml:space="preserve"> However, t</w:t>
      </w:r>
      <w:r w:rsidRPr="007324D4">
        <w:rPr>
          <w:rFonts w:cstheme="minorHAnsi"/>
        </w:rPr>
        <w:t xml:space="preserve">here are strong reservations about using peritoneal or ascitic cytology without histological confirmation in the primary diagnosis of ovarian cancer. </w:t>
      </w:r>
    </w:p>
    <w:p w14:paraId="5D0F3625" w14:textId="22A8A267" w:rsidR="007324D4" w:rsidRPr="007324D4" w:rsidRDefault="00E0664C" w:rsidP="00E0664C">
      <w:pPr>
        <w:pStyle w:val="ListParagraph"/>
        <w:numPr>
          <w:ilvl w:val="0"/>
          <w:numId w:val="14"/>
        </w:numPr>
        <w:spacing w:after="0" w:line="240" w:lineRule="auto"/>
        <w:jc w:val="both"/>
        <w:rPr>
          <w:rFonts w:cstheme="minorHAnsi"/>
          <w:color w:val="FF0000"/>
        </w:rPr>
      </w:pPr>
      <w:r>
        <w:rPr>
          <w:rFonts w:cstheme="minorHAnsi"/>
        </w:rPr>
        <w:t>W</w:t>
      </w:r>
      <w:r w:rsidRPr="007324D4">
        <w:rPr>
          <w:rFonts w:cstheme="minorHAnsi"/>
        </w:rPr>
        <w:t>here biopsy is not feasible</w:t>
      </w:r>
      <w:r>
        <w:rPr>
          <w:rFonts w:cstheme="minorHAnsi"/>
        </w:rPr>
        <w:t>,</w:t>
      </w:r>
      <w:r w:rsidRPr="007324D4">
        <w:rPr>
          <w:rFonts w:cstheme="minorHAnsi"/>
        </w:rPr>
        <w:t xml:space="preserve"> in patients with poor performance status</w:t>
      </w:r>
      <w:r>
        <w:rPr>
          <w:rFonts w:cstheme="minorHAnsi"/>
        </w:rPr>
        <w:t xml:space="preserve"> and advanced disease</w:t>
      </w:r>
      <w:r w:rsidRPr="007324D4">
        <w:rPr>
          <w:rFonts w:cstheme="minorHAnsi"/>
        </w:rPr>
        <w:t xml:space="preserve"> (</w:t>
      </w:r>
      <w:r w:rsidR="00200A80">
        <w:rPr>
          <w:rFonts w:cstheme="minorHAnsi"/>
        </w:rPr>
        <w:t>Stages III</w:t>
      </w:r>
      <w:r>
        <w:rPr>
          <w:rFonts w:cstheme="minorHAnsi"/>
        </w:rPr>
        <w:t>- IV</w:t>
      </w:r>
      <w:r w:rsidRPr="007324D4">
        <w:rPr>
          <w:rFonts w:cstheme="minorHAnsi"/>
        </w:rPr>
        <w:t>)</w:t>
      </w:r>
      <w:r>
        <w:rPr>
          <w:rFonts w:cstheme="minorHAnsi"/>
        </w:rPr>
        <w:t>, c</w:t>
      </w:r>
      <w:r w:rsidR="000F1F26" w:rsidRPr="007324D4">
        <w:rPr>
          <w:rFonts w:cstheme="minorHAnsi"/>
        </w:rPr>
        <w:t xml:space="preserve">ytology, together with a CA125/CEA ratio of </w:t>
      </w:r>
      <w:r w:rsidR="000F1F26" w:rsidRPr="00C4195D">
        <w:rPr>
          <w:rFonts w:cstheme="minorHAnsi"/>
          <w:b/>
          <w:bCs/>
        </w:rPr>
        <w:t>&gt;25:1</w:t>
      </w:r>
      <w:r w:rsidR="000F1F26">
        <w:rPr>
          <w:rFonts w:cstheme="minorHAnsi"/>
        </w:rPr>
        <w:t>,</w:t>
      </w:r>
      <w:r w:rsidR="000F1F26" w:rsidRPr="007324D4">
        <w:rPr>
          <w:rFonts w:cstheme="minorHAnsi"/>
        </w:rPr>
        <w:t xml:space="preserve"> may be sufficient</w:t>
      </w:r>
      <w:r>
        <w:rPr>
          <w:rFonts w:cstheme="minorHAnsi"/>
        </w:rPr>
        <w:t xml:space="preserve"> for diagnosis</w:t>
      </w:r>
      <w:r w:rsidR="00C4195D">
        <w:rPr>
          <w:rFonts w:cstheme="minorHAnsi"/>
        </w:rPr>
        <w:t>.</w:t>
      </w:r>
    </w:p>
    <w:p w14:paraId="2B9D0801" w14:textId="77777777" w:rsidR="007324D4" w:rsidRPr="007324D4" w:rsidRDefault="007324D4" w:rsidP="000F1F26">
      <w:pPr>
        <w:pStyle w:val="ListParagraph"/>
        <w:numPr>
          <w:ilvl w:val="0"/>
          <w:numId w:val="14"/>
        </w:numPr>
        <w:spacing w:after="0" w:line="240" w:lineRule="auto"/>
        <w:jc w:val="both"/>
        <w:rPr>
          <w:rFonts w:cstheme="minorHAnsi"/>
          <w:color w:val="FF0000"/>
        </w:rPr>
      </w:pPr>
      <w:r w:rsidRPr="007324D4">
        <w:rPr>
          <w:rFonts w:cstheme="minorHAnsi"/>
        </w:rPr>
        <w:t>In women with pleural effusions, aspiration and examination for malignant cells and cytology should be considered to confirm staging.</w:t>
      </w:r>
    </w:p>
    <w:p w14:paraId="4248CAAE" w14:textId="342A8805" w:rsidR="000958FA" w:rsidRDefault="0002772F" w:rsidP="0056133E">
      <w:pPr>
        <w:pStyle w:val="ListParagraph"/>
        <w:numPr>
          <w:ilvl w:val="0"/>
          <w:numId w:val="14"/>
        </w:numPr>
        <w:spacing w:after="0" w:line="240" w:lineRule="auto"/>
        <w:jc w:val="both"/>
        <w:rPr>
          <w:rFonts w:cstheme="minorHAnsi"/>
        </w:rPr>
      </w:pPr>
      <w:r w:rsidRPr="0002772F">
        <w:rPr>
          <w:rFonts w:cstheme="minorHAnsi"/>
          <w:b/>
          <w:bCs/>
          <w:u w:val="single"/>
        </w:rPr>
        <w:lastRenderedPageBreak/>
        <w:t xml:space="preserve">Frozen </w:t>
      </w:r>
      <w:r w:rsidR="00200A80" w:rsidRPr="0002772F">
        <w:rPr>
          <w:rFonts w:cstheme="minorHAnsi"/>
          <w:b/>
          <w:bCs/>
          <w:u w:val="single"/>
        </w:rPr>
        <w:t>section</w:t>
      </w:r>
      <w:r w:rsidR="00200A80">
        <w:rPr>
          <w:rFonts w:cstheme="minorHAnsi"/>
        </w:rPr>
        <w:t xml:space="preserve"> during</w:t>
      </w:r>
      <w:r>
        <w:rPr>
          <w:rFonts w:cstheme="minorHAnsi"/>
        </w:rPr>
        <w:t xml:space="preserve"> surgery </w:t>
      </w:r>
      <w:r w:rsidRPr="0056133E">
        <w:rPr>
          <w:rFonts w:cstheme="minorHAnsi"/>
        </w:rPr>
        <w:t>may be performed</w:t>
      </w:r>
      <w:r>
        <w:rPr>
          <w:rFonts w:cstheme="minorHAnsi"/>
        </w:rPr>
        <w:t xml:space="preserve"> w</w:t>
      </w:r>
      <w:r w:rsidR="001E28EE">
        <w:rPr>
          <w:rFonts w:cstheme="minorHAnsi"/>
        </w:rPr>
        <w:t xml:space="preserve">here feasible, </w:t>
      </w:r>
      <w:r w:rsidR="00200A80">
        <w:rPr>
          <w:rFonts w:cstheme="minorHAnsi"/>
        </w:rPr>
        <w:t>especially in</w:t>
      </w:r>
      <w:r w:rsidR="00492C12">
        <w:rPr>
          <w:rFonts w:cstheme="minorHAnsi"/>
        </w:rPr>
        <w:t xml:space="preserve"> cases of exploration of a suspicious adnexal mass, as</w:t>
      </w:r>
      <w:r w:rsidR="000958FA" w:rsidRPr="0056133E">
        <w:rPr>
          <w:rFonts w:cstheme="minorHAnsi"/>
        </w:rPr>
        <w:t xml:space="preserve"> the result</w:t>
      </w:r>
      <w:r w:rsidR="001E28EE">
        <w:rPr>
          <w:rFonts w:cstheme="minorHAnsi"/>
        </w:rPr>
        <w:t>s</w:t>
      </w:r>
      <w:r w:rsidR="000958FA" w:rsidRPr="0056133E">
        <w:rPr>
          <w:rFonts w:cstheme="minorHAnsi"/>
        </w:rPr>
        <w:t xml:space="preserve"> will alter the intra-operative </w:t>
      </w:r>
      <w:r w:rsidR="00200A80" w:rsidRPr="0056133E">
        <w:rPr>
          <w:rFonts w:cstheme="minorHAnsi"/>
        </w:rPr>
        <w:t>management</w:t>
      </w:r>
      <w:r w:rsidR="00200A80">
        <w:rPr>
          <w:rFonts w:cstheme="minorHAnsi"/>
        </w:rPr>
        <w:t>. The</w:t>
      </w:r>
      <w:r w:rsidR="001E28EE">
        <w:rPr>
          <w:rFonts w:cstheme="minorHAnsi"/>
        </w:rPr>
        <w:t xml:space="preserve"> reported accuracy of the technique is more than 95</w:t>
      </w:r>
      <w:r w:rsidR="00200A80">
        <w:rPr>
          <w:rFonts w:cstheme="minorHAnsi"/>
        </w:rPr>
        <w:t>%, however</w:t>
      </w:r>
      <w:r w:rsidR="001E28EE">
        <w:rPr>
          <w:rFonts w:cstheme="minorHAnsi"/>
        </w:rPr>
        <w:t>,</w:t>
      </w:r>
      <w:r w:rsidR="000958FA" w:rsidRPr="0056133E">
        <w:rPr>
          <w:rFonts w:cstheme="minorHAnsi"/>
        </w:rPr>
        <w:t xml:space="preserve"> there </w:t>
      </w:r>
      <w:r w:rsidR="00200A80">
        <w:rPr>
          <w:rFonts w:cstheme="minorHAnsi"/>
        </w:rPr>
        <w:t>remains logistic</w:t>
      </w:r>
      <w:r w:rsidR="001E28EE">
        <w:rPr>
          <w:rFonts w:cstheme="minorHAnsi"/>
        </w:rPr>
        <w:t xml:space="preserve"> and expertise </w:t>
      </w:r>
      <w:r w:rsidR="000958FA" w:rsidRPr="0056133E">
        <w:rPr>
          <w:rFonts w:cstheme="minorHAnsi"/>
        </w:rPr>
        <w:t xml:space="preserve">limitations to </w:t>
      </w:r>
      <w:r w:rsidR="00F25ADD">
        <w:rPr>
          <w:rFonts w:cstheme="minorHAnsi"/>
        </w:rPr>
        <w:t>general</w:t>
      </w:r>
      <w:r w:rsidR="001E28EE">
        <w:rPr>
          <w:rFonts w:cstheme="minorHAnsi"/>
        </w:rPr>
        <w:t xml:space="preserve"> application of </w:t>
      </w:r>
      <w:r w:rsidR="000958FA" w:rsidRPr="0056133E">
        <w:rPr>
          <w:rFonts w:cstheme="minorHAnsi"/>
        </w:rPr>
        <w:t xml:space="preserve">the technique. </w:t>
      </w:r>
    </w:p>
    <w:p w14:paraId="7D945783" w14:textId="77777777" w:rsidR="0002772F" w:rsidRDefault="0002772F" w:rsidP="0002772F">
      <w:pPr>
        <w:pStyle w:val="ListParagraph"/>
        <w:numPr>
          <w:ilvl w:val="0"/>
          <w:numId w:val="14"/>
        </w:numPr>
        <w:spacing w:after="0" w:line="240" w:lineRule="auto"/>
        <w:jc w:val="both"/>
        <w:rPr>
          <w:rFonts w:cstheme="minorHAnsi"/>
        </w:rPr>
      </w:pPr>
      <w:r w:rsidRPr="00C1079B">
        <w:rPr>
          <w:rFonts w:cstheme="minorHAnsi"/>
        </w:rPr>
        <w:t xml:space="preserve">The availability of frozen section may allow the necessary surgical assessment to be completed at the time of initial surgery. </w:t>
      </w:r>
    </w:p>
    <w:p w14:paraId="3EEE48C8" w14:textId="77777777" w:rsidR="0002772F" w:rsidRDefault="0002772F" w:rsidP="0002772F">
      <w:pPr>
        <w:pStyle w:val="ListParagraph"/>
        <w:numPr>
          <w:ilvl w:val="0"/>
          <w:numId w:val="14"/>
        </w:numPr>
        <w:spacing w:after="0" w:line="240" w:lineRule="auto"/>
        <w:jc w:val="both"/>
        <w:rPr>
          <w:rFonts w:cstheme="minorHAnsi"/>
        </w:rPr>
      </w:pPr>
      <w:r>
        <w:rPr>
          <w:rFonts w:cstheme="minorHAnsi"/>
        </w:rPr>
        <w:t>F</w:t>
      </w:r>
      <w:r w:rsidRPr="00C1079B">
        <w:rPr>
          <w:rFonts w:cstheme="minorHAnsi"/>
        </w:rPr>
        <w:t>rozen section may not be conclusive</w:t>
      </w:r>
      <w:r>
        <w:rPr>
          <w:rFonts w:cstheme="minorHAnsi"/>
        </w:rPr>
        <w:t>,</w:t>
      </w:r>
      <w:r w:rsidRPr="00C1079B">
        <w:rPr>
          <w:rFonts w:cstheme="minorHAnsi"/>
        </w:rPr>
        <w:t xml:space="preserve"> and that definitive pathology is the criterion standard of diagnosis. </w:t>
      </w:r>
    </w:p>
    <w:p w14:paraId="566AF4CD" w14:textId="77777777" w:rsidR="0002772F" w:rsidRDefault="0002772F" w:rsidP="0002772F">
      <w:pPr>
        <w:pStyle w:val="ListParagraph"/>
        <w:numPr>
          <w:ilvl w:val="0"/>
          <w:numId w:val="14"/>
        </w:numPr>
        <w:spacing w:after="0" w:line="240" w:lineRule="auto"/>
        <w:jc w:val="both"/>
        <w:rPr>
          <w:rFonts w:cstheme="minorHAnsi"/>
        </w:rPr>
      </w:pPr>
      <w:r w:rsidRPr="00C1079B">
        <w:rPr>
          <w:rFonts w:cstheme="minorHAnsi"/>
        </w:rPr>
        <w:t xml:space="preserve">In the absence of </w:t>
      </w:r>
      <w:r>
        <w:rPr>
          <w:rFonts w:cstheme="minorHAnsi"/>
        </w:rPr>
        <w:t xml:space="preserve">facilities for </w:t>
      </w:r>
      <w:r w:rsidRPr="00C1079B">
        <w:rPr>
          <w:rFonts w:cstheme="minorHAnsi"/>
        </w:rPr>
        <w:t>frozen section</w:t>
      </w:r>
      <w:r>
        <w:rPr>
          <w:rFonts w:cstheme="minorHAnsi"/>
        </w:rPr>
        <w:t>,</w:t>
      </w:r>
      <w:r w:rsidRPr="00C1079B">
        <w:rPr>
          <w:rFonts w:cstheme="minorHAnsi"/>
        </w:rPr>
        <w:t xml:space="preserve"> or in case</w:t>
      </w:r>
      <w:r>
        <w:rPr>
          <w:rFonts w:cstheme="minorHAnsi"/>
        </w:rPr>
        <w:t>s</w:t>
      </w:r>
      <w:r w:rsidRPr="00C1079B">
        <w:rPr>
          <w:rFonts w:cstheme="minorHAnsi"/>
        </w:rPr>
        <w:t xml:space="preserve"> of inconclusive frozen section</w:t>
      </w:r>
      <w:r>
        <w:rPr>
          <w:rFonts w:cstheme="minorHAnsi"/>
        </w:rPr>
        <w:t xml:space="preserve"> results</w:t>
      </w:r>
      <w:r w:rsidRPr="00C1079B">
        <w:rPr>
          <w:rFonts w:cstheme="minorHAnsi"/>
        </w:rPr>
        <w:t>, a 2-step procedure</w:t>
      </w:r>
      <w:r>
        <w:rPr>
          <w:rFonts w:cstheme="minorHAnsi"/>
        </w:rPr>
        <w:t xml:space="preserve">, where cytoreductive surgery is postponed till after a definitive histopathologic diagnosis is reached, </w:t>
      </w:r>
      <w:r w:rsidRPr="00C1079B">
        <w:rPr>
          <w:rFonts w:cstheme="minorHAnsi"/>
        </w:rPr>
        <w:t xml:space="preserve">should be </w:t>
      </w:r>
      <w:r>
        <w:rPr>
          <w:rFonts w:cstheme="minorHAnsi"/>
        </w:rPr>
        <w:t xml:space="preserve">preferred. </w:t>
      </w:r>
    </w:p>
    <w:p w14:paraId="603E35A3" w14:textId="77777777" w:rsidR="00287818" w:rsidRPr="00287818" w:rsidRDefault="00287818" w:rsidP="001008AA">
      <w:pPr>
        <w:spacing w:after="0" w:line="240" w:lineRule="auto"/>
        <w:ind w:left="360"/>
        <w:jc w:val="both"/>
        <w:rPr>
          <w:rFonts w:cstheme="minorHAnsi"/>
          <w:b/>
          <w:bCs/>
          <w:sz w:val="24"/>
          <w:szCs w:val="24"/>
        </w:rPr>
      </w:pPr>
      <w:r w:rsidRPr="00287818">
        <w:rPr>
          <w:rFonts w:cstheme="minorHAnsi"/>
          <w:b/>
          <w:bCs/>
          <w:sz w:val="24"/>
          <w:szCs w:val="24"/>
        </w:rPr>
        <w:t>Immuno-histochemical studies for epithelial ovarian cancer</w:t>
      </w:r>
      <w:r w:rsidR="005E4334">
        <w:rPr>
          <w:rFonts w:cstheme="minorHAnsi"/>
          <w:b/>
          <w:bCs/>
          <w:sz w:val="24"/>
          <w:szCs w:val="24"/>
        </w:rPr>
        <w:t>:</w:t>
      </w:r>
    </w:p>
    <w:p w14:paraId="4D9C8DE6" w14:textId="77777777" w:rsidR="00287818" w:rsidRDefault="00287818" w:rsidP="00287818">
      <w:pPr>
        <w:pStyle w:val="ListParagraph"/>
        <w:numPr>
          <w:ilvl w:val="0"/>
          <w:numId w:val="14"/>
        </w:numPr>
        <w:spacing w:after="0" w:line="240" w:lineRule="auto"/>
        <w:jc w:val="both"/>
        <w:rPr>
          <w:rFonts w:cstheme="minorHAnsi"/>
        </w:rPr>
      </w:pPr>
      <w:r>
        <w:rPr>
          <w:rFonts w:cstheme="minorHAnsi"/>
        </w:rPr>
        <w:t>Routine histologic processing of formalin-fixed tissue is sufficient for pathologic diagnosis.</w:t>
      </w:r>
    </w:p>
    <w:p w14:paraId="09FC88AD" w14:textId="77777777" w:rsidR="00287818" w:rsidRDefault="00287818" w:rsidP="00287818">
      <w:pPr>
        <w:pStyle w:val="ListParagraph"/>
        <w:numPr>
          <w:ilvl w:val="0"/>
          <w:numId w:val="14"/>
        </w:numPr>
        <w:spacing w:after="0" w:line="240" w:lineRule="auto"/>
        <w:jc w:val="both"/>
        <w:rPr>
          <w:rFonts w:cstheme="minorHAnsi"/>
        </w:rPr>
      </w:pPr>
      <w:r>
        <w:rPr>
          <w:rFonts w:cstheme="minorHAnsi"/>
        </w:rPr>
        <w:t>The capabilities for Immuno-histochemical studies will be present in certain centers, the information provided by these studies may be helpful in providing additional confirmatory evidence critical for diagnosis.</w:t>
      </w:r>
    </w:p>
    <w:p w14:paraId="3813F957" w14:textId="77777777" w:rsidR="00287818" w:rsidRPr="00287818" w:rsidRDefault="00287818" w:rsidP="001008AA">
      <w:pPr>
        <w:spacing w:after="0" w:line="240" w:lineRule="auto"/>
        <w:ind w:left="360"/>
        <w:jc w:val="both"/>
        <w:rPr>
          <w:rFonts w:cstheme="minorHAnsi"/>
          <w:b/>
          <w:bCs/>
          <w:sz w:val="24"/>
          <w:szCs w:val="24"/>
        </w:rPr>
      </w:pPr>
      <w:r w:rsidRPr="00287818">
        <w:rPr>
          <w:rFonts w:cstheme="minorHAnsi"/>
          <w:b/>
          <w:bCs/>
          <w:sz w:val="24"/>
          <w:szCs w:val="24"/>
        </w:rPr>
        <w:t>Hormone receptor evaluation in cases with epithelial ovarian cancer</w:t>
      </w:r>
      <w:r w:rsidR="005E4334">
        <w:rPr>
          <w:rFonts w:cstheme="minorHAnsi"/>
          <w:b/>
          <w:bCs/>
          <w:sz w:val="24"/>
          <w:szCs w:val="24"/>
        </w:rPr>
        <w:t>:</w:t>
      </w:r>
    </w:p>
    <w:p w14:paraId="715143B0" w14:textId="77777777" w:rsidR="00287818" w:rsidRPr="0002772F" w:rsidRDefault="00287818" w:rsidP="00287818">
      <w:pPr>
        <w:pStyle w:val="ListParagraph"/>
        <w:numPr>
          <w:ilvl w:val="0"/>
          <w:numId w:val="14"/>
        </w:numPr>
        <w:spacing w:after="0" w:line="240" w:lineRule="auto"/>
        <w:jc w:val="both"/>
        <w:rPr>
          <w:rFonts w:cstheme="minorHAnsi"/>
          <w:b/>
          <w:bCs/>
          <w:sz w:val="28"/>
          <w:szCs w:val="28"/>
        </w:rPr>
      </w:pPr>
      <w:r w:rsidRPr="0002772F">
        <w:rPr>
          <w:rFonts w:cstheme="minorHAnsi"/>
        </w:rPr>
        <w:t>Moderate</w:t>
      </w:r>
      <w:r>
        <w:rPr>
          <w:rFonts w:cstheme="minorHAnsi"/>
        </w:rPr>
        <w:t xml:space="preserve"> to </w:t>
      </w:r>
      <w:r w:rsidRPr="0002772F">
        <w:rPr>
          <w:rFonts w:cstheme="minorHAnsi"/>
        </w:rPr>
        <w:t xml:space="preserve">strong </w:t>
      </w:r>
      <w:r w:rsidR="005E4334">
        <w:rPr>
          <w:rFonts w:cstheme="minorHAnsi"/>
        </w:rPr>
        <w:t>e</w:t>
      </w:r>
      <w:r>
        <w:rPr>
          <w:rFonts w:cstheme="minorHAnsi"/>
        </w:rPr>
        <w:t xml:space="preserve">strogen </w:t>
      </w:r>
      <w:r w:rsidR="005E4334">
        <w:rPr>
          <w:rFonts w:cstheme="minorHAnsi"/>
        </w:rPr>
        <w:t>r</w:t>
      </w:r>
      <w:r>
        <w:rPr>
          <w:rFonts w:cstheme="minorHAnsi"/>
        </w:rPr>
        <w:t xml:space="preserve">eceptor </w:t>
      </w:r>
      <w:r w:rsidRPr="0002772F">
        <w:rPr>
          <w:rFonts w:cstheme="minorHAnsi"/>
        </w:rPr>
        <w:t>staining may be a predictor of response to hormone therapy</w:t>
      </w:r>
      <w:r>
        <w:rPr>
          <w:rFonts w:cstheme="minorHAnsi"/>
        </w:rPr>
        <w:t>.</w:t>
      </w:r>
    </w:p>
    <w:p w14:paraId="559EA2E8" w14:textId="77777777" w:rsidR="00287818" w:rsidRPr="00287818" w:rsidRDefault="00287818" w:rsidP="001008AA">
      <w:pPr>
        <w:spacing w:after="0" w:line="240" w:lineRule="auto"/>
        <w:ind w:left="360"/>
        <w:jc w:val="both"/>
        <w:rPr>
          <w:rFonts w:cstheme="minorHAnsi"/>
          <w:b/>
          <w:bCs/>
          <w:sz w:val="24"/>
          <w:szCs w:val="24"/>
        </w:rPr>
      </w:pPr>
      <w:r w:rsidRPr="00287818">
        <w:rPr>
          <w:rFonts w:cstheme="minorHAnsi"/>
          <w:b/>
          <w:bCs/>
          <w:sz w:val="24"/>
          <w:szCs w:val="24"/>
        </w:rPr>
        <w:t>Requirements for the pathology report</w:t>
      </w:r>
      <w:r w:rsidR="005E4334">
        <w:rPr>
          <w:rFonts w:cstheme="minorHAnsi"/>
          <w:b/>
          <w:bCs/>
          <w:sz w:val="24"/>
          <w:szCs w:val="24"/>
        </w:rPr>
        <w:t>:</w:t>
      </w:r>
    </w:p>
    <w:p w14:paraId="41DC94BE" w14:textId="77777777" w:rsidR="00287818" w:rsidRDefault="00287818" w:rsidP="00287818">
      <w:pPr>
        <w:pStyle w:val="ListParagraph"/>
        <w:numPr>
          <w:ilvl w:val="0"/>
          <w:numId w:val="14"/>
        </w:numPr>
        <w:spacing w:after="0" w:line="240" w:lineRule="auto"/>
        <w:jc w:val="both"/>
        <w:rPr>
          <w:rFonts w:cstheme="minorHAnsi"/>
        </w:rPr>
      </w:pPr>
      <w:r>
        <w:rPr>
          <w:rFonts w:cstheme="minorHAnsi"/>
        </w:rPr>
        <w:t>Accurate pathology reports are critical for optimal management of patients with ovarian cancer.</w:t>
      </w:r>
    </w:p>
    <w:p w14:paraId="46431D88" w14:textId="322605DC" w:rsidR="00287818" w:rsidRPr="00287818" w:rsidRDefault="00287818" w:rsidP="00287818">
      <w:pPr>
        <w:pStyle w:val="ListParagraph"/>
        <w:numPr>
          <w:ilvl w:val="0"/>
          <w:numId w:val="14"/>
        </w:numPr>
        <w:spacing w:after="0" w:line="240" w:lineRule="auto"/>
        <w:jc w:val="both"/>
        <w:rPr>
          <w:rFonts w:cstheme="minorHAnsi"/>
        </w:rPr>
      </w:pPr>
      <w:r>
        <w:rPr>
          <w:rFonts w:cstheme="minorHAnsi"/>
        </w:rPr>
        <w:t xml:space="preserve">The </w:t>
      </w:r>
      <w:r w:rsidRPr="00C1079B">
        <w:rPr>
          <w:rFonts w:cstheme="minorHAnsi"/>
        </w:rPr>
        <w:t xml:space="preserve">Royal College of Pathologists </w:t>
      </w:r>
      <w:r>
        <w:rPr>
          <w:rFonts w:cstheme="minorHAnsi"/>
        </w:rPr>
        <w:t xml:space="preserve">reporting </w:t>
      </w:r>
      <w:r w:rsidRPr="00C1079B">
        <w:rPr>
          <w:rFonts w:cstheme="minorHAnsi"/>
        </w:rPr>
        <w:t xml:space="preserve">system (RC-Path), </w:t>
      </w:r>
      <w:r>
        <w:rPr>
          <w:rFonts w:cstheme="minorHAnsi"/>
        </w:rPr>
        <w:t xml:space="preserve">the </w:t>
      </w:r>
      <w:r w:rsidRPr="00C1079B">
        <w:rPr>
          <w:rFonts w:cstheme="minorHAnsi"/>
        </w:rPr>
        <w:t>College of American Pathologists (CAP) system and the International Collaboration on Cancer Reporting (ICCR) dataset</w:t>
      </w:r>
      <w:r>
        <w:rPr>
          <w:rFonts w:cstheme="minorHAnsi"/>
        </w:rPr>
        <w:t>, are commonly used reporting systems, that</w:t>
      </w:r>
      <w:r w:rsidRPr="00C1079B">
        <w:rPr>
          <w:rFonts w:cstheme="minorHAnsi"/>
        </w:rPr>
        <w:t xml:space="preserve"> should be </w:t>
      </w:r>
      <w:r>
        <w:rPr>
          <w:rFonts w:cstheme="minorHAnsi"/>
        </w:rPr>
        <w:t xml:space="preserve">adopted </w:t>
      </w:r>
      <w:r w:rsidR="00200A80">
        <w:rPr>
          <w:rFonts w:cstheme="minorHAnsi"/>
        </w:rPr>
        <w:t>by histopathologists</w:t>
      </w:r>
      <w:r>
        <w:rPr>
          <w:rFonts w:cstheme="minorHAnsi"/>
        </w:rPr>
        <w:t xml:space="preserve"> reporting on epithelial ovarian cancer</w:t>
      </w:r>
      <w:r w:rsidRPr="00C1079B">
        <w:rPr>
          <w:rFonts w:cstheme="minorHAnsi"/>
        </w:rPr>
        <w:t>.</w:t>
      </w:r>
    </w:p>
    <w:p w14:paraId="17D0C273" w14:textId="77777777" w:rsidR="00B236E7" w:rsidRPr="0056133E" w:rsidRDefault="0056133E" w:rsidP="0002772F">
      <w:pPr>
        <w:spacing w:after="0" w:line="240" w:lineRule="auto"/>
        <w:rPr>
          <w:rFonts w:cstheme="minorHAnsi"/>
          <w:b/>
          <w:bCs/>
          <w:sz w:val="28"/>
          <w:szCs w:val="28"/>
        </w:rPr>
      </w:pPr>
      <w:r>
        <w:rPr>
          <w:rFonts w:cstheme="minorHAnsi"/>
          <w:b/>
          <w:bCs/>
          <w:sz w:val="28"/>
          <w:szCs w:val="28"/>
        </w:rPr>
        <w:t>The</w:t>
      </w:r>
      <w:r w:rsidR="00B236E7" w:rsidRPr="0056133E">
        <w:rPr>
          <w:rFonts w:cstheme="minorHAnsi"/>
          <w:b/>
          <w:bCs/>
          <w:sz w:val="28"/>
          <w:szCs w:val="28"/>
        </w:rPr>
        <w:t xml:space="preserve"> role of </w:t>
      </w:r>
      <w:r w:rsidR="00C101A9">
        <w:rPr>
          <w:rFonts w:cstheme="minorHAnsi"/>
          <w:b/>
          <w:bCs/>
          <w:sz w:val="28"/>
          <w:szCs w:val="28"/>
        </w:rPr>
        <w:t>ultrasound</w:t>
      </w:r>
      <w:r w:rsidR="00B236E7" w:rsidRPr="0056133E">
        <w:rPr>
          <w:rFonts w:cstheme="minorHAnsi"/>
          <w:b/>
          <w:bCs/>
          <w:sz w:val="28"/>
          <w:szCs w:val="28"/>
        </w:rPr>
        <w:t xml:space="preserve"> in differentiation between benign </w:t>
      </w:r>
      <w:r w:rsidR="0002772F">
        <w:rPr>
          <w:rFonts w:cstheme="minorHAnsi"/>
          <w:b/>
          <w:bCs/>
          <w:sz w:val="28"/>
          <w:szCs w:val="28"/>
        </w:rPr>
        <w:t>and</w:t>
      </w:r>
      <w:r w:rsidR="00B236E7" w:rsidRPr="0056133E">
        <w:rPr>
          <w:rFonts w:cstheme="minorHAnsi"/>
          <w:b/>
          <w:bCs/>
          <w:sz w:val="28"/>
          <w:szCs w:val="28"/>
        </w:rPr>
        <w:t xml:space="preserve"> malignant </w:t>
      </w:r>
      <w:r w:rsidR="0002772F">
        <w:rPr>
          <w:rFonts w:cstheme="minorHAnsi"/>
          <w:b/>
          <w:bCs/>
          <w:sz w:val="28"/>
          <w:szCs w:val="28"/>
        </w:rPr>
        <w:t xml:space="preserve">ovarian </w:t>
      </w:r>
      <w:r w:rsidR="00B236E7" w:rsidRPr="0056133E">
        <w:rPr>
          <w:rFonts w:cstheme="minorHAnsi"/>
          <w:b/>
          <w:bCs/>
          <w:sz w:val="28"/>
          <w:szCs w:val="28"/>
        </w:rPr>
        <w:t>neoplasm</w:t>
      </w:r>
      <w:r w:rsidR="0002772F">
        <w:rPr>
          <w:rFonts w:cstheme="minorHAnsi"/>
          <w:b/>
          <w:bCs/>
          <w:sz w:val="28"/>
          <w:szCs w:val="28"/>
        </w:rPr>
        <w:t>s</w:t>
      </w:r>
      <w:r w:rsidR="000121F9">
        <w:rPr>
          <w:rFonts w:cstheme="minorHAnsi"/>
          <w:b/>
          <w:bCs/>
          <w:sz w:val="28"/>
          <w:szCs w:val="28"/>
        </w:rPr>
        <w:t>:</w:t>
      </w:r>
    </w:p>
    <w:p w14:paraId="3EC079AA" w14:textId="6D0AE650" w:rsidR="00F25ADD" w:rsidRDefault="00F25ADD" w:rsidP="00C101A9">
      <w:pPr>
        <w:pStyle w:val="ListParagraph"/>
        <w:numPr>
          <w:ilvl w:val="0"/>
          <w:numId w:val="14"/>
        </w:numPr>
        <w:spacing w:after="0" w:line="240" w:lineRule="auto"/>
        <w:jc w:val="both"/>
        <w:rPr>
          <w:rFonts w:cstheme="minorHAnsi"/>
        </w:rPr>
      </w:pPr>
      <w:r>
        <w:rPr>
          <w:rFonts w:cstheme="minorHAnsi"/>
        </w:rPr>
        <w:t xml:space="preserve">Ultrasound </w:t>
      </w:r>
      <w:r w:rsidR="00C5218E">
        <w:rPr>
          <w:rFonts w:cstheme="minorHAnsi"/>
        </w:rPr>
        <w:t>examination</w:t>
      </w:r>
      <w:r>
        <w:rPr>
          <w:rFonts w:cstheme="minorHAnsi"/>
        </w:rPr>
        <w:t xml:space="preserve">, </w:t>
      </w:r>
      <w:r w:rsidR="00C5218E">
        <w:rPr>
          <w:rFonts w:cstheme="minorHAnsi"/>
        </w:rPr>
        <w:t xml:space="preserve">both </w:t>
      </w:r>
      <w:r>
        <w:rPr>
          <w:rFonts w:cstheme="minorHAnsi"/>
        </w:rPr>
        <w:t xml:space="preserve">abdominal and vaginal, is </w:t>
      </w:r>
      <w:r w:rsidR="00C5218E">
        <w:rPr>
          <w:rFonts w:cstheme="minorHAnsi"/>
        </w:rPr>
        <w:t>a</w:t>
      </w:r>
      <w:r w:rsidR="00200A80">
        <w:rPr>
          <w:rFonts w:cstheme="minorHAnsi"/>
        </w:rPr>
        <w:t xml:space="preserve"> </w:t>
      </w:r>
      <w:r w:rsidR="00C5218E">
        <w:rPr>
          <w:rFonts w:cstheme="minorHAnsi"/>
        </w:rPr>
        <w:t>fundamental</w:t>
      </w:r>
      <w:r w:rsidR="00200A80">
        <w:rPr>
          <w:rFonts w:cstheme="minorHAnsi"/>
        </w:rPr>
        <w:t xml:space="preserve"> </w:t>
      </w:r>
      <w:r w:rsidR="00C5218E">
        <w:rPr>
          <w:rFonts w:cstheme="minorHAnsi"/>
        </w:rPr>
        <w:t>measure</w:t>
      </w:r>
      <w:r w:rsidR="00200A80">
        <w:rPr>
          <w:rFonts w:cstheme="minorHAnsi"/>
        </w:rPr>
        <w:t xml:space="preserve"> </w:t>
      </w:r>
      <w:r w:rsidR="00C5218E">
        <w:rPr>
          <w:rFonts w:cstheme="minorHAnsi"/>
        </w:rPr>
        <w:t>for</w:t>
      </w:r>
      <w:r>
        <w:rPr>
          <w:rFonts w:cstheme="minorHAnsi"/>
        </w:rPr>
        <w:t xml:space="preserve"> the evaluation of women with a clinical presentation suggestive of ovarian cancer.</w:t>
      </w:r>
    </w:p>
    <w:p w14:paraId="790837F6" w14:textId="040270C6" w:rsidR="00B236E7" w:rsidRDefault="00B236E7" w:rsidP="00C101A9">
      <w:pPr>
        <w:pStyle w:val="ListParagraph"/>
        <w:numPr>
          <w:ilvl w:val="0"/>
          <w:numId w:val="14"/>
        </w:numPr>
        <w:spacing w:after="0" w:line="240" w:lineRule="auto"/>
        <w:jc w:val="both"/>
        <w:rPr>
          <w:rFonts w:cstheme="minorHAnsi"/>
        </w:rPr>
      </w:pPr>
      <w:r w:rsidRPr="0056133E">
        <w:rPr>
          <w:rFonts w:cstheme="minorHAnsi"/>
        </w:rPr>
        <w:t xml:space="preserve">Subjective assessment by </w:t>
      </w:r>
      <w:r w:rsidR="00C101A9">
        <w:rPr>
          <w:rFonts w:cstheme="minorHAnsi"/>
        </w:rPr>
        <w:t xml:space="preserve">an </w:t>
      </w:r>
      <w:r w:rsidRPr="0056133E">
        <w:rPr>
          <w:rFonts w:cstheme="minorHAnsi"/>
        </w:rPr>
        <w:t>expert (Level III) ultrasound examiner</w:t>
      </w:r>
      <w:r w:rsidR="00F25ADD">
        <w:rPr>
          <w:rFonts w:cstheme="minorHAnsi"/>
        </w:rPr>
        <w:t>,</w:t>
      </w:r>
      <w:r w:rsidRPr="0056133E">
        <w:rPr>
          <w:rFonts w:cstheme="minorHAnsi"/>
        </w:rPr>
        <w:t xml:space="preserve"> has </w:t>
      </w:r>
      <w:r w:rsidR="00F25ADD">
        <w:rPr>
          <w:rFonts w:cstheme="minorHAnsi"/>
        </w:rPr>
        <w:t xml:space="preserve">shown to have </w:t>
      </w:r>
      <w:r w:rsidRPr="0056133E">
        <w:rPr>
          <w:rFonts w:cstheme="minorHAnsi"/>
        </w:rPr>
        <w:t xml:space="preserve">the best </w:t>
      </w:r>
      <w:r w:rsidR="00200A80">
        <w:rPr>
          <w:rFonts w:cstheme="minorHAnsi"/>
        </w:rPr>
        <w:t>chance for</w:t>
      </w:r>
      <w:r w:rsidRPr="0056133E">
        <w:rPr>
          <w:rFonts w:cstheme="minorHAnsi"/>
        </w:rPr>
        <w:t xml:space="preserve"> distinguish</w:t>
      </w:r>
      <w:r w:rsidR="00F25ADD">
        <w:rPr>
          <w:rFonts w:cstheme="minorHAnsi"/>
        </w:rPr>
        <w:t>ing</w:t>
      </w:r>
      <w:r w:rsidRPr="0056133E">
        <w:rPr>
          <w:rFonts w:cstheme="minorHAnsi"/>
        </w:rPr>
        <w:t xml:space="preserve"> between benign and malignant ovarian tumors. </w:t>
      </w:r>
    </w:p>
    <w:p w14:paraId="4B57C3F7" w14:textId="47D6EA2C" w:rsidR="00B236E7" w:rsidRPr="0056133E" w:rsidRDefault="0056133E" w:rsidP="0056133E">
      <w:pPr>
        <w:spacing w:after="0" w:line="240" w:lineRule="auto"/>
        <w:jc w:val="both"/>
        <w:rPr>
          <w:rFonts w:cstheme="minorHAnsi"/>
          <w:b/>
          <w:bCs/>
          <w:sz w:val="28"/>
          <w:szCs w:val="28"/>
        </w:rPr>
      </w:pPr>
      <w:r>
        <w:rPr>
          <w:rFonts w:cstheme="minorHAnsi"/>
          <w:b/>
          <w:bCs/>
          <w:sz w:val="28"/>
          <w:szCs w:val="28"/>
        </w:rPr>
        <w:t>The</w:t>
      </w:r>
      <w:r w:rsidR="00B236E7" w:rsidRPr="0056133E">
        <w:rPr>
          <w:rFonts w:cstheme="minorHAnsi"/>
          <w:b/>
          <w:bCs/>
          <w:sz w:val="28"/>
          <w:szCs w:val="28"/>
        </w:rPr>
        <w:t xml:space="preserve"> role of </w:t>
      </w:r>
      <w:r w:rsidR="00200A80" w:rsidRPr="0056133E">
        <w:rPr>
          <w:rFonts w:cstheme="minorHAnsi"/>
          <w:b/>
          <w:bCs/>
          <w:sz w:val="28"/>
          <w:szCs w:val="28"/>
        </w:rPr>
        <w:t>CT, MRI</w:t>
      </w:r>
      <w:r w:rsidR="00B236E7" w:rsidRPr="0056133E">
        <w:rPr>
          <w:rFonts w:cstheme="minorHAnsi"/>
          <w:b/>
          <w:bCs/>
          <w:sz w:val="28"/>
          <w:szCs w:val="28"/>
        </w:rPr>
        <w:t>, PET</w:t>
      </w:r>
      <w:r>
        <w:rPr>
          <w:rFonts w:cstheme="minorHAnsi"/>
          <w:b/>
          <w:bCs/>
          <w:sz w:val="28"/>
          <w:szCs w:val="28"/>
        </w:rPr>
        <w:t>-</w:t>
      </w:r>
      <w:r w:rsidR="00B236E7" w:rsidRPr="0056133E">
        <w:rPr>
          <w:rFonts w:cstheme="minorHAnsi"/>
          <w:b/>
          <w:bCs/>
          <w:sz w:val="28"/>
          <w:szCs w:val="28"/>
        </w:rPr>
        <w:t>CT in diagnosis of ovarian neoplasm</w:t>
      </w:r>
      <w:r w:rsidR="005E4334">
        <w:rPr>
          <w:rFonts w:cstheme="minorHAnsi"/>
          <w:b/>
          <w:bCs/>
          <w:sz w:val="28"/>
          <w:szCs w:val="28"/>
        </w:rPr>
        <w:t>s</w:t>
      </w:r>
      <w:r w:rsidR="000121F9">
        <w:rPr>
          <w:rFonts w:cstheme="minorHAnsi"/>
          <w:b/>
          <w:bCs/>
          <w:sz w:val="28"/>
          <w:szCs w:val="28"/>
        </w:rPr>
        <w:t>:</w:t>
      </w:r>
    </w:p>
    <w:p w14:paraId="0105AE48" w14:textId="77777777" w:rsidR="0056133E" w:rsidRDefault="0086666E" w:rsidP="0056133E">
      <w:pPr>
        <w:pStyle w:val="ListParagraph"/>
        <w:numPr>
          <w:ilvl w:val="0"/>
          <w:numId w:val="14"/>
        </w:numPr>
        <w:spacing w:after="0" w:line="240" w:lineRule="auto"/>
        <w:jc w:val="both"/>
        <w:rPr>
          <w:rFonts w:cstheme="minorHAnsi"/>
        </w:rPr>
      </w:pPr>
      <w:r w:rsidRPr="0056133E">
        <w:rPr>
          <w:rFonts w:cstheme="minorHAnsi"/>
        </w:rPr>
        <w:t xml:space="preserve">CT abdomen, pelvis with oral and IV contrast is recommended to document the actual burden of the disease. </w:t>
      </w:r>
    </w:p>
    <w:p w14:paraId="51FBA193" w14:textId="77777777" w:rsidR="0086666E" w:rsidRPr="0056133E" w:rsidRDefault="0086666E" w:rsidP="0056133E">
      <w:pPr>
        <w:pStyle w:val="ListParagraph"/>
        <w:numPr>
          <w:ilvl w:val="0"/>
          <w:numId w:val="14"/>
        </w:numPr>
        <w:spacing w:after="0" w:line="240" w:lineRule="auto"/>
        <w:jc w:val="both"/>
        <w:rPr>
          <w:rFonts w:cstheme="minorHAnsi"/>
          <w:rtl/>
        </w:rPr>
      </w:pPr>
      <w:r w:rsidRPr="0056133E">
        <w:rPr>
          <w:rFonts w:cstheme="minorHAnsi"/>
        </w:rPr>
        <w:t>C</w:t>
      </w:r>
      <w:r w:rsidR="0056133E">
        <w:rPr>
          <w:rFonts w:cstheme="minorHAnsi"/>
        </w:rPr>
        <w:t>T</w:t>
      </w:r>
      <w:r w:rsidRPr="0056133E">
        <w:rPr>
          <w:rFonts w:cstheme="minorHAnsi"/>
        </w:rPr>
        <w:t xml:space="preserve"> chest </w:t>
      </w:r>
      <w:r w:rsidR="00C101A9">
        <w:rPr>
          <w:rFonts w:cstheme="minorHAnsi"/>
        </w:rPr>
        <w:t xml:space="preserve">is </w:t>
      </w:r>
      <w:r w:rsidRPr="0056133E">
        <w:rPr>
          <w:rFonts w:cstheme="minorHAnsi"/>
        </w:rPr>
        <w:t>not mandatory in every case, chest x</w:t>
      </w:r>
      <w:r w:rsidR="00DF5E06">
        <w:rPr>
          <w:rFonts w:cstheme="minorHAnsi"/>
        </w:rPr>
        <w:t>-</w:t>
      </w:r>
      <w:r w:rsidRPr="0056133E">
        <w:rPr>
          <w:rFonts w:cstheme="minorHAnsi"/>
        </w:rPr>
        <w:t xml:space="preserve">ray </w:t>
      </w:r>
      <w:r w:rsidR="00C101A9">
        <w:rPr>
          <w:rFonts w:cstheme="minorHAnsi"/>
        </w:rPr>
        <w:t xml:space="preserve">is </w:t>
      </w:r>
      <w:r w:rsidRPr="0056133E">
        <w:rPr>
          <w:rFonts w:cstheme="minorHAnsi"/>
        </w:rPr>
        <w:t>more cost</w:t>
      </w:r>
      <w:r w:rsidR="00C101A9">
        <w:rPr>
          <w:rFonts w:cstheme="minorHAnsi"/>
        </w:rPr>
        <w:t>-e</w:t>
      </w:r>
      <w:r w:rsidRPr="0056133E">
        <w:rPr>
          <w:rFonts w:cstheme="minorHAnsi"/>
        </w:rPr>
        <w:t>ffective in limited resource circumstances.</w:t>
      </w:r>
    </w:p>
    <w:p w14:paraId="3D725EB1" w14:textId="77777777" w:rsidR="0086666E" w:rsidRPr="0056133E" w:rsidRDefault="0086666E" w:rsidP="0056133E">
      <w:pPr>
        <w:pStyle w:val="ListParagraph"/>
        <w:numPr>
          <w:ilvl w:val="0"/>
          <w:numId w:val="14"/>
        </w:numPr>
        <w:spacing w:after="0" w:line="240" w:lineRule="auto"/>
        <w:jc w:val="both"/>
        <w:rPr>
          <w:rFonts w:cstheme="minorHAnsi"/>
          <w:rtl/>
        </w:rPr>
      </w:pPr>
      <w:r w:rsidRPr="0056133E">
        <w:rPr>
          <w:rFonts w:cstheme="minorHAnsi"/>
        </w:rPr>
        <w:t xml:space="preserve">MRI may be used </w:t>
      </w:r>
      <w:r w:rsidR="00DF5E06">
        <w:rPr>
          <w:rFonts w:cstheme="minorHAnsi"/>
        </w:rPr>
        <w:t xml:space="preserve">as a second </w:t>
      </w:r>
      <w:r w:rsidR="00E207CC">
        <w:rPr>
          <w:rFonts w:cstheme="minorHAnsi"/>
        </w:rPr>
        <w:t>step</w:t>
      </w:r>
      <w:r w:rsidR="00DF5E06">
        <w:rPr>
          <w:rFonts w:cstheme="minorHAnsi"/>
        </w:rPr>
        <w:t xml:space="preserve"> diagnostic modality,</w:t>
      </w:r>
      <w:r w:rsidRPr="0056133E">
        <w:rPr>
          <w:rFonts w:cstheme="minorHAnsi"/>
        </w:rPr>
        <w:t xml:space="preserve"> to further differentiate between benign and malignant masses.</w:t>
      </w:r>
    </w:p>
    <w:p w14:paraId="67A78CE2" w14:textId="78347B3C" w:rsidR="0086666E" w:rsidRPr="0056133E" w:rsidRDefault="0086666E" w:rsidP="0056133E">
      <w:pPr>
        <w:pStyle w:val="ListParagraph"/>
        <w:numPr>
          <w:ilvl w:val="0"/>
          <w:numId w:val="14"/>
        </w:numPr>
        <w:spacing w:after="0" w:line="240" w:lineRule="auto"/>
        <w:jc w:val="both"/>
        <w:rPr>
          <w:rFonts w:cstheme="minorHAnsi"/>
          <w:rtl/>
        </w:rPr>
      </w:pPr>
      <w:r w:rsidRPr="0056133E">
        <w:rPr>
          <w:rFonts w:cstheme="minorHAnsi"/>
        </w:rPr>
        <w:t>In case</w:t>
      </w:r>
      <w:r w:rsidR="00C101A9">
        <w:rPr>
          <w:rFonts w:cstheme="minorHAnsi"/>
        </w:rPr>
        <w:t>s</w:t>
      </w:r>
      <w:r w:rsidRPr="0056133E">
        <w:rPr>
          <w:rFonts w:cstheme="minorHAnsi"/>
        </w:rPr>
        <w:t xml:space="preserve"> of suspected recurrence</w:t>
      </w:r>
      <w:r w:rsidR="00DF5E06">
        <w:rPr>
          <w:rFonts w:cstheme="minorHAnsi"/>
        </w:rPr>
        <w:t>,</w:t>
      </w:r>
      <w:r w:rsidRPr="0056133E">
        <w:rPr>
          <w:rFonts w:cstheme="minorHAnsi"/>
        </w:rPr>
        <w:t xml:space="preserve"> CT </w:t>
      </w:r>
      <w:r w:rsidR="00200A80" w:rsidRPr="0056133E">
        <w:rPr>
          <w:rFonts w:cstheme="minorHAnsi"/>
        </w:rPr>
        <w:t>thorax, abdomen</w:t>
      </w:r>
      <w:r w:rsidRPr="0056133E">
        <w:rPr>
          <w:rFonts w:cstheme="minorHAnsi"/>
        </w:rPr>
        <w:t xml:space="preserve"> and pelvis is recommended as </w:t>
      </w:r>
      <w:r w:rsidR="00C101A9">
        <w:rPr>
          <w:rFonts w:cstheme="minorHAnsi"/>
        </w:rPr>
        <w:t>the primary</w:t>
      </w:r>
      <w:r w:rsidRPr="0056133E">
        <w:rPr>
          <w:rFonts w:cstheme="minorHAnsi"/>
        </w:rPr>
        <w:t xml:space="preserve"> imaging modality</w:t>
      </w:r>
      <w:r w:rsidR="00DF3789">
        <w:rPr>
          <w:rFonts w:cstheme="minorHAnsi"/>
        </w:rPr>
        <w:t>.</w:t>
      </w:r>
    </w:p>
    <w:p w14:paraId="21D4991D" w14:textId="77777777" w:rsidR="008A03B5" w:rsidRDefault="0086666E" w:rsidP="0056133E">
      <w:pPr>
        <w:pStyle w:val="ListParagraph"/>
        <w:numPr>
          <w:ilvl w:val="0"/>
          <w:numId w:val="14"/>
        </w:numPr>
        <w:spacing w:after="0" w:line="240" w:lineRule="auto"/>
        <w:jc w:val="both"/>
        <w:rPr>
          <w:rFonts w:cstheme="minorHAnsi"/>
        </w:rPr>
      </w:pPr>
      <w:r w:rsidRPr="0056133E">
        <w:rPr>
          <w:rFonts w:cstheme="minorHAnsi"/>
        </w:rPr>
        <w:t>PET-CT may be r</w:t>
      </w:r>
      <w:r w:rsidR="00DF3789">
        <w:rPr>
          <w:rFonts w:cstheme="minorHAnsi"/>
        </w:rPr>
        <w:t xml:space="preserve">equired </w:t>
      </w:r>
      <w:r w:rsidRPr="0056133E">
        <w:rPr>
          <w:rFonts w:cstheme="minorHAnsi"/>
        </w:rPr>
        <w:t>in case</w:t>
      </w:r>
      <w:r w:rsidR="00DF3789">
        <w:rPr>
          <w:rFonts w:cstheme="minorHAnsi"/>
        </w:rPr>
        <w:t>s</w:t>
      </w:r>
      <w:r w:rsidRPr="0056133E">
        <w:rPr>
          <w:rFonts w:cstheme="minorHAnsi"/>
        </w:rPr>
        <w:t xml:space="preserve"> of suspected recurrence</w:t>
      </w:r>
      <w:r w:rsidR="00DF3789">
        <w:rPr>
          <w:rFonts w:cstheme="minorHAnsi"/>
        </w:rPr>
        <w:t xml:space="preserve">, due to the limitations in availability and cost, it should only be requested by a multidisciplinary team </w:t>
      </w:r>
      <w:r w:rsidR="00DF5E06">
        <w:rPr>
          <w:rFonts w:cstheme="minorHAnsi"/>
        </w:rPr>
        <w:t>(MDT)</w:t>
      </w:r>
      <w:r w:rsidR="00DF3789">
        <w:rPr>
          <w:rFonts w:cstheme="minorHAnsi"/>
        </w:rPr>
        <w:t>consultation</w:t>
      </w:r>
      <w:r w:rsidR="00E207CC">
        <w:rPr>
          <w:rFonts w:cstheme="minorHAnsi"/>
        </w:rPr>
        <w:t>,</w:t>
      </w:r>
      <w:r w:rsidR="00DF3789">
        <w:rPr>
          <w:rFonts w:cstheme="minorHAnsi"/>
        </w:rPr>
        <w:t xml:space="preserve"> and only when </w:t>
      </w:r>
      <w:r w:rsidRPr="0056133E">
        <w:rPr>
          <w:rFonts w:cstheme="minorHAnsi"/>
        </w:rPr>
        <w:t xml:space="preserve">CT </w:t>
      </w:r>
      <w:r w:rsidR="00DF3789">
        <w:rPr>
          <w:rFonts w:cstheme="minorHAnsi"/>
        </w:rPr>
        <w:t>has</w:t>
      </w:r>
      <w:r w:rsidRPr="0056133E">
        <w:rPr>
          <w:rFonts w:cstheme="minorHAnsi"/>
        </w:rPr>
        <w:t xml:space="preserve"> not demonstrate</w:t>
      </w:r>
      <w:r w:rsidR="00DF3789">
        <w:rPr>
          <w:rFonts w:cstheme="minorHAnsi"/>
        </w:rPr>
        <w:t>d</w:t>
      </w:r>
      <w:r w:rsidRPr="0056133E">
        <w:rPr>
          <w:rFonts w:cstheme="minorHAnsi"/>
        </w:rPr>
        <w:t xml:space="preserve"> recurrence</w:t>
      </w:r>
      <w:r w:rsidR="0056133E">
        <w:rPr>
          <w:rFonts w:cstheme="minorHAnsi"/>
        </w:rPr>
        <w:t>.</w:t>
      </w:r>
    </w:p>
    <w:p w14:paraId="7402AD4C" w14:textId="77777777" w:rsidR="00E207CC" w:rsidRDefault="00E207CC" w:rsidP="0056133E">
      <w:pPr>
        <w:pStyle w:val="ListParagraph"/>
        <w:numPr>
          <w:ilvl w:val="0"/>
          <w:numId w:val="14"/>
        </w:numPr>
        <w:spacing w:after="0" w:line="240" w:lineRule="auto"/>
        <w:jc w:val="both"/>
        <w:rPr>
          <w:rFonts w:cstheme="minorHAnsi"/>
        </w:rPr>
      </w:pPr>
      <w:r>
        <w:rPr>
          <w:rFonts w:cstheme="minorHAnsi"/>
        </w:rPr>
        <w:t>PET-CT cannot differentiate reliably between borderline and benign tumors.</w:t>
      </w:r>
    </w:p>
    <w:p w14:paraId="25BF2C8E" w14:textId="77777777" w:rsidR="00B236E7" w:rsidRPr="0056133E" w:rsidRDefault="00DF3789" w:rsidP="0056133E">
      <w:pPr>
        <w:spacing w:after="0" w:line="240" w:lineRule="auto"/>
        <w:jc w:val="both"/>
        <w:rPr>
          <w:rFonts w:cstheme="minorHAnsi"/>
          <w:b/>
          <w:bCs/>
          <w:sz w:val="28"/>
          <w:szCs w:val="28"/>
        </w:rPr>
      </w:pPr>
      <w:r>
        <w:rPr>
          <w:rFonts w:cstheme="minorHAnsi"/>
          <w:b/>
          <w:bCs/>
          <w:sz w:val="28"/>
          <w:szCs w:val="28"/>
        </w:rPr>
        <w:t>The</w:t>
      </w:r>
      <w:r w:rsidR="007D4CFA" w:rsidRPr="0056133E">
        <w:rPr>
          <w:rFonts w:cstheme="minorHAnsi"/>
          <w:b/>
          <w:bCs/>
          <w:sz w:val="28"/>
          <w:szCs w:val="28"/>
        </w:rPr>
        <w:t xml:space="preserve"> indication</w:t>
      </w:r>
      <w:r w:rsidR="0002772F">
        <w:rPr>
          <w:rFonts w:cstheme="minorHAnsi"/>
          <w:b/>
          <w:bCs/>
          <w:sz w:val="28"/>
          <w:szCs w:val="28"/>
        </w:rPr>
        <w:t>s</w:t>
      </w:r>
      <w:r w:rsidR="007D4CFA" w:rsidRPr="0056133E">
        <w:rPr>
          <w:rFonts w:cstheme="minorHAnsi"/>
          <w:b/>
          <w:bCs/>
          <w:sz w:val="28"/>
          <w:szCs w:val="28"/>
        </w:rPr>
        <w:t xml:space="preserve"> of preoperative image-guided biopsy/FNAC</w:t>
      </w:r>
      <w:r w:rsidR="0002772F">
        <w:rPr>
          <w:rFonts w:cstheme="minorHAnsi"/>
          <w:b/>
          <w:bCs/>
          <w:sz w:val="28"/>
          <w:szCs w:val="28"/>
        </w:rPr>
        <w:t>:</w:t>
      </w:r>
    </w:p>
    <w:p w14:paraId="321D0573" w14:textId="77777777" w:rsidR="00C1079B" w:rsidRDefault="00C1079B" w:rsidP="0056133E">
      <w:pPr>
        <w:pStyle w:val="ListParagraph"/>
        <w:numPr>
          <w:ilvl w:val="0"/>
          <w:numId w:val="14"/>
        </w:numPr>
        <w:spacing w:after="0" w:line="240" w:lineRule="auto"/>
        <w:jc w:val="both"/>
        <w:rPr>
          <w:rFonts w:cstheme="minorHAnsi"/>
        </w:rPr>
      </w:pPr>
      <w:r>
        <w:rPr>
          <w:rFonts w:cstheme="minorHAnsi"/>
        </w:rPr>
        <w:lastRenderedPageBreak/>
        <w:t>Percutaneous-image guided biopsy, or fine needle aspiration cytology (FNAC), are o</w:t>
      </w:r>
      <w:r w:rsidR="007D4CFA" w:rsidRPr="0056133E">
        <w:rPr>
          <w:rFonts w:cstheme="minorHAnsi"/>
        </w:rPr>
        <w:t>nly in</w:t>
      </w:r>
      <w:r>
        <w:rPr>
          <w:rFonts w:cstheme="minorHAnsi"/>
        </w:rPr>
        <w:t>dicated in</w:t>
      </w:r>
      <w:r w:rsidR="007D4CFA" w:rsidRPr="0056133E">
        <w:rPr>
          <w:rFonts w:cstheme="minorHAnsi"/>
        </w:rPr>
        <w:t xml:space="preserve"> advanced (stage III/IV) tumors prior to neoadjuvant chemotherapy </w:t>
      </w:r>
    </w:p>
    <w:p w14:paraId="1E66D9A8" w14:textId="77777777" w:rsidR="00C1079B" w:rsidRDefault="00C1079B" w:rsidP="0056133E">
      <w:pPr>
        <w:pStyle w:val="ListParagraph"/>
        <w:numPr>
          <w:ilvl w:val="0"/>
          <w:numId w:val="14"/>
        </w:numPr>
        <w:spacing w:after="0" w:line="240" w:lineRule="auto"/>
        <w:jc w:val="both"/>
        <w:rPr>
          <w:rFonts w:cstheme="minorHAnsi"/>
        </w:rPr>
      </w:pPr>
      <w:r>
        <w:rPr>
          <w:rFonts w:cstheme="minorHAnsi"/>
        </w:rPr>
        <w:t>If</w:t>
      </w:r>
      <w:r w:rsidR="007D4CFA" w:rsidRPr="0056133E">
        <w:rPr>
          <w:rFonts w:cstheme="minorHAnsi"/>
        </w:rPr>
        <w:t xml:space="preserve"> percutaneous image guided biopsy is not possible or inadequate, </w:t>
      </w:r>
      <w:r>
        <w:rPr>
          <w:rFonts w:cstheme="minorHAnsi"/>
        </w:rPr>
        <w:t xml:space="preserve">diagnostic </w:t>
      </w:r>
      <w:r w:rsidR="007D4CFA" w:rsidRPr="0056133E">
        <w:rPr>
          <w:rFonts w:cstheme="minorHAnsi"/>
        </w:rPr>
        <w:t>laparoscop</w:t>
      </w:r>
      <w:r>
        <w:rPr>
          <w:rFonts w:cstheme="minorHAnsi"/>
        </w:rPr>
        <w:t>y and biopsy may be required.</w:t>
      </w:r>
    </w:p>
    <w:p w14:paraId="6AB8C371" w14:textId="77777777" w:rsidR="00AB560B" w:rsidRDefault="007D4CFA" w:rsidP="00287818">
      <w:pPr>
        <w:pStyle w:val="ListParagraph"/>
        <w:numPr>
          <w:ilvl w:val="0"/>
          <w:numId w:val="14"/>
        </w:numPr>
        <w:spacing w:after="0" w:line="240" w:lineRule="auto"/>
        <w:jc w:val="both"/>
        <w:rPr>
          <w:rFonts w:cstheme="minorHAnsi"/>
        </w:rPr>
      </w:pPr>
      <w:r w:rsidRPr="0056133E">
        <w:rPr>
          <w:rFonts w:cstheme="minorHAnsi"/>
        </w:rPr>
        <w:t>Histo</w:t>
      </w:r>
      <w:r w:rsidR="00C1079B">
        <w:rPr>
          <w:rFonts w:cstheme="minorHAnsi"/>
        </w:rPr>
        <w:t>pathological examination of tissue samples</w:t>
      </w:r>
      <w:r w:rsidRPr="0056133E">
        <w:rPr>
          <w:rFonts w:cstheme="minorHAnsi"/>
        </w:rPr>
        <w:t xml:space="preserve"> is preferred to cytology.</w:t>
      </w:r>
    </w:p>
    <w:p w14:paraId="4D2EB5D8" w14:textId="77777777" w:rsidR="002708F6" w:rsidRPr="00C1079B" w:rsidRDefault="00287818" w:rsidP="00C1079B">
      <w:pPr>
        <w:spacing w:after="0" w:line="240" w:lineRule="auto"/>
        <w:jc w:val="both"/>
        <w:rPr>
          <w:rFonts w:cstheme="minorHAnsi"/>
          <w:b/>
          <w:bCs/>
          <w:sz w:val="28"/>
          <w:szCs w:val="28"/>
        </w:rPr>
      </w:pPr>
      <w:r>
        <w:rPr>
          <w:rFonts w:cstheme="minorHAnsi"/>
          <w:b/>
          <w:bCs/>
          <w:sz w:val="28"/>
          <w:szCs w:val="28"/>
        </w:rPr>
        <w:t>T</w:t>
      </w:r>
      <w:r w:rsidR="00CA4E9F" w:rsidRPr="00C1079B">
        <w:rPr>
          <w:rFonts w:cstheme="minorHAnsi"/>
          <w:b/>
          <w:bCs/>
          <w:sz w:val="28"/>
          <w:szCs w:val="28"/>
        </w:rPr>
        <w:t xml:space="preserve">he role of </w:t>
      </w:r>
      <w:r w:rsidR="00F75C9C" w:rsidRPr="00C1079B">
        <w:rPr>
          <w:rFonts w:cstheme="minorHAnsi"/>
          <w:b/>
          <w:bCs/>
          <w:sz w:val="28"/>
          <w:szCs w:val="28"/>
        </w:rPr>
        <w:t>laparoscopy</w:t>
      </w:r>
      <w:r w:rsidR="00CA4E9F" w:rsidRPr="00C1079B">
        <w:rPr>
          <w:rFonts w:cstheme="minorHAnsi"/>
          <w:b/>
          <w:bCs/>
          <w:sz w:val="28"/>
          <w:szCs w:val="28"/>
        </w:rPr>
        <w:t xml:space="preserve"> in diagnosis</w:t>
      </w:r>
      <w:r w:rsidR="005E4334">
        <w:rPr>
          <w:rFonts w:cstheme="minorHAnsi"/>
          <w:b/>
          <w:bCs/>
          <w:sz w:val="28"/>
          <w:szCs w:val="28"/>
        </w:rPr>
        <w:t xml:space="preserve"> and staging of EOC:</w:t>
      </w:r>
    </w:p>
    <w:p w14:paraId="1402F99C" w14:textId="77777777" w:rsidR="00F75C9C" w:rsidRDefault="00F75C9C" w:rsidP="00C1079B">
      <w:pPr>
        <w:pStyle w:val="ListParagraph"/>
        <w:numPr>
          <w:ilvl w:val="0"/>
          <w:numId w:val="14"/>
        </w:numPr>
        <w:spacing w:after="0" w:line="240" w:lineRule="auto"/>
        <w:jc w:val="both"/>
        <w:rPr>
          <w:rFonts w:cstheme="minorHAnsi"/>
        </w:rPr>
      </w:pPr>
      <w:r w:rsidRPr="00C1079B">
        <w:rPr>
          <w:rFonts w:cstheme="minorHAnsi"/>
        </w:rPr>
        <w:t xml:space="preserve">Laparoscopy has been investigated as a tool to assess operability and remains the best approach at present before proceeding to laparotomy. Laparoscopy can be used to obtain tissue for histologic diagnosis and assessment of the extent of disease for determination of whether to use neoadjuvant chemotherapy (NACT) in limited or enhanced </w:t>
      </w:r>
      <w:r w:rsidR="00075923" w:rsidRPr="00C1079B">
        <w:rPr>
          <w:rFonts w:cstheme="minorHAnsi"/>
        </w:rPr>
        <w:t>settings.</w:t>
      </w:r>
    </w:p>
    <w:p w14:paraId="512E9CDA" w14:textId="77777777" w:rsidR="00075923" w:rsidRPr="00C1079B" w:rsidRDefault="00075923" w:rsidP="00C1079B">
      <w:pPr>
        <w:pStyle w:val="ListParagraph"/>
        <w:numPr>
          <w:ilvl w:val="0"/>
          <w:numId w:val="14"/>
        </w:numPr>
        <w:spacing w:after="0" w:line="240" w:lineRule="auto"/>
        <w:jc w:val="both"/>
        <w:rPr>
          <w:rFonts w:cstheme="minorHAnsi"/>
        </w:rPr>
      </w:pPr>
      <w:r w:rsidRPr="00C1079B">
        <w:rPr>
          <w:rFonts w:cstheme="minorHAnsi"/>
        </w:rPr>
        <w:t xml:space="preserve">The preferred approach to surgical staging of suspected ovarian cancer is via a </w:t>
      </w:r>
      <w:r w:rsidR="0086516E" w:rsidRPr="00C1079B">
        <w:rPr>
          <w:rFonts w:cstheme="minorHAnsi"/>
        </w:rPr>
        <w:t>midline vertical</w:t>
      </w:r>
      <w:r w:rsidRPr="00C1079B">
        <w:rPr>
          <w:rFonts w:cstheme="minorHAnsi"/>
        </w:rPr>
        <w:t xml:space="preserve"> incision; data have not yet been provided to validate the safety and equivalence of minimally invasive surgery (MIS) for newly diagnosed EOC care in any resourced setting.</w:t>
      </w:r>
    </w:p>
    <w:p w14:paraId="04444678" w14:textId="2B7DA7C9" w:rsidR="00287818" w:rsidRDefault="00075923" w:rsidP="00C1079B">
      <w:pPr>
        <w:pStyle w:val="ListParagraph"/>
        <w:numPr>
          <w:ilvl w:val="0"/>
          <w:numId w:val="14"/>
        </w:numPr>
        <w:spacing w:after="0" w:line="240" w:lineRule="auto"/>
        <w:jc w:val="both"/>
        <w:rPr>
          <w:rFonts w:cstheme="minorHAnsi"/>
        </w:rPr>
      </w:pPr>
      <w:r w:rsidRPr="00C1079B">
        <w:rPr>
          <w:rFonts w:cstheme="minorHAnsi"/>
        </w:rPr>
        <w:t xml:space="preserve">The use of laparoscopy for surgical staging in patients with apparent early-stage </w:t>
      </w:r>
      <w:r w:rsidR="00200A80" w:rsidRPr="00C1079B">
        <w:rPr>
          <w:rFonts w:cstheme="minorHAnsi"/>
        </w:rPr>
        <w:t>ovarian cancer</w:t>
      </w:r>
      <w:r w:rsidRPr="00C1079B">
        <w:rPr>
          <w:rFonts w:cstheme="minorHAnsi"/>
        </w:rPr>
        <w:t xml:space="preserve"> is not recommended for basic or limited-resource settings because of the lack of access to expert </w:t>
      </w:r>
      <w:r w:rsidR="0086516E" w:rsidRPr="00C1079B">
        <w:rPr>
          <w:rFonts w:cstheme="minorHAnsi"/>
        </w:rPr>
        <w:t>l</w:t>
      </w:r>
      <w:r w:rsidRPr="00C1079B">
        <w:rPr>
          <w:rFonts w:cstheme="minorHAnsi"/>
        </w:rPr>
        <w:t xml:space="preserve">aparoscopic oncology surgeon(s) and access to necessary equipment </w:t>
      </w:r>
      <w:r w:rsidR="00200A80" w:rsidRPr="00C1079B">
        <w:rPr>
          <w:rFonts w:cstheme="minorHAnsi"/>
        </w:rPr>
        <w:t>for advanced</w:t>
      </w:r>
      <w:r w:rsidRPr="00C1079B">
        <w:rPr>
          <w:rFonts w:cstheme="minorHAnsi"/>
        </w:rPr>
        <w:t xml:space="preserve"> laparoscopy.</w:t>
      </w:r>
    </w:p>
    <w:p w14:paraId="4A5012F4" w14:textId="5A8C1E59" w:rsidR="00287818" w:rsidRDefault="00075923" w:rsidP="00C1079B">
      <w:pPr>
        <w:pStyle w:val="ListParagraph"/>
        <w:numPr>
          <w:ilvl w:val="0"/>
          <w:numId w:val="14"/>
        </w:numPr>
        <w:spacing w:after="0" w:line="240" w:lineRule="auto"/>
        <w:jc w:val="both"/>
        <w:rPr>
          <w:rFonts w:cstheme="minorHAnsi"/>
        </w:rPr>
      </w:pPr>
      <w:r w:rsidRPr="00C1079B">
        <w:rPr>
          <w:rFonts w:cstheme="minorHAnsi"/>
        </w:rPr>
        <w:t xml:space="preserve">The safe selection of patients for MIS requires surgical </w:t>
      </w:r>
      <w:r w:rsidR="00200A80" w:rsidRPr="00C1079B">
        <w:rPr>
          <w:rFonts w:cstheme="minorHAnsi"/>
        </w:rPr>
        <w:t>oncology experience</w:t>
      </w:r>
      <w:r w:rsidRPr="00C1079B">
        <w:rPr>
          <w:rFonts w:cstheme="minorHAnsi"/>
        </w:rPr>
        <w:t xml:space="preserve"> beyond laparoscopy surgical techniques. </w:t>
      </w:r>
    </w:p>
    <w:p w14:paraId="7CF3FEAB" w14:textId="574DAFED" w:rsidR="00075923" w:rsidRPr="00C1079B" w:rsidRDefault="00075923" w:rsidP="00C1079B">
      <w:pPr>
        <w:pStyle w:val="ListParagraph"/>
        <w:numPr>
          <w:ilvl w:val="0"/>
          <w:numId w:val="14"/>
        </w:numPr>
        <w:spacing w:after="0" w:line="240" w:lineRule="auto"/>
        <w:jc w:val="both"/>
        <w:rPr>
          <w:rFonts w:cstheme="minorHAnsi"/>
        </w:rPr>
      </w:pPr>
      <w:r w:rsidRPr="00C1079B">
        <w:rPr>
          <w:rFonts w:cstheme="minorHAnsi"/>
        </w:rPr>
        <w:t xml:space="preserve">In enhanced settings with capacity </w:t>
      </w:r>
      <w:r w:rsidR="00200A80" w:rsidRPr="00C1079B">
        <w:rPr>
          <w:rFonts w:cstheme="minorHAnsi"/>
        </w:rPr>
        <w:t>for frozen</w:t>
      </w:r>
      <w:r w:rsidRPr="00C1079B">
        <w:rPr>
          <w:rFonts w:cstheme="minorHAnsi"/>
        </w:rPr>
        <w:t xml:space="preserve"> section pathology, MIS may be offered for apparent </w:t>
      </w:r>
      <w:r w:rsidR="008132C8" w:rsidRPr="00C1079B">
        <w:rPr>
          <w:rFonts w:cstheme="minorHAnsi"/>
        </w:rPr>
        <w:t>early-stage</w:t>
      </w:r>
      <w:r w:rsidRPr="00C1079B">
        <w:rPr>
          <w:rFonts w:cstheme="minorHAnsi"/>
        </w:rPr>
        <w:t xml:space="preserve"> ovarian cancer. </w:t>
      </w:r>
      <w:r w:rsidR="00200A80" w:rsidRPr="00C1079B">
        <w:rPr>
          <w:rFonts w:cstheme="minorHAnsi"/>
        </w:rPr>
        <w:t>In such</w:t>
      </w:r>
      <w:r w:rsidRPr="00C1079B">
        <w:rPr>
          <w:rFonts w:cstheme="minorHAnsi"/>
        </w:rPr>
        <w:t xml:space="preserve"> select cases, patients and surgeons must be prepared to convert to a </w:t>
      </w:r>
      <w:r w:rsidR="00200A80" w:rsidRPr="00C1079B">
        <w:rPr>
          <w:rFonts w:cstheme="minorHAnsi"/>
        </w:rPr>
        <w:t>laparotomy procedure</w:t>
      </w:r>
      <w:r w:rsidRPr="00C1079B">
        <w:rPr>
          <w:rFonts w:cstheme="minorHAnsi"/>
        </w:rPr>
        <w:t xml:space="preserve"> if comprehensive surgical staging cannot be completed via MIS</w:t>
      </w:r>
    </w:p>
    <w:p w14:paraId="377DD2C5" w14:textId="49721BD8" w:rsidR="002708F6" w:rsidRPr="00200A80" w:rsidRDefault="00200A80" w:rsidP="00617481">
      <w:pPr>
        <w:pStyle w:val="Heading1"/>
        <w:shd w:val="clear" w:color="auto" w:fill="D9D9D9" w:themeFill="background1" w:themeFillShade="D9"/>
        <w:rPr>
          <w:rFonts w:ascii="Calibri Light" w:hAnsi="Calibri Light" w:cs="Calibri Light"/>
          <w:b/>
          <w:bCs/>
        </w:rPr>
      </w:pPr>
      <w:bookmarkStart w:id="0" w:name="_Hlk136277986"/>
      <w:r w:rsidRPr="00200A80">
        <w:rPr>
          <w:rFonts w:ascii="Calibri Light" w:hAnsi="Calibri Light" w:cs="Calibri Light"/>
          <w:b/>
          <w:bCs/>
        </w:rPr>
        <w:t>SURGICAL TREATMENT OF EARLY OVARIAN CANCER</w:t>
      </w:r>
      <w:r>
        <w:rPr>
          <w:rFonts w:ascii="Calibri Light" w:hAnsi="Calibri Light" w:cs="Calibri Light"/>
          <w:b/>
          <w:bCs/>
        </w:rPr>
        <w:t xml:space="preserve"> CASES</w:t>
      </w:r>
      <w:r w:rsidRPr="00200A80">
        <w:rPr>
          <w:rFonts w:ascii="Calibri Light" w:hAnsi="Calibri Light" w:cs="Calibri Light"/>
          <w:b/>
          <w:bCs/>
        </w:rPr>
        <w:t xml:space="preserve">: STAGE I </w:t>
      </w:r>
      <w:r>
        <w:rPr>
          <w:rFonts w:ascii="Calibri Light" w:hAnsi="Calibri Light" w:cs="Calibri Light"/>
          <w:b/>
          <w:bCs/>
        </w:rPr>
        <w:t>&amp;</w:t>
      </w:r>
      <w:r w:rsidRPr="00200A80">
        <w:rPr>
          <w:rFonts w:ascii="Calibri Light" w:hAnsi="Calibri Light" w:cs="Calibri Light"/>
          <w:b/>
          <w:bCs/>
        </w:rPr>
        <w:t xml:space="preserve"> II</w:t>
      </w:r>
    </w:p>
    <w:bookmarkEnd w:id="0"/>
    <w:p w14:paraId="710B91BA" w14:textId="77777777" w:rsidR="00A96547" w:rsidRPr="00A96547" w:rsidRDefault="00A96547" w:rsidP="00784041">
      <w:pPr>
        <w:spacing w:after="0" w:line="240" w:lineRule="auto"/>
        <w:jc w:val="both"/>
        <w:rPr>
          <w:rFonts w:cstheme="minorHAnsi"/>
        </w:rPr>
      </w:pPr>
    </w:p>
    <w:p w14:paraId="63E27551" w14:textId="77777777" w:rsidR="002708F6" w:rsidRPr="00784041" w:rsidRDefault="00B679DC" w:rsidP="00784041">
      <w:pPr>
        <w:spacing w:after="0" w:line="240" w:lineRule="auto"/>
        <w:jc w:val="both"/>
        <w:rPr>
          <w:rFonts w:cstheme="minorHAnsi"/>
          <w:b/>
          <w:bCs/>
          <w:color w:val="2F5496" w:themeColor="accent1" w:themeShade="BF"/>
          <w:kern w:val="0"/>
          <w:lang w:val="en-GB"/>
        </w:rPr>
      </w:pPr>
      <w:r w:rsidRPr="00DB4067">
        <w:rPr>
          <w:rFonts w:cstheme="minorHAnsi"/>
          <w:b/>
          <w:bCs/>
          <w:sz w:val="28"/>
          <w:szCs w:val="28"/>
        </w:rPr>
        <w:t xml:space="preserve">Where and who </w:t>
      </w:r>
      <w:r w:rsidR="00DB4067" w:rsidRPr="00DB4067">
        <w:rPr>
          <w:rFonts w:cstheme="minorHAnsi"/>
          <w:b/>
          <w:bCs/>
          <w:sz w:val="28"/>
          <w:szCs w:val="28"/>
        </w:rPr>
        <w:t>should</w:t>
      </w:r>
      <w:r w:rsidRPr="00DB4067">
        <w:rPr>
          <w:rFonts w:cstheme="minorHAnsi"/>
          <w:b/>
          <w:bCs/>
          <w:sz w:val="28"/>
          <w:szCs w:val="28"/>
        </w:rPr>
        <w:t xml:space="preserve"> perform the surgery?</w:t>
      </w:r>
    </w:p>
    <w:p w14:paraId="01BBA23C" w14:textId="77777777" w:rsidR="00541F58" w:rsidRDefault="00784041" w:rsidP="00541F58">
      <w:pPr>
        <w:pStyle w:val="ListParagraph"/>
        <w:numPr>
          <w:ilvl w:val="0"/>
          <w:numId w:val="17"/>
        </w:numPr>
        <w:autoSpaceDE w:val="0"/>
        <w:autoSpaceDN w:val="0"/>
        <w:adjustRightInd w:val="0"/>
        <w:spacing w:after="0" w:line="240" w:lineRule="auto"/>
        <w:jc w:val="both"/>
        <w:rPr>
          <w:rFonts w:cstheme="minorHAnsi"/>
          <w:color w:val="000000" w:themeColor="text1"/>
          <w:kern w:val="0"/>
          <w:lang w:val="en-GB"/>
        </w:rPr>
      </w:pPr>
      <w:r w:rsidRPr="00541F58">
        <w:rPr>
          <w:rFonts w:cstheme="minorHAnsi"/>
          <w:color w:val="000000" w:themeColor="text1"/>
          <w:kern w:val="0"/>
          <w:lang w:val="en-GB"/>
        </w:rPr>
        <w:t>Cases of early ovarian cancer</w:t>
      </w:r>
      <w:r w:rsidR="00004980">
        <w:rPr>
          <w:rFonts w:cstheme="minorHAnsi"/>
          <w:color w:val="000000" w:themeColor="text1"/>
          <w:kern w:val="0"/>
          <w:lang w:val="en-GB"/>
        </w:rPr>
        <w:t>,</w:t>
      </w:r>
      <w:r w:rsidRPr="00541F58">
        <w:rPr>
          <w:rFonts w:cstheme="minorHAnsi"/>
          <w:color w:val="000000" w:themeColor="text1"/>
          <w:kern w:val="0"/>
          <w:lang w:val="en-GB"/>
        </w:rPr>
        <w:t xml:space="preserve"> stage I and II</w:t>
      </w:r>
      <w:r w:rsidR="00004980">
        <w:rPr>
          <w:rFonts w:cstheme="minorHAnsi"/>
          <w:color w:val="000000" w:themeColor="text1"/>
          <w:kern w:val="0"/>
          <w:lang w:val="en-GB"/>
        </w:rPr>
        <w:t>,</w:t>
      </w:r>
      <w:r w:rsidRPr="00541F58">
        <w:rPr>
          <w:rFonts w:cstheme="minorHAnsi"/>
          <w:color w:val="000000" w:themeColor="text1"/>
          <w:kern w:val="0"/>
          <w:lang w:val="en-GB"/>
        </w:rPr>
        <w:t xml:space="preserve"> should be performed at </w:t>
      </w:r>
      <w:r w:rsidR="00B679DC" w:rsidRPr="00541F58">
        <w:rPr>
          <w:rFonts w:cstheme="minorHAnsi"/>
          <w:color w:val="000000" w:themeColor="text1"/>
          <w:kern w:val="0"/>
          <w:lang w:val="en-GB"/>
        </w:rPr>
        <w:t xml:space="preserve">a </w:t>
      </w:r>
      <w:r w:rsidRPr="00541F58">
        <w:rPr>
          <w:rFonts w:cstheme="minorHAnsi"/>
          <w:color w:val="000000" w:themeColor="text1"/>
          <w:kern w:val="0"/>
          <w:lang w:val="en-GB"/>
        </w:rPr>
        <w:t xml:space="preserve">specialised </w:t>
      </w:r>
      <w:r w:rsidR="00B679DC" w:rsidRPr="00541F58">
        <w:rPr>
          <w:rFonts w:cstheme="minorHAnsi"/>
          <w:color w:val="000000" w:themeColor="text1"/>
          <w:kern w:val="0"/>
          <w:lang w:val="en-GB"/>
        </w:rPr>
        <w:t>centre</w:t>
      </w:r>
      <w:r w:rsidRPr="00541F58">
        <w:rPr>
          <w:rFonts w:cstheme="minorHAnsi"/>
          <w:color w:val="000000" w:themeColor="text1"/>
          <w:kern w:val="0"/>
          <w:lang w:val="en-GB"/>
        </w:rPr>
        <w:t xml:space="preserve"> with capabilities for cytoreductive surgery</w:t>
      </w:r>
      <w:r w:rsidR="00FC1CF0" w:rsidRPr="00541F58">
        <w:rPr>
          <w:rFonts w:cstheme="minorHAnsi"/>
          <w:color w:val="000000" w:themeColor="text1"/>
          <w:kern w:val="0"/>
          <w:lang w:val="en-GB"/>
        </w:rPr>
        <w:t>.</w:t>
      </w:r>
    </w:p>
    <w:p w14:paraId="164B8A4D" w14:textId="77777777" w:rsidR="00AB560B" w:rsidRPr="00541F58" w:rsidRDefault="00B679DC" w:rsidP="00541F58">
      <w:pPr>
        <w:pStyle w:val="ListParagraph"/>
        <w:numPr>
          <w:ilvl w:val="0"/>
          <w:numId w:val="17"/>
        </w:numPr>
        <w:autoSpaceDE w:val="0"/>
        <w:autoSpaceDN w:val="0"/>
        <w:adjustRightInd w:val="0"/>
        <w:spacing w:after="0" w:line="240" w:lineRule="auto"/>
        <w:jc w:val="both"/>
        <w:rPr>
          <w:rFonts w:cstheme="minorHAnsi"/>
          <w:color w:val="000000" w:themeColor="text1"/>
          <w:kern w:val="0"/>
          <w:lang w:val="en-GB"/>
        </w:rPr>
      </w:pPr>
      <w:r w:rsidRPr="00541F58">
        <w:rPr>
          <w:rFonts w:cstheme="minorHAnsi"/>
          <w:color w:val="000000" w:themeColor="text1"/>
          <w:kern w:val="0"/>
          <w:lang w:val="en-GB"/>
        </w:rPr>
        <w:t xml:space="preserve">It is recommended that the surgery is carried out by a Gynaecologic Oncologist trained and experienced in the management of ovarian </w:t>
      </w:r>
      <w:r w:rsidR="00AB560B" w:rsidRPr="00541F58">
        <w:rPr>
          <w:rFonts w:cstheme="minorHAnsi"/>
          <w:color w:val="000000" w:themeColor="text1"/>
          <w:kern w:val="0"/>
          <w:lang w:val="en-GB"/>
        </w:rPr>
        <w:t>cancer.</w:t>
      </w:r>
    </w:p>
    <w:p w14:paraId="6B056FC8" w14:textId="77777777" w:rsidR="00FC1CF0" w:rsidRPr="00DB4067" w:rsidRDefault="00FC1CF0" w:rsidP="00784041">
      <w:pPr>
        <w:spacing w:after="0" w:line="240" w:lineRule="auto"/>
        <w:jc w:val="both"/>
        <w:rPr>
          <w:rFonts w:cstheme="minorHAnsi"/>
          <w:b/>
          <w:bCs/>
          <w:sz w:val="28"/>
          <w:szCs w:val="28"/>
        </w:rPr>
      </w:pPr>
      <w:r w:rsidRPr="00DB4067">
        <w:rPr>
          <w:rFonts w:cstheme="minorHAnsi"/>
          <w:b/>
          <w:bCs/>
          <w:sz w:val="28"/>
          <w:szCs w:val="28"/>
        </w:rPr>
        <w:t>What is the aim of surgery?</w:t>
      </w:r>
    </w:p>
    <w:p w14:paraId="4A9E4B42" w14:textId="77777777" w:rsidR="008F2D18" w:rsidRPr="00541F58" w:rsidRDefault="00FC1CF0" w:rsidP="00541F58">
      <w:pPr>
        <w:pStyle w:val="ListParagraph"/>
        <w:numPr>
          <w:ilvl w:val="0"/>
          <w:numId w:val="18"/>
        </w:numPr>
        <w:spacing w:after="0" w:line="240" w:lineRule="auto"/>
        <w:jc w:val="both"/>
        <w:rPr>
          <w:rFonts w:cstheme="minorHAnsi"/>
          <w:b/>
          <w:bCs/>
          <w:color w:val="2F5496" w:themeColor="accent1" w:themeShade="BF"/>
          <w:kern w:val="0"/>
          <w:lang w:val="en-GB"/>
        </w:rPr>
      </w:pPr>
      <w:r w:rsidRPr="00541F58">
        <w:rPr>
          <w:rFonts w:cstheme="minorHAnsi"/>
          <w:color w:val="000000" w:themeColor="text1"/>
          <w:kern w:val="0"/>
          <w:lang w:val="en-GB"/>
        </w:rPr>
        <w:t xml:space="preserve">The aim of surgery for early ovarian cancer (stage I and II) is complete macroscopic tumour resection and adequate surgical staging. </w:t>
      </w:r>
    </w:p>
    <w:p w14:paraId="35BA09B4" w14:textId="77777777" w:rsidR="006D1374" w:rsidRPr="00DB4067" w:rsidRDefault="006D1374" w:rsidP="00784041">
      <w:pPr>
        <w:spacing w:after="0" w:line="240" w:lineRule="auto"/>
        <w:jc w:val="both"/>
        <w:rPr>
          <w:rFonts w:cstheme="minorHAnsi"/>
          <w:b/>
          <w:bCs/>
          <w:sz w:val="28"/>
          <w:szCs w:val="28"/>
        </w:rPr>
      </w:pPr>
      <w:r w:rsidRPr="00DB4067">
        <w:rPr>
          <w:rFonts w:cstheme="minorHAnsi"/>
          <w:b/>
          <w:bCs/>
          <w:sz w:val="28"/>
          <w:szCs w:val="28"/>
        </w:rPr>
        <w:t>What are the steps of surgery?</w:t>
      </w:r>
    </w:p>
    <w:p w14:paraId="3D13195B" w14:textId="77777777" w:rsidR="006D1374" w:rsidRPr="00784041" w:rsidRDefault="006D1374" w:rsidP="00784041">
      <w:pPr>
        <w:pStyle w:val="ListParagraph"/>
        <w:numPr>
          <w:ilvl w:val="0"/>
          <w:numId w:val="16"/>
        </w:numPr>
        <w:spacing w:after="0" w:line="240" w:lineRule="auto"/>
        <w:jc w:val="both"/>
        <w:rPr>
          <w:rFonts w:cstheme="minorHAnsi"/>
          <w:color w:val="000000" w:themeColor="text1"/>
          <w:kern w:val="0"/>
          <w:lang w:val="en-GB"/>
        </w:rPr>
      </w:pPr>
      <w:r w:rsidRPr="00784041">
        <w:rPr>
          <w:rFonts w:cstheme="minorHAnsi"/>
          <w:color w:val="000000" w:themeColor="text1"/>
          <w:kern w:val="0"/>
          <w:lang w:val="en-GB"/>
        </w:rPr>
        <w:t>A midline vertical incision laparotomy with adequate exposure for thorough examination of the entire abdomen and pelvis.</w:t>
      </w:r>
    </w:p>
    <w:p w14:paraId="20C07F2B" w14:textId="77777777" w:rsidR="006D1374" w:rsidRPr="00784041" w:rsidRDefault="006D1374" w:rsidP="00784041">
      <w:pPr>
        <w:pStyle w:val="ListParagraph"/>
        <w:numPr>
          <w:ilvl w:val="0"/>
          <w:numId w:val="16"/>
        </w:numPr>
        <w:spacing w:after="0" w:line="240" w:lineRule="auto"/>
        <w:jc w:val="both"/>
        <w:rPr>
          <w:rFonts w:cstheme="minorHAnsi"/>
          <w:color w:val="000000" w:themeColor="text1"/>
          <w:kern w:val="0"/>
          <w:lang w:val="en-GB"/>
        </w:rPr>
      </w:pPr>
      <w:r w:rsidRPr="00784041">
        <w:rPr>
          <w:rFonts w:cstheme="minorHAnsi"/>
          <w:color w:val="000000" w:themeColor="text1"/>
          <w:kern w:val="0"/>
          <w:lang w:val="en-GB"/>
        </w:rPr>
        <w:t>Aspiration of ascites when present or peritoneal washings (lavage) for cytological examination. The specimen should reach the laboratory as early as possible.</w:t>
      </w:r>
    </w:p>
    <w:p w14:paraId="13DB5690" w14:textId="77777777" w:rsidR="006D1374" w:rsidRPr="00784041" w:rsidRDefault="006D1374" w:rsidP="00784041">
      <w:pPr>
        <w:pStyle w:val="ListParagraph"/>
        <w:numPr>
          <w:ilvl w:val="0"/>
          <w:numId w:val="16"/>
        </w:numPr>
        <w:spacing w:after="0" w:line="240" w:lineRule="auto"/>
        <w:jc w:val="both"/>
        <w:rPr>
          <w:rFonts w:cstheme="minorHAnsi"/>
          <w:color w:val="000000" w:themeColor="text1"/>
          <w:kern w:val="0"/>
          <w:lang w:val="en-GB"/>
        </w:rPr>
      </w:pPr>
      <w:r w:rsidRPr="00784041">
        <w:rPr>
          <w:rFonts w:cstheme="minorHAnsi"/>
          <w:color w:val="000000" w:themeColor="text1"/>
          <w:kern w:val="0"/>
          <w:lang w:val="en-GB"/>
        </w:rPr>
        <w:t>All peritoneal surfaces should be visualized and any abnormal peritoneal surface or adhesions excised and biopsied. In case of normal peritoneal surfaces, random peritoneal biopsies should be taken from pelvis, utero-vesical peritoneal fold, recto-uterine pouch, bilateral paracolic gutters, under</w:t>
      </w:r>
      <w:r w:rsidR="00784041" w:rsidRPr="00784041">
        <w:rPr>
          <w:rFonts w:cstheme="minorHAnsi"/>
          <w:color w:val="000000" w:themeColor="text1"/>
          <w:kern w:val="0"/>
          <w:lang w:val="en-GB"/>
        </w:rPr>
        <w:t>-</w:t>
      </w:r>
      <w:r w:rsidRPr="00784041">
        <w:rPr>
          <w:rFonts w:cstheme="minorHAnsi"/>
          <w:color w:val="000000" w:themeColor="text1"/>
          <w:kern w:val="0"/>
          <w:lang w:val="en-GB"/>
        </w:rPr>
        <w:t>surface of the diaphragm etc.</w:t>
      </w:r>
    </w:p>
    <w:p w14:paraId="60947FCB" w14:textId="77777777" w:rsidR="006D1374" w:rsidRPr="00784041" w:rsidRDefault="006D1374" w:rsidP="00784041">
      <w:pPr>
        <w:pStyle w:val="ListParagraph"/>
        <w:numPr>
          <w:ilvl w:val="0"/>
          <w:numId w:val="16"/>
        </w:numPr>
        <w:spacing w:after="0" w:line="240" w:lineRule="auto"/>
        <w:jc w:val="both"/>
        <w:rPr>
          <w:rFonts w:cstheme="minorHAnsi"/>
          <w:color w:val="000000" w:themeColor="text1"/>
          <w:kern w:val="0"/>
          <w:lang w:val="en-GB"/>
        </w:rPr>
      </w:pPr>
      <w:r w:rsidRPr="00784041">
        <w:rPr>
          <w:rFonts w:cstheme="minorHAnsi"/>
          <w:color w:val="000000" w:themeColor="text1"/>
          <w:kern w:val="0"/>
          <w:lang w:val="en-GB"/>
        </w:rPr>
        <w:t>Total abdominal hysterectomy with bilateral salpingo-oophorectomy, excising the mass intact as far as possible using an extraperitoneal approach to prevent intra-operative spillage.</w:t>
      </w:r>
    </w:p>
    <w:p w14:paraId="3BF77267" w14:textId="77777777" w:rsidR="006D1374" w:rsidRPr="00784041" w:rsidRDefault="006D1374" w:rsidP="00784041">
      <w:pPr>
        <w:pStyle w:val="ListParagraph"/>
        <w:numPr>
          <w:ilvl w:val="0"/>
          <w:numId w:val="16"/>
        </w:numPr>
        <w:spacing w:after="0" w:line="240" w:lineRule="auto"/>
        <w:jc w:val="both"/>
        <w:rPr>
          <w:rFonts w:cstheme="minorHAnsi"/>
          <w:color w:val="000000" w:themeColor="text1"/>
          <w:kern w:val="0"/>
          <w:lang w:val="en-GB"/>
        </w:rPr>
      </w:pPr>
      <w:r w:rsidRPr="00784041">
        <w:rPr>
          <w:rFonts w:cstheme="minorHAnsi"/>
          <w:color w:val="000000" w:themeColor="text1"/>
          <w:kern w:val="0"/>
          <w:lang w:val="en-GB"/>
        </w:rPr>
        <w:lastRenderedPageBreak/>
        <w:t>In case of the rupture of the capsule, it is important to differentiate between pre-operative spontaneous tumour rupture and intra-operative rupture caused by the surgeon and document the same.</w:t>
      </w:r>
    </w:p>
    <w:p w14:paraId="1EECA33A" w14:textId="77777777" w:rsidR="006D1374" w:rsidRPr="00784041" w:rsidRDefault="006D1374" w:rsidP="00784041">
      <w:pPr>
        <w:pStyle w:val="ListParagraph"/>
        <w:numPr>
          <w:ilvl w:val="0"/>
          <w:numId w:val="16"/>
        </w:numPr>
        <w:spacing w:after="0" w:line="240" w:lineRule="auto"/>
        <w:jc w:val="both"/>
        <w:rPr>
          <w:rFonts w:cstheme="minorHAnsi"/>
          <w:color w:val="000000" w:themeColor="text1"/>
          <w:kern w:val="0"/>
          <w:lang w:val="en-GB"/>
        </w:rPr>
      </w:pPr>
      <w:r w:rsidRPr="00784041">
        <w:rPr>
          <w:rFonts w:cstheme="minorHAnsi"/>
          <w:color w:val="000000" w:themeColor="text1"/>
          <w:kern w:val="0"/>
          <w:lang w:val="en-GB"/>
        </w:rPr>
        <w:t>Total omentectomy</w:t>
      </w:r>
      <w:r w:rsidR="00312B8D" w:rsidRPr="00784041">
        <w:rPr>
          <w:rFonts w:cstheme="minorHAnsi"/>
          <w:color w:val="000000" w:themeColor="text1"/>
          <w:kern w:val="0"/>
          <w:lang w:val="en-GB"/>
        </w:rPr>
        <w:t xml:space="preserve"> (usually infracolic)</w:t>
      </w:r>
    </w:p>
    <w:p w14:paraId="773E9852" w14:textId="77777777" w:rsidR="006D1374" w:rsidRPr="00784041" w:rsidRDefault="006D1374" w:rsidP="00784041">
      <w:pPr>
        <w:pStyle w:val="ListParagraph"/>
        <w:numPr>
          <w:ilvl w:val="0"/>
          <w:numId w:val="16"/>
        </w:numPr>
        <w:spacing w:after="0" w:line="240" w:lineRule="auto"/>
        <w:jc w:val="both"/>
        <w:rPr>
          <w:rFonts w:cstheme="minorHAnsi"/>
          <w:color w:val="000000" w:themeColor="text1"/>
          <w:kern w:val="0"/>
          <w:lang w:val="en-GB"/>
        </w:rPr>
      </w:pPr>
      <w:r w:rsidRPr="00784041">
        <w:rPr>
          <w:rFonts w:cstheme="minorHAnsi"/>
          <w:color w:val="000000" w:themeColor="text1"/>
          <w:kern w:val="0"/>
          <w:lang w:val="en-GB"/>
        </w:rPr>
        <w:t>Pelvic and para-aortic lymph node assessment.</w:t>
      </w:r>
    </w:p>
    <w:p w14:paraId="37668118" w14:textId="77777777" w:rsidR="006D1374" w:rsidRPr="00784041" w:rsidRDefault="006D1374" w:rsidP="00784041">
      <w:pPr>
        <w:pStyle w:val="ListParagraph"/>
        <w:numPr>
          <w:ilvl w:val="0"/>
          <w:numId w:val="16"/>
        </w:numPr>
        <w:spacing w:after="0" w:line="240" w:lineRule="auto"/>
        <w:jc w:val="both"/>
        <w:rPr>
          <w:rFonts w:cstheme="minorHAnsi"/>
          <w:color w:val="000000" w:themeColor="text1"/>
          <w:kern w:val="0"/>
          <w:lang w:val="en-GB"/>
        </w:rPr>
      </w:pPr>
      <w:r w:rsidRPr="00784041">
        <w:rPr>
          <w:rFonts w:cstheme="minorHAnsi"/>
          <w:color w:val="000000" w:themeColor="text1"/>
          <w:kern w:val="0"/>
          <w:lang w:val="en-GB"/>
        </w:rPr>
        <w:t>Appendicectomy (in mucinous tumours)</w:t>
      </w:r>
    </w:p>
    <w:p w14:paraId="72734092" w14:textId="77777777" w:rsidR="00312B8D" w:rsidRPr="00DB4067" w:rsidRDefault="001008AA" w:rsidP="00784041">
      <w:pPr>
        <w:spacing w:after="0" w:line="240" w:lineRule="auto"/>
        <w:jc w:val="both"/>
        <w:rPr>
          <w:rFonts w:cstheme="minorHAnsi"/>
          <w:b/>
          <w:bCs/>
          <w:sz w:val="28"/>
          <w:szCs w:val="28"/>
        </w:rPr>
      </w:pPr>
      <w:bookmarkStart w:id="1" w:name="_Hlk136264682"/>
      <w:r>
        <w:rPr>
          <w:rFonts w:cstheme="minorHAnsi"/>
          <w:b/>
          <w:bCs/>
          <w:sz w:val="28"/>
          <w:szCs w:val="28"/>
        </w:rPr>
        <w:t>P</w:t>
      </w:r>
      <w:r w:rsidR="00312B8D" w:rsidRPr="00DB4067">
        <w:rPr>
          <w:rFonts w:cstheme="minorHAnsi"/>
          <w:b/>
          <w:bCs/>
          <w:sz w:val="28"/>
          <w:szCs w:val="28"/>
        </w:rPr>
        <w:t xml:space="preserve">rognostic </w:t>
      </w:r>
      <w:r w:rsidR="00C5542F" w:rsidRPr="00DB4067">
        <w:rPr>
          <w:rFonts w:cstheme="minorHAnsi"/>
          <w:b/>
          <w:bCs/>
          <w:sz w:val="28"/>
          <w:szCs w:val="28"/>
        </w:rPr>
        <w:t>values</w:t>
      </w:r>
      <w:r w:rsidR="00312B8D" w:rsidRPr="00DB4067">
        <w:rPr>
          <w:rFonts w:cstheme="minorHAnsi"/>
          <w:b/>
          <w:bCs/>
          <w:sz w:val="28"/>
          <w:szCs w:val="28"/>
        </w:rPr>
        <w:t xml:space="preserve"> of full surgical staging</w:t>
      </w:r>
      <w:r w:rsidR="00F3740E">
        <w:rPr>
          <w:rFonts w:cstheme="minorHAnsi"/>
          <w:b/>
          <w:bCs/>
          <w:sz w:val="28"/>
          <w:szCs w:val="28"/>
        </w:rPr>
        <w:t xml:space="preserve"> in early ovarian cancer</w:t>
      </w:r>
    </w:p>
    <w:p w14:paraId="4A810C7C" w14:textId="77777777" w:rsidR="00E02720" w:rsidRDefault="00F3740E" w:rsidP="00004980">
      <w:pPr>
        <w:pStyle w:val="ListParagraph"/>
        <w:numPr>
          <w:ilvl w:val="0"/>
          <w:numId w:val="20"/>
        </w:numPr>
        <w:spacing w:after="0" w:line="240" w:lineRule="auto"/>
        <w:jc w:val="both"/>
        <w:rPr>
          <w:rFonts w:cstheme="minorHAnsi"/>
          <w:color w:val="000000" w:themeColor="text1"/>
          <w:kern w:val="0"/>
          <w:lang w:val="en-GB"/>
        </w:rPr>
      </w:pPr>
      <w:r>
        <w:rPr>
          <w:rFonts w:cstheme="minorHAnsi"/>
          <w:color w:val="000000" w:themeColor="text1"/>
          <w:kern w:val="0"/>
          <w:lang w:val="en-GB"/>
        </w:rPr>
        <w:t xml:space="preserve">Full surgical staging in early stage EOC </w:t>
      </w:r>
      <w:r w:rsidR="00312B8D" w:rsidRPr="00004980">
        <w:rPr>
          <w:rFonts w:cstheme="minorHAnsi"/>
          <w:color w:val="000000" w:themeColor="text1"/>
          <w:kern w:val="0"/>
          <w:lang w:val="en-GB"/>
        </w:rPr>
        <w:t xml:space="preserve">will </w:t>
      </w:r>
    </w:p>
    <w:p w14:paraId="53C8DD2B" w14:textId="77777777" w:rsidR="00F3740E" w:rsidRDefault="00E02720" w:rsidP="00E02720">
      <w:pPr>
        <w:pStyle w:val="ListParagraph"/>
        <w:numPr>
          <w:ilvl w:val="1"/>
          <w:numId w:val="20"/>
        </w:numPr>
        <w:spacing w:after="0" w:line="240" w:lineRule="auto"/>
        <w:jc w:val="both"/>
        <w:rPr>
          <w:rFonts w:cstheme="minorHAnsi"/>
          <w:color w:val="000000" w:themeColor="text1"/>
          <w:kern w:val="0"/>
          <w:lang w:val="en-GB"/>
        </w:rPr>
      </w:pPr>
      <w:r>
        <w:rPr>
          <w:rFonts w:cstheme="minorHAnsi"/>
          <w:color w:val="000000" w:themeColor="text1"/>
          <w:kern w:val="0"/>
          <w:lang w:val="en-GB"/>
        </w:rPr>
        <w:t>U</w:t>
      </w:r>
      <w:r w:rsidR="00F3740E">
        <w:rPr>
          <w:rFonts w:cstheme="minorHAnsi"/>
          <w:color w:val="000000" w:themeColor="text1"/>
          <w:kern w:val="0"/>
          <w:lang w:val="en-GB"/>
        </w:rPr>
        <w:t>pstage about 30% of cases</w:t>
      </w:r>
      <w:r w:rsidR="00312B8D" w:rsidRPr="00004980">
        <w:rPr>
          <w:rFonts w:cstheme="minorHAnsi"/>
          <w:color w:val="000000" w:themeColor="text1"/>
          <w:kern w:val="0"/>
          <w:lang w:val="en-GB"/>
        </w:rPr>
        <w:t>.</w:t>
      </w:r>
    </w:p>
    <w:p w14:paraId="5BD99894" w14:textId="77777777" w:rsidR="00312B8D" w:rsidRPr="00004980" w:rsidRDefault="00E02720" w:rsidP="00E02720">
      <w:pPr>
        <w:pStyle w:val="ListParagraph"/>
        <w:numPr>
          <w:ilvl w:val="1"/>
          <w:numId w:val="20"/>
        </w:numPr>
        <w:spacing w:after="0" w:line="240" w:lineRule="auto"/>
        <w:jc w:val="both"/>
        <w:rPr>
          <w:rFonts w:cstheme="minorHAnsi"/>
          <w:color w:val="000000" w:themeColor="text1"/>
          <w:kern w:val="0"/>
          <w:lang w:val="en-GB"/>
        </w:rPr>
      </w:pPr>
      <w:r>
        <w:rPr>
          <w:rFonts w:cstheme="minorHAnsi"/>
          <w:color w:val="000000" w:themeColor="text1"/>
          <w:kern w:val="0"/>
          <w:lang w:val="en-GB"/>
        </w:rPr>
        <w:t>A</w:t>
      </w:r>
      <w:r w:rsidR="00F3740E">
        <w:rPr>
          <w:rFonts w:cstheme="minorHAnsi"/>
          <w:color w:val="000000" w:themeColor="text1"/>
          <w:kern w:val="0"/>
          <w:lang w:val="en-GB"/>
        </w:rPr>
        <w:t xml:space="preserve">llow </w:t>
      </w:r>
      <w:r>
        <w:rPr>
          <w:rFonts w:cstheme="minorHAnsi"/>
          <w:color w:val="000000" w:themeColor="text1"/>
          <w:kern w:val="0"/>
          <w:lang w:val="en-GB"/>
        </w:rPr>
        <w:t xml:space="preserve">for </w:t>
      </w:r>
      <w:r w:rsidR="00F3740E">
        <w:rPr>
          <w:rFonts w:cstheme="minorHAnsi"/>
          <w:color w:val="000000" w:themeColor="text1"/>
          <w:kern w:val="0"/>
          <w:lang w:val="en-GB"/>
        </w:rPr>
        <w:t>a</w:t>
      </w:r>
      <w:r w:rsidR="00312B8D" w:rsidRPr="00004980">
        <w:rPr>
          <w:rFonts w:cstheme="minorHAnsi"/>
          <w:color w:val="000000" w:themeColor="text1"/>
          <w:kern w:val="0"/>
          <w:lang w:val="en-GB"/>
        </w:rPr>
        <w:t xml:space="preserve">ssessing the benefit of adjuvant chemotherapy in </w:t>
      </w:r>
      <w:r w:rsidR="00784041" w:rsidRPr="00004980">
        <w:rPr>
          <w:rFonts w:cstheme="minorHAnsi"/>
          <w:color w:val="000000" w:themeColor="text1"/>
          <w:kern w:val="0"/>
          <w:lang w:val="en-GB"/>
        </w:rPr>
        <w:t>early-stage</w:t>
      </w:r>
      <w:r w:rsidR="00312B8D" w:rsidRPr="00004980">
        <w:rPr>
          <w:rFonts w:cstheme="minorHAnsi"/>
          <w:color w:val="000000" w:themeColor="text1"/>
          <w:kern w:val="0"/>
          <w:lang w:val="en-GB"/>
        </w:rPr>
        <w:t xml:space="preserve"> disease</w:t>
      </w:r>
      <w:r>
        <w:rPr>
          <w:rFonts w:cstheme="minorHAnsi"/>
          <w:color w:val="000000" w:themeColor="text1"/>
          <w:kern w:val="0"/>
          <w:lang w:val="en-GB"/>
        </w:rPr>
        <w:t>.</w:t>
      </w:r>
    </w:p>
    <w:bookmarkEnd w:id="1"/>
    <w:p w14:paraId="45BF5D6D" w14:textId="77777777" w:rsidR="00C5542F" w:rsidRPr="00DB4067" w:rsidRDefault="001008AA" w:rsidP="00784041">
      <w:pPr>
        <w:spacing w:after="0" w:line="240" w:lineRule="auto"/>
        <w:jc w:val="both"/>
        <w:rPr>
          <w:rFonts w:cstheme="minorHAnsi"/>
          <w:b/>
          <w:bCs/>
          <w:sz w:val="28"/>
          <w:szCs w:val="28"/>
        </w:rPr>
      </w:pPr>
      <w:r>
        <w:rPr>
          <w:rFonts w:cstheme="minorHAnsi"/>
          <w:b/>
          <w:bCs/>
          <w:sz w:val="28"/>
          <w:szCs w:val="28"/>
        </w:rPr>
        <w:t>T</w:t>
      </w:r>
      <w:r w:rsidR="00C5542F" w:rsidRPr="00DB4067">
        <w:rPr>
          <w:rFonts w:cstheme="minorHAnsi"/>
          <w:b/>
          <w:bCs/>
          <w:sz w:val="28"/>
          <w:szCs w:val="28"/>
        </w:rPr>
        <w:t xml:space="preserve">he </w:t>
      </w:r>
      <w:r w:rsidRPr="00DB4067">
        <w:rPr>
          <w:rFonts w:cstheme="minorHAnsi"/>
          <w:b/>
          <w:bCs/>
          <w:sz w:val="28"/>
          <w:szCs w:val="28"/>
        </w:rPr>
        <w:t>r</w:t>
      </w:r>
      <w:r w:rsidR="00C5542F" w:rsidRPr="00DB4067">
        <w:rPr>
          <w:rFonts w:cstheme="minorHAnsi"/>
          <w:b/>
          <w:bCs/>
          <w:sz w:val="28"/>
          <w:szCs w:val="28"/>
        </w:rPr>
        <w:t>ole of lymphadenectomy in earl</w:t>
      </w:r>
      <w:r w:rsidR="00784041">
        <w:rPr>
          <w:rFonts w:cstheme="minorHAnsi"/>
          <w:b/>
          <w:bCs/>
          <w:sz w:val="28"/>
          <w:szCs w:val="28"/>
        </w:rPr>
        <w:t>y</w:t>
      </w:r>
      <w:r w:rsidR="00C5542F" w:rsidRPr="00DB4067">
        <w:rPr>
          <w:rFonts w:cstheme="minorHAnsi"/>
          <w:b/>
          <w:bCs/>
          <w:sz w:val="28"/>
          <w:szCs w:val="28"/>
        </w:rPr>
        <w:t xml:space="preserve"> ov</w:t>
      </w:r>
      <w:r w:rsidR="00AB560B" w:rsidRPr="00DB4067">
        <w:rPr>
          <w:rFonts w:cstheme="minorHAnsi"/>
          <w:b/>
          <w:bCs/>
          <w:sz w:val="28"/>
          <w:szCs w:val="28"/>
        </w:rPr>
        <w:t>arian</w:t>
      </w:r>
      <w:r w:rsidR="00C5542F" w:rsidRPr="00DB4067">
        <w:rPr>
          <w:rFonts w:cstheme="minorHAnsi"/>
          <w:b/>
          <w:bCs/>
          <w:sz w:val="28"/>
          <w:szCs w:val="28"/>
        </w:rPr>
        <w:t xml:space="preserve"> cancer</w:t>
      </w:r>
    </w:p>
    <w:p w14:paraId="596FFB82" w14:textId="77777777" w:rsidR="00C5542F" w:rsidRPr="00F3740E" w:rsidRDefault="00C5542F" w:rsidP="00F3740E">
      <w:pPr>
        <w:pStyle w:val="ListParagraph"/>
        <w:numPr>
          <w:ilvl w:val="0"/>
          <w:numId w:val="20"/>
        </w:numPr>
        <w:spacing w:after="0" w:line="240" w:lineRule="auto"/>
        <w:jc w:val="both"/>
        <w:rPr>
          <w:rFonts w:cstheme="minorHAnsi"/>
          <w:color w:val="000000" w:themeColor="text1"/>
          <w:kern w:val="0"/>
          <w:lang w:val="en-GB"/>
        </w:rPr>
      </w:pPr>
      <w:r w:rsidRPr="00F3740E">
        <w:rPr>
          <w:rFonts w:cstheme="minorHAnsi"/>
          <w:color w:val="000000" w:themeColor="text1"/>
          <w:kern w:val="0"/>
          <w:lang w:val="en-GB"/>
        </w:rPr>
        <w:t>Complete pelvic and retroperitoneal lymphadenectomy should be performed in all cases.</w:t>
      </w:r>
    </w:p>
    <w:p w14:paraId="38108D0F" w14:textId="77777777" w:rsidR="00C5542F" w:rsidRPr="00F3740E" w:rsidRDefault="00C5542F" w:rsidP="00F3740E">
      <w:pPr>
        <w:pStyle w:val="ListParagraph"/>
        <w:numPr>
          <w:ilvl w:val="0"/>
          <w:numId w:val="20"/>
        </w:numPr>
        <w:spacing w:after="0" w:line="240" w:lineRule="auto"/>
        <w:jc w:val="both"/>
        <w:rPr>
          <w:rFonts w:cstheme="minorHAnsi"/>
          <w:color w:val="000000" w:themeColor="text1"/>
          <w:kern w:val="0"/>
          <w:lang w:val="en-GB"/>
        </w:rPr>
      </w:pPr>
      <w:r w:rsidRPr="00F3740E">
        <w:rPr>
          <w:rFonts w:cstheme="minorHAnsi"/>
          <w:color w:val="000000" w:themeColor="text1"/>
          <w:kern w:val="0"/>
          <w:lang w:val="en-GB"/>
        </w:rPr>
        <w:t>The upper limit of lymphadenectomy should be at the level of the renal vessels in high-risk patients</w:t>
      </w:r>
      <w:r w:rsidR="00F3740E">
        <w:rPr>
          <w:rFonts w:cstheme="minorHAnsi"/>
          <w:color w:val="000000" w:themeColor="text1"/>
          <w:kern w:val="0"/>
          <w:lang w:val="en-GB"/>
        </w:rPr>
        <w:t>,</w:t>
      </w:r>
      <w:r w:rsidRPr="00F3740E">
        <w:rPr>
          <w:rFonts w:cstheme="minorHAnsi"/>
          <w:color w:val="000000" w:themeColor="text1"/>
          <w:kern w:val="0"/>
          <w:lang w:val="en-GB"/>
        </w:rPr>
        <w:t xml:space="preserve"> and should at least be to the level of inferior mesenteric artery in lower risk patients</w:t>
      </w:r>
      <w:r w:rsidR="00F3740E">
        <w:rPr>
          <w:rFonts w:cstheme="minorHAnsi"/>
          <w:color w:val="000000" w:themeColor="text1"/>
          <w:kern w:val="0"/>
          <w:lang w:val="en-GB"/>
        </w:rPr>
        <w:t>.</w:t>
      </w:r>
    </w:p>
    <w:p w14:paraId="6E004253" w14:textId="77777777" w:rsidR="00F3740E" w:rsidRPr="00F3740E" w:rsidRDefault="00C5542F" w:rsidP="00F3740E">
      <w:pPr>
        <w:pStyle w:val="ListParagraph"/>
        <w:numPr>
          <w:ilvl w:val="0"/>
          <w:numId w:val="20"/>
        </w:numPr>
        <w:spacing w:after="0" w:line="240" w:lineRule="auto"/>
        <w:jc w:val="both"/>
        <w:rPr>
          <w:rFonts w:cstheme="minorHAnsi"/>
          <w:b/>
          <w:bCs/>
          <w:color w:val="000000" w:themeColor="text1"/>
          <w:kern w:val="0"/>
          <w:lang w:val="en-GB"/>
        </w:rPr>
      </w:pPr>
      <w:r w:rsidRPr="00F3740E">
        <w:rPr>
          <w:rFonts w:cstheme="minorHAnsi"/>
          <w:color w:val="000000" w:themeColor="text1"/>
          <w:kern w:val="0"/>
          <w:lang w:val="en-GB"/>
        </w:rPr>
        <w:t xml:space="preserve">Present evidence does not allow recommendation of a formal systematic lymphadenectomy in patients where the disease is low grade and is confined to the ovaries. </w:t>
      </w:r>
    </w:p>
    <w:p w14:paraId="1AFD6E1B" w14:textId="77777777" w:rsidR="00C5542F" w:rsidRPr="001008AA" w:rsidRDefault="00F3740E" w:rsidP="001008AA">
      <w:pPr>
        <w:pStyle w:val="ListParagraph"/>
        <w:numPr>
          <w:ilvl w:val="0"/>
          <w:numId w:val="20"/>
        </w:numPr>
        <w:spacing w:after="0" w:line="240" w:lineRule="auto"/>
        <w:jc w:val="both"/>
        <w:rPr>
          <w:rFonts w:cstheme="minorHAnsi"/>
          <w:b/>
          <w:bCs/>
          <w:color w:val="000000" w:themeColor="text1"/>
          <w:kern w:val="0"/>
          <w:lang w:val="en-GB"/>
        </w:rPr>
      </w:pPr>
      <w:r>
        <w:rPr>
          <w:rFonts w:cstheme="minorHAnsi"/>
          <w:color w:val="000000" w:themeColor="text1"/>
          <w:kern w:val="0"/>
          <w:lang w:val="en-GB"/>
        </w:rPr>
        <w:t>T</w:t>
      </w:r>
      <w:r w:rsidR="00C5542F" w:rsidRPr="00F3740E">
        <w:rPr>
          <w:rFonts w:cstheme="minorHAnsi"/>
          <w:color w:val="000000" w:themeColor="text1"/>
          <w:kern w:val="0"/>
          <w:lang w:val="en-GB"/>
        </w:rPr>
        <w:t>he rate of positive lymph nodes in stage I mucinous cancer is extremely low (near 0%), and there is no value in performing</w:t>
      </w:r>
      <w:r>
        <w:rPr>
          <w:rFonts w:cstheme="minorHAnsi"/>
          <w:color w:val="000000" w:themeColor="text1"/>
          <w:kern w:val="0"/>
          <w:lang w:val="en-GB"/>
        </w:rPr>
        <w:t xml:space="preserve"> lymphadenectomy</w:t>
      </w:r>
      <w:r w:rsidR="00C5542F" w:rsidRPr="00F3740E">
        <w:rPr>
          <w:rFonts w:cstheme="minorHAnsi"/>
          <w:color w:val="000000" w:themeColor="text1"/>
          <w:kern w:val="0"/>
          <w:lang w:val="en-GB"/>
        </w:rPr>
        <w:t xml:space="preserve"> given the potential morbidity of the procedure</w:t>
      </w:r>
      <w:r w:rsidR="00C5542F" w:rsidRPr="00F3740E">
        <w:rPr>
          <w:rFonts w:cstheme="minorHAnsi"/>
          <w:b/>
          <w:bCs/>
          <w:color w:val="000000" w:themeColor="text1"/>
          <w:kern w:val="0"/>
          <w:lang w:val="en-GB"/>
        </w:rPr>
        <w:t>.</w:t>
      </w:r>
    </w:p>
    <w:p w14:paraId="0775B058" w14:textId="39A319F7" w:rsidR="00C5542F" w:rsidRPr="00DB4067" w:rsidRDefault="001008AA" w:rsidP="00784041">
      <w:pPr>
        <w:spacing w:after="0" w:line="240" w:lineRule="auto"/>
        <w:jc w:val="both"/>
        <w:rPr>
          <w:rFonts w:cstheme="minorHAnsi"/>
          <w:b/>
          <w:bCs/>
          <w:sz w:val="28"/>
          <w:szCs w:val="28"/>
        </w:rPr>
      </w:pPr>
      <w:r>
        <w:rPr>
          <w:rFonts w:cstheme="minorHAnsi"/>
          <w:b/>
          <w:bCs/>
          <w:sz w:val="28"/>
          <w:szCs w:val="28"/>
        </w:rPr>
        <w:t>The</w:t>
      </w:r>
      <w:r w:rsidR="00200A80">
        <w:rPr>
          <w:rFonts w:cstheme="minorHAnsi"/>
          <w:b/>
          <w:bCs/>
          <w:sz w:val="28"/>
          <w:szCs w:val="28"/>
        </w:rPr>
        <w:t xml:space="preserve"> </w:t>
      </w:r>
      <w:r>
        <w:rPr>
          <w:rFonts w:cstheme="minorHAnsi"/>
          <w:b/>
          <w:bCs/>
          <w:sz w:val="28"/>
          <w:szCs w:val="28"/>
        </w:rPr>
        <w:t>r</w:t>
      </w:r>
      <w:r w:rsidR="00C5542F" w:rsidRPr="00DB4067">
        <w:rPr>
          <w:rFonts w:cstheme="minorHAnsi"/>
          <w:b/>
          <w:bCs/>
          <w:sz w:val="28"/>
          <w:szCs w:val="28"/>
        </w:rPr>
        <w:t>ole for fertility-sparing surgery in young women</w:t>
      </w:r>
      <w:r w:rsidR="00E02720">
        <w:rPr>
          <w:rFonts w:cstheme="minorHAnsi"/>
          <w:b/>
          <w:bCs/>
          <w:sz w:val="28"/>
          <w:szCs w:val="28"/>
        </w:rPr>
        <w:t xml:space="preserve"> with early ovarian cancer</w:t>
      </w:r>
    </w:p>
    <w:p w14:paraId="48FACBBA" w14:textId="77777777" w:rsidR="00E02720" w:rsidRDefault="00E02720" w:rsidP="00E02720">
      <w:pPr>
        <w:pStyle w:val="ListParagraph"/>
        <w:numPr>
          <w:ilvl w:val="0"/>
          <w:numId w:val="21"/>
        </w:numPr>
        <w:spacing w:after="0" w:line="240" w:lineRule="auto"/>
        <w:jc w:val="both"/>
        <w:rPr>
          <w:rFonts w:cstheme="minorHAnsi"/>
          <w:color w:val="000000" w:themeColor="text1"/>
          <w:kern w:val="0"/>
          <w:lang w:val="en-GB"/>
        </w:rPr>
      </w:pPr>
      <w:r>
        <w:rPr>
          <w:rFonts w:cstheme="minorHAnsi"/>
          <w:color w:val="000000" w:themeColor="text1"/>
          <w:kern w:val="0"/>
          <w:lang w:val="en-GB"/>
        </w:rPr>
        <w:t>F</w:t>
      </w:r>
      <w:r w:rsidR="00C5542F" w:rsidRPr="00E02720">
        <w:rPr>
          <w:rFonts w:cstheme="minorHAnsi"/>
          <w:color w:val="000000" w:themeColor="text1"/>
          <w:kern w:val="0"/>
          <w:lang w:val="en-GB"/>
        </w:rPr>
        <w:t xml:space="preserve">ertility-sparing surgery can be considered following thorough discussion with the patient about the potential risk of recurrent epithelial ovarian cancer. </w:t>
      </w:r>
    </w:p>
    <w:p w14:paraId="58667B68" w14:textId="77777777" w:rsidR="00E02720" w:rsidRDefault="00C5542F" w:rsidP="00E02720">
      <w:pPr>
        <w:pStyle w:val="ListParagraph"/>
        <w:numPr>
          <w:ilvl w:val="0"/>
          <w:numId w:val="21"/>
        </w:numPr>
        <w:spacing w:after="0" w:line="240" w:lineRule="auto"/>
        <w:jc w:val="both"/>
        <w:rPr>
          <w:rFonts w:cstheme="minorHAnsi"/>
          <w:color w:val="000000" w:themeColor="text1"/>
          <w:kern w:val="0"/>
          <w:lang w:val="en-GB"/>
        </w:rPr>
      </w:pPr>
      <w:r w:rsidRPr="00E02720">
        <w:rPr>
          <w:rFonts w:cstheme="minorHAnsi"/>
          <w:color w:val="000000" w:themeColor="text1"/>
          <w:kern w:val="0"/>
          <w:lang w:val="en-GB"/>
        </w:rPr>
        <w:t xml:space="preserve">Patients with grade 1 or 2 mucinous, serous, endometrioid, or mixed histology and FIGO </w:t>
      </w:r>
      <w:r w:rsidRPr="001008AA">
        <w:rPr>
          <w:rFonts w:cstheme="minorHAnsi"/>
          <w:b/>
          <w:bCs/>
          <w:color w:val="000000" w:themeColor="text1"/>
          <w:kern w:val="0"/>
          <w:lang w:val="en-GB"/>
        </w:rPr>
        <w:t xml:space="preserve">stage IA </w:t>
      </w:r>
      <w:r w:rsidR="001008AA">
        <w:rPr>
          <w:rFonts w:cstheme="minorHAnsi"/>
          <w:b/>
          <w:bCs/>
          <w:color w:val="000000" w:themeColor="text1"/>
          <w:kern w:val="0"/>
          <w:lang w:val="en-GB"/>
        </w:rPr>
        <w:t>or</w:t>
      </w:r>
      <w:r w:rsidRPr="001008AA">
        <w:rPr>
          <w:rFonts w:cstheme="minorHAnsi"/>
          <w:b/>
          <w:bCs/>
          <w:color w:val="000000" w:themeColor="text1"/>
          <w:kern w:val="0"/>
          <w:lang w:val="en-GB"/>
        </w:rPr>
        <w:t xml:space="preserve"> stage IC with unilateral ovarian involvement</w:t>
      </w:r>
      <w:r w:rsidR="001008AA">
        <w:rPr>
          <w:rFonts w:cstheme="minorHAnsi"/>
          <w:color w:val="000000" w:themeColor="text1"/>
          <w:kern w:val="0"/>
          <w:lang w:val="en-GB"/>
        </w:rPr>
        <w:t>,</w:t>
      </w:r>
      <w:r w:rsidRPr="00E02720">
        <w:rPr>
          <w:rFonts w:cstheme="minorHAnsi"/>
          <w:color w:val="000000" w:themeColor="text1"/>
          <w:kern w:val="0"/>
          <w:lang w:val="en-GB"/>
        </w:rPr>
        <w:t xml:space="preserve"> may be eligible for uterus/contra-lateral ovary preserving surgery, in combination with surgical staging of the remaining peritoneal surfaces </w:t>
      </w:r>
      <w:r w:rsidR="001008AA">
        <w:rPr>
          <w:rFonts w:cstheme="minorHAnsi"/>
          <w:color w:val="000000" w:themeColor="text1"/>
          <w:kern w:val="0"/>
          <w:lang w:val="en-GB"/>
        </w:rPr>
        <w:t>and/or</w:t>
      </w:r>
      <w:r w:rsidRPr="00E02720">
        <w:rPr>
          <w:rFonts w:cstheme="minorHAnsi"/>
          <w:color w:val="000000" w:themeColor="text1"/>
          <w:kern w:val="0"/>
          <w:lang w:val="en-GB"/>
        </w:rPr>
        <w:t xml:space="preserve"> retroperitoneal lymph node chains (dependent upon histological subtype). </w:t>
      </w:r>
    </w:p>
    <w:p w14:paraId="6E9920A4" w14:textId="77777777" w:rsidR="00C5542F" w:rsidRPr="00E02720" w:rsidRDefault="00C5542F" w:rsidP="00E02720">
      <w:pPr>
        <w:pStyle w:val="ListParagraph"/>
        <w:numPr>
          <w:ilvl w:val="0"/>
          <w:numId w:val="21"/>
        </w:numPr>
        <w:spacing w:after="0" w:line="240" w:lineRule="auto"/>
        <w:jc w:val="both"/>
        <w:rPr>
          <w:rFonts w:cstheme="minorHAnsi"/>
          <w:color w:val="000000" w:themeColor="text1"/>
          <w:kern w:val="0"/>
          <w:lang w:val="en-GB"/>
        </w:rPr>
      </w:pPr>
      <w:r w:rsidRPr="00E02720">
        <w:rPr>
          <w:rFonts w:cstheme="minorHAnsi"/>
          <w:color w:val="000000" w:themeColor="text1"/>
          <w:kern w:val="0"/>
          <w:lang w:val="en-GB"/>
        </w:rPr>
        <w:t xml:space="preserve">These patients should be encouraged to have completion surgery after </w:t>
      </w:r>
      <w:r w:rsidR="00E02720">
        <w:rPr>
          <w:rFonts w:cstheme="minorHAnsi"/>
          <w:color w:val="000000" w:themeColor="text1"/>
          <w:kern w:val="0"/>
          <w:lang w:val="en-GB"/>
        </w:rPr>
        <w:t>t</w:t>
      </w:r>
      <w:r w:rsidR="00E02720" w:rsidRPr="00E02720">
        <w:rPr>
          <w:rFonts w:cstheme="minorHAnsi"/>
          <w:color w:val="000000" w:themeColor="text1"/>
          <w:kern w:val="0"/>
          <w:lang w:val="en-GB"/>
        </w:rPr>
        <w:t>heir</w:t>
      </w:r>
      <w:r w:rsidRPr="00E02720">
        <w:rPr>
          <w:rFonts w:cstheme="minorHAnsi"/>
          <w:color w:val="000000" w:themeColor="text1"/>
          <w:kern w:val="0"/>
          <w:lang w:val="en-GB"/>
        </w:rPr>
        <w:t xml:space="preserve"> childbearing has been completed.</w:t>
      </w:r>
    </w:p>
    <w:p w14:paraId="038627F2" w14:textId="77777777" w:rsidR="00CE6E73" w:rsidRPr="00DB4067" w:rsidRDefault="00CE6E73" w:rsidP="00784041">
      <w:pPr>
        <w:spacing w:after="0" w:line="240" w:lineRule="auto"/>
        <w:jc w:val="both"/>
        <w:rPr>
          <w:rFonts w:cstheme="minorHAnsi"/>
          <w:b/>
          <w:bCs/>
          <w:sz w:val="28"/>
          <w:szCs w:val="28"/>
        </w:rPr>
      </w:pPr>
      <w:r w:rsidRPr="00DB4067">
        <w:rPr>
          <w:rFonts w:cstheme="minorHAnsi"/>
          <w:b/>
          <w:bCs/>
          <w:sz w:val="28"/>
          <w:szCs w:val="28"/>
        </w:rPr>
        <w:t>What should the surgical report include?</w:t>
      </w:r>
    </w:p>
    <w:p w14:paraId="4CB725D6" w14:textId="77777777" w:rsidR="00E02720" w:rsidRDefault="00E02720" w:rsidP="00E02720">
      <w:pPr>
        <w:pStyle w:val="ListParagraph"/>
        <w:numPr>
          <w:ilvl w:val="0"/>
          <w:numId w:val="22"/>
        </w:numPr>
        <w:spacing w:after="0" w:line="240" w:lineRule="auto"/>
        <w:jc w:val="both"/>
        <w:rPr>
          <w:rFonts w:cstheme="minorHAnsi"/>
          <w:color w:val="000000" w:themeColor="text1"/>
          <w:kern w:val="0"/>
          <w:lang w:val="en-GB"/>
        </w:rPr>
      </w:pPr>
      <w:r>
        <w:rPr>
          <w:rFonts w:cstheme="minorHAnsi"/>
          <w:color w:val="000000" w:themeColor="text1"/>
          <w:kern w:val="0"/>
          <w:lang w:val="en-GB"/>
        </w:rPr>
        <w:t>T</w:t>
      </w:r>
      <w:r w:rsidR="00CE6E73" w:rsidRPr="00E02720">
        <w:rPr>
          <w:rFonts w:cstheme="minorHAnsi"/>
          <w:color w:val="000000" w:themeColor="text1"/>
          <w:kern w:val="0"/>
          <w:lang w:val="en-GB"/>
        </w:rPr>
        <w:t xml:space="preserve">he surgeon should carefully document </w:t>
      </w:r>
    </w:p>
    <w:p w14:paraId="2933620D" w14:textId="77777777" w:rsidR="00E02720" w:rsidRDefault="00E02720" w:rsidP="00E02720">
      <w:pPr>
        <w:pStyle w:val="ListParagraph"/>
        <w:numPr>
          <w:ilvl w:val="1"/>
          <w:numId w:val="22"/>
        </w:numPr>
        <w:spacing w:after="0" w:line="240" w:lineRule="auto"/>
        <w:jc w:val="both"/>
        <w:rPr>
          <w:rFonts w:cstheme="minorHAnsi"/>
          <w:color w:val="000000" w:themeColor="text1"/>
          <w:kern w:val="0"/>
          <w:lang w:val="en-GB"/>
        </w:rPr>
      </w:pPr>
      <w:r>
        <w:rPr>
          <w:rFonts w:cstheme="minorHAnsi"/>
          <w:color w:val="000000" w:themeColor="text1"/>
          <w:kern w:val="0"/>
          <w:lang w:val="en-GB"/>
        </w:rPr>
        <w:t>E</w:t>
      </w:r>
      <w:r w:rsidR="00CE6E73" w:rsidRPr="00E02720">
        <w:rPr>
          <w:rFonts w:cstheme="minorHAnsi"/>
          <w:color w:val="000000" w:themeColor="text1"/>
          <w:kern w:val="0"/>
          <w:lang w:val="en-GB"/>
        </w:rPr>
        <w:t>xtent of initial disease</w:t>
      </w:r>
      <w:r>
        <w:rPr>
          <w:rFonts w:cstheme="minorHAnsi"/>
          <w:color w:val="000000" w:themeColor="text1"/>
          <w:kern w:val="0"/>
          <w:lang w:val="en-GB"/>
        </w:rPr>
        <w:t>.</w:t>
      </w:r>
    </w:p>
    <w:p w14:paraId="3345685C" w14:textId="77777777" w:rsidR="00E02720" w:rsidRDefault="00E02720" w:rsidP="00E02720">
      <w:pPr>
        <w:pStyle w:val="ListParagraph"/>
        <w:numPr>
          <w:ilvl w:val="1"/>
          <w:numId w:val="22"/>
        </w:numPr>
        <w:spacing w:after="0" w:line="240" w:lineRule="auto"/>
        <w:jc w:val="both"/>
        <w:rPr>
          <w:rFonts w:cstheme="minorHAnsi"/>
          <w:color w:val="000000" w:themeColor="text1"/>
          <w:kern w:val="0"/>
          <w:lang w:val="en-GB"/>
        </w:rPr>
      </w:pPr>
      <w:r>
        <w:rPr>
          <w:rFonts w:cstheme="minorHAnsi"/>
          <w:color w:val="000000" w:themeColor="text1"/>
          <w:kern w:val="0"/>
          <w:lang w:val="en-GB"/>
        </w:rPr>
        <w:t>A</w:t>
      </w:r>
      <w:r w:rsidR="00AB560B" w:rsidRPr="00E02720">
        <w:rPr>
          <w:rFonts w:cstheme="minorHAnsi"/>
          <w:color w:val="000000" w:themeColor="text1"/>
          <w:kern w:val="0"/>
          <w:lang w:val="en-GB"/>
        </w:rPr>
        <w:t>mount</w:t>
      </w:r>
      <w:r w:rsidR="00CE6E73" w:rsidRPr="00E02720">
        <w:rPr>
          <w:rFonts w:cstheme="minorHAnsi"/>
          <w:color w:val="000000" w:themeColor="text1"/>
          <w:kern w:val="0"/>
          <w:lang w:val="en-GB"/>
        </w:rPr>
        <w:t xml:space="preserve">, extent </w:t>
      </w:r>
      <w:r>
        <w:rPr>
          <w:rFonts w:cstheme="minorHAnsi"/>
          <w:color w:val="000000" w:themeColor="text1"/>
          <w:kern w:val="0"/>
          <w:lang w:val="en-GB"/>
        </w:rPr>
        <w:t>and</w:t>
      </w:r>
      <w:r w:rsidR="00CE6E73" w:rsidRPr="00E02720">
        <w:rPr>
          <w:rFonts w:cstheme="minorHAnsi"/>
          <w:color w:val="000000" w:themeColor="text1"/>
          <w:kern w:val="0"/>
          <w:lang w:val="en-GB"/>
        </w:rPr>
        <w:t xml:space="preserve"> location of the residual disease</w:t>
      </w:r>
      <w:r>
        <w:rPr>
          <w:rFonts w:cstheme="minorHAnsi"/>
          <w:color w:val="000000" w:themeColor="text1"/>
          <w:kern w:val="0"/>
          <w:lang w:val="en-GB"/>
        </w:rPr>
        <w:t>.</w:t>
      </w:r>
    </w:p>
    <w:p w14:paraId="08C170E2" w14:textId="77777777" w:rsidR="00E02720" w:rsidRDefault="00E02720" w:rsidP="00E02720">
      <w:pPr>
        <w:pStyle w:val="ListParagraph"/>
        <w:numPr>
          <w:ilvl w:val="1"/>
          <w:numId w:val="22"/>
        </w:numPr>
        <w:spacing w:after="0" w:line="240" w:lineRule="auto"/>
        <w:jc w:val="both"/>
        <w:rPr>
          <w:rFonts w:cstheme="minorHAnsi"/>
          <w:color w:val="000000" w:themeColor="text1"/>
          <w:kern w:val="0"/>
          <w:lang w:val="en-GB"/>
        </w:rPr>
      </w:pPr>
      <w:r>
        <w:rPr>
          <w:rFonts w:cstheme="minorHAnsi"/>
          <w:color w:val="000000" w:themeColor="text1"/>
          <w:kern w:val="0"/>
          <w:lang w:val="en-GB"/>
        </w:rPr>
        <w:t>W</w:t>
      </w:r>
      <w:r w:rsidR="00CE6E73" w:rsidRPr="00E02720">
        <w:rPr>
          <w:rFonts w:cstheme="minorHAnsi"/>
          <w:color w:val="000000" w:themeColor="text1"/>
          <w:kern w:val="0"/>
          <w:lang w:val="en-GB"/>
        </w:rPr>
        <w:t>hether complete or incomplete resection has been performed</w:t>
      </w:r>
      <w:r>
        <w:rPr>
          <w:rFonts w:cstheme="minorHAnsi"/>
          <w:color w:val="000000" w:themeColor="text1"/>
          <w:kern w:val="0"/>
          <w:lang w:val="en-GB"/>
        </w:rPr>
        <w:t>.</w:t>
      </w:r>
    </w:p>
    <w:p w14:paraId="00145151" w14:textId="77777777" w:rsidR="00CE6E73" w:rsidRPr="00E02720" w:rsidRDefault="00E02720" w:rsidP="00E02720">
      <w:pPr>
        <w:pStyle w:val="ListParagraph"/>
        <w:numPr>
          <w:ilvl w:val="1"/>
          <w:numId w:val="22"/>
        </w:numPr>
        <w:spacing w:after="0" w:line="240" w:lineRule="auto"/>
        <w:jc w:val="both"/>
        <w:rPr>
          <w:rFonts w:cstheme="minorHAnsi"/>
          <w:color w:val="000000" w:themeColor="text1"/>
          <w:kern w:val="0"/>
          <w:lang w:val="en-GB"/>
        </w:rPr>
      </w:pPr>
      <w:r>
        <w:rPr>
          <w:rFonts w:cstheme="minorHAnsi"/>
          <w:color w:val="000000" w:themeColor="text1"/>
          <w:kern w:val="0"/>
          <w:lang w:val="en-GB"/>
        </w:rPr>
        <w:t>I</w:t>
      </w:r>
      <w:r w:rsidR="00CE6E73" w:rsidRPr="00E02720">
        <w:rPr>
          <w:rFonts w:cstheme="minorHAnsi"/>
          <w:color w:val="000000" w:themeColor="text1"/>
          <w:kern w:val="0"/>
          <w:lang w:val="en-GB"/>
        </w:rPr>
        <w:t xml:space="preserve">f there was rupture of the </w:t>
      </w:r>
      <w:r w:rsidR="00784041" w:rsidRPr="00E02720">
        <w:rPr>
          <w:rFonts w:cstheme="minorHAnsi"/>
          <w:color w:val="000000" w:themeColor="text1"/>
          <w:kern w:val="0"/>
          <w:lang w:val="en-GB"/>
        </w:rPr>
        <w:t>tumour</w:t>
      </w:r>
      <w:r w:rsidR="00CE6E73" w:rsidRPr="00E02720">
        <w:rPr>
          <w:rFonts w:cstheme="minorHAnsi"/>
          <w:color w:val="000000" w:themeColor="text1"/>
          <w:kern w:val="0"/>
          <w:lang w:val="en-GB"/>
        </w:rPr>
        <w:t xml:space="preserve"> mass.</w:t>
      </w:r>
    </w:p>
    <w:p w14:paraId="26804148" w14:textId="77777777" w:rsidR="00CE6E73" w:rsidRPr="00DB4067" w:rsidRDefault="00CE6E73" w:rsidP="00784041">
      <w:pPr>
        <w:spacing w:after="0" w:line="240" w:lineRule="auto"/>
        <w:jc w:val="both"/>
        <w:rPr>
          <w:rFonts w:cstheme="minorHAnsi"/>
          <w:b/>
          <w:bCs/>
          <w:sz w:val="28"/>
          <w:szCs w:val="28"/>
        </w:rPr>
      </w:pPr>
      <w:r w:rsidRPr="00DB4067">
        <w:rPr>
          <w:rFonts w:cstheme="minorHAnsi"/>
          <w:b/>
          <w:bCs/>
          <w:sz w:val="28"/>
          <w:szCs w:val="28"/>
        </w:rPr>
        <w:t>What is the role of frozen section in surgery?</w:t>
      </w:r>
    </w:p>
    <w:p w14:paraId="21552B1F" w14:textId="77777777" w:rsidR="00CE6E73" w:rsidRPr="00E02720" w:rsidRDefault="00CE6E73" w:rsidP="00E02720">
      <w:pPr>
        <w:pStyle w:val="ListParagraph"/>
        <w:numPr>
          <w:ilvl w:val="0"/>
          <w:numId w:val="23"/>
        </w:numPr>
        <w:spacing w:after="0" w:line="240" w:lineRule="auto"/>
        <w:jc w:val="both"/>
        <w:rPr>
          <w:rFonts w:cstheme="minorHAnsi"/>
          <w:color w:val="000000" w:themeColor="text1"/>
          <w:kern w:val="0"/>
          <w:lang w:val="en-GB"/>
        </w:rPr>
      </w:pPr>
      <w:r w:rsidRPr="00E02720">
        <w:rPr>
          <w:rFonts w:cstheme="minorHAnsi"/>
          <w:color w:val="000000" w:themeColor="text1"/>
          <w:kern w:val="0"/>
          <w:lang w:val="en-GB"/>
        </w:rPr>
        <w:t>Whenever exploration is being done for a suspicious adnexal mass, frozen section facility is required as it can have a significant impact on extent of surgery and the outcomes.</w:t>
      </w:r>
    </w:p>
    <w:p w14:paraId="5B63FBB5" w14:textId="77777777" w:rsidR="00E02720" w:rsidRDefault="00CE6E73" w:rsidP="00E02720">
      <w:pPr>
        <w:pStyle w:val="ListParagraph"/>
        <w:numPr>
          <w:ilvl w:val="0"/>
          <w:numId w:val="23"/>
        </w:numPr>
        <w:spacing w:after="0" w:line="240" w:lineRule="auto"/>
        <w:jc w:val="both"/>
        <w:rPr>
          <w:rFonts w:cstheme="minorHAnsi"/>
          <w:color w:val="000000" w:themeColor="text1"/>
          <w:kern w:val="0"/>
          <w:lang w:val="en-GB"/>
        </w:rPr>
      </w:pPr>
      <w:bookmarkStart w:id="2" w:name="_Hlk135815175"/>
      <w:r w:rsidRPr="00E02720">
        <w:rPr>
          <w:rFonts w:cstheme="minorHAnsi"/>
          <w:color w:val="000000" w:themeColor="text1"/>
          <w:kern w:val="0"/>
          <w:lang w:val="en-GB"/>
        </w:rPr>
        <w:t>The reported accuracy of frozen section is about 95-97%.</w:t>
      </w:r>
    </w:p>
    <w:p w14:paraId="25BC387B" w14:textId="77777777" w:rsidR="00CE6E73" w:rsidRPr="00E02720" w:rsidRDefault="00CE6E73" w:rsidP="00E02720">
      <w:pPr>
        <w:pStyle w:val="ListParagraph"/>
        <w:numPr>
          <w:ilvl w:val="0"/>
          <w:numId w:val="23"/>
        </w:numPr>
        <w:spacing w:after="0" w:line="240" w:lineRule="auto"/>
        <w:jc w:val="both"/>
        <w:rPr>
          <w:rFonts w:cstheme="minorHAnsi"/>
          <w:color w:val="000000" w:themeColor="text1"/>
          <w:kern w:val="0"/>
          <w:lang w:val="en-GB"/>
        </w:rPr>
      </w:pPr>
      <w:r w:rsidRPr="00E02720">
        <w:rPr>
          <w:rFonts w:cstheme="minorHAnsi"/>
          <w:color w:val="000000" w:themeColor="text1"/>
          <w:kern w:val="0"/>
          <w:lang w:val="en-GB"/>
        </w:rPr>
        <w:t>In the absence of frozen section or in the case of an inconclusive frozen section, a two-step procedure should be preferred</w:t>
      </w:r>
      <w:bookmarkEnd w:id="2"/>
      <w:r w:rsidRPr="00E02720">
        <w:rPr>
          <w:rFonts w:cstheme="minorHAnsi"/>
          <w:color w:val="000000" w:themeColor="text1"/>
          <w:kern w:val="0"/>
          <w:lang w:val="en-GB"/>
        </w:rPr>
        <w:t>.</w:t>
      </w:r>
    </w:p>
    <w:p w14:paraId="40CF8579" w14:textId="77777777" w:rsidR="00CE6E73" w:rsidRPr="00DB4067" w:rsidRDefault="00CE6E73" w:rsidP="00784041">
      <w:pPr>
        <w:spacing w:after="0" w:line="240" w:lineRule="auto"/>
        <w:jc w:val="both"/>
        <w:rPr>
          <w:rFonts w:cstheme="minorHAnsi"/>
          <w:b/>
          <w:bCs/>
          <w:sz w:val="28"/>
          <w:szCs w:val="28"/>
        </w:rPr>
      </w:pPr>
      <w:r w:rsidRPr="00DB4067">
        <w:rPr>
          <w:rFonts w:cstheme="minorHAnsi"/>
          <w:b/>
          <w:bCs/>
          <w:sz w:val="28"/>
          <w:szCs w:val="28"/>
        </w:rPr>
        <w:t>Is there a role for robotic or laparoscopic intervention?</w:t>
      </w:r>
    </w:p>
    <w:p w14:paraId="74405509" w14:textId="77777777" w:rsidR="00E02720" w:rsidRDefault="00CE6E73" w:rsidP="00E02720">
      <w:pPr>
        <w:pStyle w:val="ListParagraph"/>
        <w:numPr>
          <w:ilvl w:val="0"/>
          <w:numId w:val="24"/>
        </w:numPr>
        <w:spacing w:after="0" w:line="240" w:lineRule="auto"/>
        <w:jc w:val="both"/>
        <w:rPr>
          <w:rFonts w:cstheme="minorHAnsi"/>
          <w:color w:val="000000" w:themeColor="text1"/>
          <w:kern w:val="0"/>
          <w:lang w:val="en-GB"/>
        </w:rPr>
      </w:pPr>
      <w:r w:rsidRPr="00E02720">
        <w:rPr>
          <w:rFonts w:cstheme="minorHAnsi"/>
          <w:color w:val="000000" w:themeColor="text1"/>
          <w:kern w:val="0"/>
          <w:lang w:val="en-GB"/>
        </w:rPr>
        <w:t xml:space="preserve">Presently, there is no evidence to suggest that laparoscopic or robotic staging of early epithelial ovarian cancer is equivalent or superior to staging by laparotomy. </w:t>
      </w:r>
    </w:p>
    <w:p w14:paraId="630B318E" w14:textId="77777777" w:rsidR="00CE6E73" w:rsidRDefault="00E02720" w:rsidP="00E02720">
      <w:pPr>
        <w:pStyle w:val="ListParagraph"/>
        <w:numPr>
          <w:ilvl w:val="0"/>
          <w:numId w:val="24"/>
        </w:numPr>
        <w:spacing w:after="0" w:line="240" w:lineRule="auto"/>
        <w:jc w:val="both"/>
        <w:rPr>
          <w:rFonts w:cstheme="minorHAnsi"/>
          <w:color w:val="000000" w:themeColor="text1"/>
          <w:kern w:val="0"/>
          <w:lang w:val="en-GB"/>
        </w:rPr>
      </w:pPr>
      <w:r>
        <w:rPr>
          <w:rFonts w:cstheme="minorHAnsi"/>
          <w:color w:val="000000" w:themeColor="text1"/>
          <w:kern w:val="0"/>
          <w:lang w:val="en-GB"/>
        </w:rPr>
        <w:lastRenderedPageBreak/>
        <w:t>I</w:t>
      </w:r>
      <w:r w:rsidR="00CE6E73" w:rsidRPr="00E02720">
        <w:rPr>
          <w:rFonts w:cstheme="minorHAnsi"/>
          <w:color w:val="000000" w:themeColor="text1"/>
          <w:kern w:val="0"/>
          <w:lang w:val="en-GB"/>
        </w:rPr>
        <w:t>n select patients, minimally invasive procedures may be used for surgical staging and to achieve surgical goals surgery is performed by an experienced Gynaecologic Oncologist trained in advanced minimal access surgery.</w:t>
      </w:r>
    </w:p>
    <w:p w14:paraId="322F8A13" w14:textId="77777777" w:rsidR="00200A80" w:rsidRPr="00E02720" w:rsidRDefault="00200A80" w:rsidP="00200A80">
      <w:pPr>
        <w:pStyle w:val="ListParagraph"/>
        <w:spacing w:after="0" w:line="240" w:lineRule="auto"/>
        <w:jc w:val="both"/>
        <w:rPr>
          <w:rFonts w:cstheme="minorHAnsi"/>
          <w:color w:val="000000" w:themeColor="text1"/>
          <w:kern w:val="0"/>
          <w:lang w:val="en-GB"/>
        </w:rPr>
      </w:pPr>
    </w:p>
    <w:p w14:paraId="3F78F505" w14:textId="34A89BAD" w:rsidR="005C5EE6" w:rsidRPr="00200A80" w:rsidRDefault="00200A80" w:rsidP="00784041">
      <w:pPr>
        <w:pStyle w:val="Heading1"/>
        <w:shd w:val="clear" w:color="auto" w:fill="D9D9D9" w:themeFill="background1" w:themeFillShade="D9"/>
        <w:spacing w:before="0"/>
        <w:rPr>
          <w:rFonts w:ascii="Calibri Light" w:hAnsi="Calibri Light" w:cs="Calibri Light"/>
          <w:b/>
          <w:bCs/>
        </w:rPr>
      </w:pPr>
      <w:r w:rsidRPr="00200A80">
        <w:rPr>
          <w:rFonts w:ascii="Calibri Light" w:hAnsi="Calibri Light" w:cs="Calibri Light"/>
          <w:b/>
          <w:bCs/>
        </w:rPr>
        <w:t>SURGICAL TREATMENT OF ADVANCED CASES OF OVARIAN CANCER</w:t>
      </w:r>
    </w:p>
    <w:p w14:paraId="1E5C91E4" w14:textId="77777777" w:rsidR="005C5EE6" w:rsidRPr="00DB4067" w:rsidRDefault="005C5EE6" w:rsidP="00784041">
      <w:pPr>
        <w:spacing w:after="0" w:line="240" w:lineRule="auto"/>
        <w:jc w:val="both"/>
        <w:rPr>
          <w:rFonts w:cstheme="minorHAnsi"/>
          <w:color w:val="FF0000"/>
        </w:rPr>
      </w:pPr>
    </w:p>
    <w:p w14:paraId="60559FD5" w14:textId="77777777" w:rsidR="005C5EE6" w:rsidRPr="00DB4067" w:rsidRDefault="00E02720" w:rsidP="00784041">
      <w:pPr>
        <w:spacing w:after="0" w:line="240" w:lineRule="auto"/>
        <w:jc w:val="both"/>
        <w:rPr>
          <w:rFonts w:cstheme="minorHAnsi"/>
          <w:b/>
          <w:bCs/>
          <w:sz w:val="28"/>
          <w:szCs w:val="28"/>
        </w:rPr>
      </w:pPr>
      <w:r>
        <w:rPr>
          <w:rFonts w:cstheme="minorHAnsi"/>
          <w:b/>
          <w:bCs/>
          <w:sz w:val="28"/>
          <w:szCs w:val="28"/>
        </w:rPr>
        <w:t>W</w:t>
      </w:r>
      <w:r w:rsidR="005C5EE6" w:rsidRPr="00DB4067">
        <w:rPr>
          <w:rFonts w:cstheme="minorHAnsi"/>
          <w:b/>
          <w:bCs/>
          <w:sz w:val="28"/>
          <w:szCs w:val="28"/>
        </w:rPr>
        <w:t>ho should operate on advanced ovarian cancer?</w:t>
      </w:r>
    </w:p>
    <w:p w14:paraId="4FE19D92" w14:textId="77777777" w:rsidR="00C44916" w:rsidRPr="00E02720" w:rsidRDefault="00E02720" w:rsidP="00E02720">
      <w:pPr>
        <w:pStyle w:val="ListParagraph"/>
        <w:numPr>
          <w:ilvl w:val="0"/>
          <w:numId w:val="25"/>
        </w:numPr>
        <w:spacing w:after="0" w:line="240" w:lineRule="auto"/>
        <w:jc w:val="both"/>
        <w:rPr>
          <w:rFonts w:cstheme="minorHAnsi"/>
          <w:u w:val="single"/>
        </w:rPr>
      </w:pPr>
      <w:r>
        <w:rPr>
          <w:rFonts w:cstheme="minorHAnsi"/>
        </w:rPr>
        <w:t>E</w:t>
      </w:r>
      <w:r w:rsidR="00C44916" w:rsidRPr="00E02720">
        <w:rPr>
          <w:rFonts w:cstheme="minorHAnsi"/>
        </w:rPr>
        <w:t>vidence suggest</w:t>
      </w:r>
      <w:r>
        <w:rPr>
          <w:rFonts w:cstheme="minorHAnsi"/>
        </w:rPr>
        <w:t>s</w:t>
      </w:r>
      <w:r w:rsidR="00C44916" w:rsidRPr="00E02720">
        <w:rPr>
          <w:rFonts w:cstheme="minorHAnsi"/>
        </w:rPr>
        <w:t xml:space="preserve"> that patients treated by a </w:t>
      </w:r>
      <w:r w:rsidR="00784041" w:rsidRPr="00E02720">
        <w:rPr>
          <w:rFonts w:cstheme="minorHAnsi"/>
        </w:rPr>
        <w:t>Gynecologic</w:t>
      </w:r>
      <w:r w:rsidR="00C44916" w:rsidRPr="00E02720">
        <w:rPr>
          <w:rFonts w:cstheme="minorHAnsi"/>
        </w:rPr>
        <w:t xml:space="preserve"> Oncologist are more likely to undergo proper staging, optimal cytoreduction, receive chemotherapy and have better survivals than those treated by General </w:t>
      </w:r>
      <w:r w:rsidR="00784041" w:rsidRPr="00E02720">
        <w:rPr>
          <w:rFonts w:cstheme="minorHAnsi"/>
        </w:rPr>
        <w:t>Gynecologists</w:t>
      </w:r>
      <w:r w:rsidR="00C44916" w:rsidRPr="00E02720">
        <w:rPr>
          <w:rFonts w:cstheme="minorHAnsi"/>
        </w:rPr>
        <w:t xml:space="preserve"> or surgeons</w:t>
      </w:r>
      <w:r w:rsidR="006079F1">
        <w:rPr>
          <w:rFonts w:cstheme="minorHAnsi"/>
        </w:rPr>
        <w:t>.</w:t>
      </w:r>
    </w:p>
    <w:p w14:paraId="1D66D929" w14:textId="5F73F1B6" w:rsidR="00E02720" w:rsidRDefault="00C44916" w:rsidP="00E02720">
      <w:pPr>
        <w:spacing w:after="0" w:line="240" w:lineRule="auto"/>
        <w:rPr>
          <w:rFonts w:cstheme="minorHAnsi"/>
          <w:b/>
          <w:bCs/>
        </w:rPr>
      </w:pPr>
      <w:r w:rsidRPr="00DB4067">
        <w:rPr>
          <w:rFonts w:cstheme="minorHAnsi"/>
          <w:b/>
          <w:bCs/>
          <w:sz w:val="28"/>
          <w:szCs w:val="28"/>
        </w:rPr>
        <w:t xml:space="preserve">What is the difference between Primary </w:t>
      </w:r>
      <w:r w:rsidR="00200A80">
        <w:rPr>
          <w:rFonts w:cstheme="minorHAnsi"/>
          <w:b/>
          <w:bCs/>
          <w:sz w:val="28"/>
          <w:szCs w:val="28"/>
        </w:rPr>
        <w:t>d</w:t>
      </w:r>
      <w:r w:rsidR="00200A80" w:rsidRPr="00DB4067">
        <w:rPr>
          <w:rFonts w:cstheme="minorHAnsi"/>
          <w:b/>
          <w:bCs/>
          <w:sz w:val="28"/>
          <w:szCs w:val="28"/>
        </w:rPr>
        <w:t>ebulking</w:t>
      </w:r>
      <w:r w:rsidR="00200A80">
        <w:rPr>
          <w:rFonts w:cstheme="minorHAnsi"/>
          <w:b/>
          <w:bCs/>
          <w:sz w:val="28"/>
          <w:szCs w:val="28"/>
        </w:rPr>
        <w:t xml:space="preserve"> </w:t>
      </w:r>
      <w:r w:rsidR="00200A80" w:rsidRPr="00DB4067">
        <w:rPr>
          <w:rFonts w:cstheme="minorHAnsi"/>
          <w:b/>
          <w:bCs/>
          <w:sz w:val="28"/>
          <w:szCs w:val="28"/>
        </w:rPr>
        <w:t>surgery</w:t>
      </w:r>
      <w:r w:rsidRPr="00DB4067">
        <w:rPr>
          <w:rFonts w:cstheme="minorHAnsi"/>
          <w:b/>
          <w:bCs/>
          <w:sz w:val="28"/>
          <w:szCs w:val="28"/>
        </w:rPr>
        <w:t xml:space="preserve"> (PDS) </w:t>
      </w:r>
      <w:r w:rsidR="00E02720">
        <w:rPr>
          <w:rFonts w:cstheme="minorHAnsi"/>
          <w:b/>
          <w:bCs/>
          <w:sz w:val="28"/>
          <w:szCs w:val="28"/>
        </w:rPr>
        <w:t>and</w:t>
      </w:r>
      <w:r w:rsidRPr="00DB4067">
        <w:rPr>
          <w:rFonts w:cstheme="minorHAnsi"/>
          <w:b/>
          <w:bCs/>
          <w:sz w:val="28"/>
          <w:szCs w:val="28"/>
        </w:rPr>
        <w:t xml:space="preserve"> Interval debulking surgery (IDS</w:t>
      </w:r>
      <w:r w:rsidR="00E02720" w:rsidRPr="00DB4067">
        <w:rPr>
          <w:rFonts w:cstheme="minorHAnsi"/>
          <w:b/>
          <w:bCs/>
          <w:sz w:val="28"/>
          <w:szCs w:val="28"/>
        </w:rPr>
        <w:t>)</w:t>
      </w:r>
      <w:r w:rsidR="00E02720">
        <w:rPr>
          <w:rFonts w:cstheme="minorHAnsi"/>
          <w:b/>
          <w:bCs/>
          <w:sz w:val="28"/>
          <w:szCs w:val="28"/>
        </w:rPr>
        <w:t>?</w:t>
      </w:r>
    </w:p>
    <w:p w14:paraId="0DA5BBAF" w14:textId="77777777" w:rsidR="00E02720" w:rsidRDefault="00C44916" w:rsidP="00E02720">
      <w:pPr>
        <w:pStyle w:val="ListParagraph"/>
        <w:numPr>
          <w:ilvl w:val="0"/>
          <w:numId w:val="25"/>
        </w:numPr>
        <w:spacing w:after="0" w:line="240" w:lineRule="auto"/>
        <w:rPr>
          <w:rFonts w:cstheme="minorHAnsi"/>
        </w:rPr>
      </w:pPr>
      <w:r w:rsidRPr="00E02720">
        <w:rPr>
          <w:rFonts w:cstheme="minorHAnsi"/>
        </w:rPr>
        <w:t xml:space="preserve">Neo-adjuvant chemotherapy </w:t>
      </w:r>
      <w:r w:rsidR="00E02720" w:rsidRPr="00E02720">
        <w:rPr>
          <w:rFonts w:cstheme="minorHAnsi"/>
        </w:rPr>
        <w:t xml:space="preserve">(NACT), </w:t>
      </w:r>
      <w:r w:rsidR="00E02720">
        <w:rPr>
          <w:rFonts w:cstheme="minorHAnsi"/>
        </w:rPr>
        <w:t>with up to</w:t>
      </w:r>
      <w:r w:rsidR="00E02720" w:rsidRPr="00E02720">
        <w:rPr>
          <w:rFonts w:cstheme="minorHAnsi"/>
        </w:rPr>
        <w:t xml:space="preserve"> three cycles of platinum-based chemotherapy</w:t>
      </w:r>
      <w:r w:rsidR="00E02720">
        <w:rPr>
          <w:rFonts w:cstheme="minorHAnsi"/>
        </w:rPr>
        <w:t>, followed by</w:t>
      </w:r>
      <w:r w:rsidRPr="00E02720">
        <w:rPr>
          <w:rFonts w:cstheme="minorHAnsi"/>
        </w:rPr>
        <w:t xml:space="preserve"> interval debulking surgery</w:t>
      </w:r>
      <w:r w:rsidR="00E02720">
        <w:rPr>
          <w:rFonts w:cstheme="minorHAnsi"/>
        </w:rPr>
        <w:t xml:space="preserve"> (IDS),</w:t>
      </w:r>
      <w:r w:rsidRPr="00E02720">
        <w:rPr>
          <w:rFonts w:cstheme="minorHAnsi"/>
        </w:rPr>
        <w:t xml:space="preserve"> is non-inferior to primary upfront debulking surgery</w:t>
      </w:r>
      <w:r w:rsidR="00E02720">
        <w:rPr>
          <w:rFonts w:cstheme="minorHAnsi"/>
        </w:rPr>
        <w:t xml:space="preserve">, followed by </w:t>
      </w:r>
      <w:r w:rsidRPr="00E02720">
        <w:rPr>
          <w:rFonts w:cstheme="minorHAnsi"/>
        </w:rPr>
        <w:t>adjuvant platinum-based chemotherapy</w:t>
      </w:r>
      <w:r w:rsidR="00E02720">
        <w:rPr>
          <w:rFonts w:cstheme="minorHAnsi"/>
        </w:rPr>
        <w:t>.</w:t>
      </w:r>
    </w:p>
    <w:p w14:paraId="2A1DEE7C" w14:textId="77777777" w:rsidR="00C0257B" w:rsidRPr="00E02720" w:rsidRDefault="00E02720" w:rsidP="00E02720">
      <w:pPr>
        <w:pStyle w:val="ListParagraph"/>
        <w:numPr>
          <w:ilvl w:val="0"/>
          <w:numId w:val="25"/>
        </w:numPr>
        <w:spacing w:after="0" w:line="240" w:lineRule="auto"/>
        <w:rPr>
          <w:rFonts w:cstheme="minorHAnsi"/>
        </w:rPr>
      </w:pPr>
      <w:r>
        <w:rPr>
          <w:rFonts w:cstheme="minorHAnsi"/>
        </w:rPr>
        <w:t>NACT-IDS</w:t>
      </w:r>
      <w:r w:rsidR="00C44916" w:rsidRPr="00E02720">
        <w:rPr>
          <w:rFonts w:cstheme="minorHAnsi"/>
        </w:rPr>
        <w:t xml:space="preserve"> has reduced morbidity </w:t>
      </w:r>
      <w:r>
        <w:rPr>
          <w:rFonts w:cstheme="minorHAnsi"/>
        </w:rPr>
        <w:t>compared to PDS, in patients presenting with</w:t>
      </w:r>
      <w:r w:rsidR="00C44916" w:rsidRPr="00E02720">
        <w:rPr>
          <w:rFonts w:cstheme="minorHAnsi"/>
        </w:rPr>
        <w:t xml:space="preserve"> significant disease burden</w:t>
      </w:r>
      <w:r>
        <w:rPr>
          <w:rFonts w:cstheme="minorHAnsi"/>
        </w:rPr>
        <w:t>,</w:t>
      </w:r>
      <w:r w:rsidR="00C44916" w:rsidRPr="00E02720">
        <w:rPr>
          <w:rFonts w:cstheme="minorHAnsi"/>
        </w:rPr>
        <w:t xml:space="preserve"> or in situations where the</w:t>
      </w:r>
      <w:r>
        <w:rPr>
          <w:rFonts w:cstheme="minorHAnsi"/>
        </w:rPr>
        <w:t>re</w:t>
      </w:r>
      <w:r w:rsidR="00C44916" w:rsidRPr="00E02720">
        <w:rPr>
          <w:rFonts w:cstheme="minorHAnsi"/>
        </w:rPr>
        <w:t xml:space="preserve"> is uncertainty about the possibility of optimal removal of </w:t>
      </w:r>
      <w:r w:rsidR="00784041" w:rsidRPr="00E02720">
        <w:rPr>
          <w:rFonts w:cstheme="minorHAnsi"/>
        </w:rPr>
        <w:t>tumor</w:t>
      </w:r>
      <w:r w:rsidRPr="00E02720">
        <w:rPr>
          <w:rFonts w:cstheme="minorHAnsi"/>
        </w:rPr>
        <w:t>.</w:t>
      </w:r>
    </w:p>
    <w:p w14:paraId="5952D094" w14:textId="77777777" w:rsidR="00C0257B" w:rsidRPr="00DB4067" w:rsidRDefault="00C0257B" w:rsidP="00DB4067">
      <w:pPr>
        <w:spacing w:after="0" w:line="240" w:lineRule="auto"/>
        <w:jc w:val="both"/>
        <w:rPr>
          <w:rFonts w:cstheme="minorHAnsi"/>
          <w:b/>
          <w:bCs/>
          <w:sz w:val="28"/>
          <w:szCs w:val="28"/>
        </w:rPr>
      </w:pPr>
      <w:r w:rsidRPr="00DB4067">
        <w:rPr>
          <w:rFonts w:cstheme="minorHAnsi"/>
          <w:b/>
          <w:bCs/>
          <w:sz w:val="28"/>
          <w:szCs w:val="28"/>
        </w:rPr>
        <w:t>What is the goal of Cytoreductive surgery (CRS)?</w:t>
      </w:r>
    </w:p>
    <w:p w14:paraId="5918AD2F" w14:textId="77777777" w:rsidR="00E02720" w:rsidRDefault="00F5350A" w:rsidP="00E02720">
      <w:pPr>
        <w:pStyle w:val="ListParagraph"/>
        <w:numPr>
          <w:ilvl w:val="0"/>
          <w:numId w:val="26"/>
        </w:numPr>
        <w:jc w:val="both"/>
        <w:rPr>
          <w:rFonts w:cstheme="minorHAnsi"/>
        </w:rPr>
      </w:pPr>
      <w:r w:rsidRPr="00E02720">
        <w:rPr>
          <w:rFonts w:cstheme="minorHAnsi"/>
        </w:rPr>
        <w:t xml:space="preserve">The goal of CRS is to achieve </w:t>
      </w:r>
      <w:r w:rsidRPr="00E02720">
        <w:rPr>
          <w:rFonts w:cstheme="minorHAnsi"/>
          <w:b/>
          <w:bCs/>
        </w:rPr>
        <w:t>complete</w:t>
      </w:r>
      <w:r w:rsidRPr="00E02720">
        <w:rPr>
          <w:rFonts w:cstheme="minorHAnsi"/>
        </w:rPr>
        <w:t xml:space="preserve"> cytoreduction </w:t>
      </w:r>
      <w:r w:rsidR="00E02720">
        <w:rPr>
          <w:rFonts w:cstheme="minorHAnsi"/>
        </w:rPr>
        <w:t xml:space="preserve">where there is </w:t>
      </w:r>
      <w:r w:rsidRPr="00E02720">
        <w:rPr>
          <w:rFonts w:cstheme="minorHAnsi"/>
        </w:rPr>
        <w:t>no visible or palpable disease, leaving no more than microscopic residual disease</w:t>
      </w:r>
      <w:r w:rsidR="00E02720">
        <w:rPr>
          <w:rFonts w:cstheme="minorHAnsi"/>
        </w:rPr>
        <w:t>.</w:t>
      </w:r>
    </w:p>
    <w:p w14:paraId="22B8C1BD" w14:textId="0837C107" w:rsidR="005C5EE6" w:rsidRPr="00E02720" w:rsidRDefault="00E02720" w:rsidP="00E02720">
      <w:pPr>
        <w:pStyle w:val="ListParagraph"/>
        <w:numPr>
          <w:ilvl w:val="0"/>
          <w:numId w:val="26"/>
        </w:numPr>
        <w:jc w:val="both"/>
        <w:rPr>
          <w:rFonts w:cstheme="minorHAnsi"/>
        </w:rPr>
      </w:pPr>
      <w:r>
        <w:rPr>
          <w:rFonts w:cstheme="minorHAnsi"/>
        </w:rPr>
        <w:t>I</w:t>
      </w:r>
      <w:r w:rsidR="00F5350A" w:rsidRPr="00E02720">
        <w:rPr>
          <w:rFonts w:cstheme="minorHAnsi"/>
        </w:rPr>
        <w:t xml:space="preserve">f </w:t>
      </w:r>
      <w:r>
        <w:rPr>
          <w:rFonts w:cstheme="minorHAnsi"/>
        </w:rPr>
        <w:t xml:space="preserve">complete CRS </w:t>
      </w:r>
      <w:r w:rsidR="00F5350A" w:rsidRPr="00E02720">
        <w:rPr>
          <w:rFonts w:cstheme="minorHAnsi"/>
        </w:rPr>
        <w:t xml:space="preserve">is not possible, </w:t>
      </w:r>
      <w:r>
        <w:rPr>
          <w:rFonts w:cstheme="minorHAnsi"/>
        </w:rPr>
        <w:t xml:space="preserve">the goal would be to </w:t>
      </w:r>
      <w:r w:rsidR="00200A80" w:rsidRPr="00E02720">
        <w:rPr>
          <w:rFonts w:cstheme="minorHAnsi"/>
        </w:rPr>
        <w:t>achiev</w:t>
      </w:r>
      <w:r w:rsidR="00200A80">
        <w:rPr>
          <w:rFonts w:cstheme="minorHAnsi"/>
        </w:rPr>
        <w:t>e</w:t>
      </w:r>
      <w:r w:rsidR="00200A80" w:rsidRPr="00E02720">
        <w:rPr>
          <w:rFonts w:cstheme="minorHAnsi"/>
          <w:b/>
          <w:bCs/>
        </w:rPr>
        <w:t xml:space="preserve"> optimal</w:t>
      </w:r>
      <w:r w:rsidR="00F5350A" w:rsidRPr="00E02720">
        <w:rPr>
          <w:rFonts w:cstheme="minorHAnsi"/>
        </w:rPr>
        <w:t xml:space="preserve"> </w:t>
      </w:r>
      <w:r w:rsidR="00200A80" w:rsidRPr="00E02720">
        <w:rPr>
          <w:rFonts w:cstheme="minorHAnsi"/>
        </w:rPr>
        <w:t>cytoreduction</w:t>
      </w:r>
      <w:r w:rsidR="00200A80">
        <w:rPr>
          <w:rFonts w:cstheme="minorHAnsi"/>
        </w:rPr>
        <w:t>, where</w:t>
      </w:r>
      <w:r>
        <w:rPr>
          <w:rFonts w:cstheme="minorHAnsi"/>
        </w:rPr>
        <w:t xml:space="preserve"> </w:t>
      </w:r>
      <w:r w:rsidR="00F5350A" w:rsidRPr="00E02720">
        <w:rPr>
          <w:rFonts w:cstheme="minorHAnsi"/>
        </w:rPr>
        <w:t xml:space="preserve">residual disease </w:t>
      </w:r>
      <w:r>
        <w:rPr>
          <w:rFonts w:cstheme="minorHAnsi"/>
        </w:rPr>
        <w:t xml:space="preserve">is less than </w:t>
      </w:r>
      <w:r w:rsidR="00F5350A" w:rsidRPr="00E02720">
        <w:rPr>
          <w:rFonts w:cstheme="minorHAnsi"/>
        </w:rPr>
        <w:t>1cm</w:t>
      </w:r>
      <w:r>
        <w:rPr>
          <w:rFonts w:cstheme="minorHAnsi"/>
        </w:rPr>
        <w:t xml:space="preserve"> in </w:t>
      </w:r>
      <w:r w:rsidR="00F5350A" w:rsidRPr="00E02720">
        <w:rPr>
          <w:rFonts w:cstheme="minorHAnsi"/>
        </w:rPr>
        <w:t>maximum diameter or thickness.</w:t>
      </w:r>
    </w:p>
    <w:p w14:paraId="24ED2516" w14:textId="77777777" w:rsidR="00F5350A" w:rsidRPr="00E02720" w:rsidRDefault="00E02720" w:rsidP="00E02720">
      <w:pPr>
        <w:pStyle w:val="ListParagraph"/>
        <w:numPr>
          <w:ilvl w:val="0"/>
          <w:numId w:val="26"/>
        </w:numPr>
        <w:spacing w:after="0" w:line="240" w:lineRule="auto"/>
        <w:jc w:val="both"/>
        <w:rPr>
          <w:rFonts w:cstheme="minorHAnsi"/>
          <w:b/>
          <w:bCs/>
          <w:sz w:val="28"/>
          <w:szCs w:val="28"/>
        </w:rPr>
      </w:pPr>
      <w:r w:rsidRPr="00E02720">
        <w:rPr>
          <w:rFonts w:cstheme="minorHAnsi"/>
          <w:b/>
          <w:bCs/>
          <w:sz w:val="28"/>
          <w:szCs w:val="28"/>
        </w:rPr>
        <w:t>S</w:t>
      </w:r>
      <w:r w:rsidR="00EC69B2" w:rsidRPr="00E02720">
        <w:rPr>
          <w:rFonts w:cstheme="minorHAnsi"/>
          <w:b/>
          <w:bCs/>
          <w:sz w:val="28"/>
          <w:szCs w:val="28"/>
        </w:rPr>
        <w:t>tructures removed in CRS</w:t>
      </w:r>
      <w:r>
        <w:rPr>
          <w:rFonts w:cstheme="minorHAnsi"/>
          <w:b/>
          <w:bCs/>
          <w:sz w:val="28"/>
          <w:szCs w:val="28"/>
        </w:rPr>
        <w:t>:</w:t>
      </w:r>
    </w:p>
    <w:p w14:paraId="38B48406" w14:textId="5DB8002B" w:rsidR="00E02720" w:rsidRDefault="00EC69B2" w:rsidP="00E02720">
      <w:pPr>
        <w:pStyle w:val="ListParagraph"/>
        <w:numPr>
          <w:ilvl w:val="0"/>
          <w:numId w:val="27"/>
        </w:numPr>
        <w:jc w:val="both"/>
        <w:rPr>
          <w:rFonts w:cstheme="minorHAnsi"/>
        </w:rPr>
      </w:pPr>
      <w:r w:rsidRPr="00E02720">
        <w:rPr>
          <w:rFonts w:cstheme="minorHAnsi"/>
        </w:rPr>
        <w:t xml:space="preserve">CRS should include excision of </w:t>
      </w:r>
      <w:r w:rsidR="00E02720">
        <w:rPr>
          <w:rFonts w:cstheme="minorHAnsi"/>
        </w:rPr>
        <w:t xml:space="preserve">all </w:t>
      </w:r>
      <w:r w:rsidRPr="00E02720">
        <w:rPr>
          <w:rFonts w:cstheme="minorHAnsi"/>
        </w:rPr>
        <w:t xml:space="preserve">ovarian </w:t>
      </w:r>
      <w:r w:rsidR="00200A80" w:rsidRPr="00E02720">
        <w:rPr>
          <w:rFonts w:cstheme="minorHAnsi"/>
        </w:rPr>
        <w:t>masses</w:t>
      </w:r>
      <w:r w:rsidR="00200A80">
        <w:rPr>
          <w:rFonts w:cstheme="minorHAnsi"/>
        </w:rPr>
        <w:t xml:space="preserve">, </w:t>
      </w:r>
      <w:r w:rsidR="00200A80" w:rsidRPr="00E02720">
        <w:rPr>
          <w:rFonts w:cstheme="minorHAnsi"/>
        </w:rPr>
        <w:t>Fallopian</w:t>
      </w:r>
      <w:r w:rsidRPr="00E02720">
        <w:rPr>
          <w:rFonts w:cstheme="minorHAnsi"/>
        </w:rPr>
        <w:t xml:space="preserve"> tubes, total hysterectomy, total omentectomy, pelvic and para</w:t>
      </w:r>
      <w:r w:rsidR="001008AA">
        <w:rPr>
          <w:rFonts w:cstheme="minorHAnsi"/>
        </w:rPr>
        <w:t>-</w:t>
      </w:r>
      <w:r w:rsidRPr="00E02720">
        <w:rPr>
          <w:rFonts w:cstheme="minorHAnsi"/>
        </w:rPr>
        <w:t>aortic lymphadenectomy, peritoneal cytology</w:t>
      </w:r>
      <w:r w:rsidR="00E02720">
        <w:rPr>
          <w:rFonts w:cstheme="minorHAnsi"/>
        </w:rPr>
        <w:t xml:space="preserve"> of</w:t>
      </w:r>
      <w:r w:rsidRPr="00E02720">
        <w:rPr>
          <w:rFonts w:cstheme="minorHAnsi"/>
        </w:rPr>
        <w:t xml:space="preserve"> aspirat</w:t>
      </w:r>
      <w:r w:rsidR="00E02720">
        <w:rPr>
          <w:rFonts w:cstheme="minorHAnsi"/>
        </w:rPr>
        <w:t>ed</w:t>
      </w:r>
      <w:r w:rsidRPr="00E02720">
        <w:rPr>
          <w:rFonts w:cstheme="minorHAnsi"/>
        </w:rPr>
        <w:t xml:space="preserve"> ascit</w:t>
      </w:r>
      <w:r w:rsidR="00E02720">
        <w:rPr>
          <w:rFonts w:cstheme="minorHAnsi"/>
        </w:rPr>
        <w:t xml:space="preserve">ic or </w:t>
      </w:r>
      <w:r w:rsidRPr="00E02720">
        <w:rPr>
          <w:rFonts w:cstheme="minorHAnsi"/>
        </w:rPr>
        <w:t>peritoneal lavage</w:t>
      </w:r>
      <w:r w:rsidR="00E02720">
        <w:rPr>
          <w:rFonts w:cstheme="minorHAnsi"/>
        </w:rPr>
        <w:t xml:space="preserve"> fluid,</w:t>
      </w:r>
      <w:r w:rsidRPr="00E02720">
        <w:rPr>
          <w:rFonts w:cstheme="minorHAnsi"/>
        </w:rPr>
        <w:t xml:space="preserve"> and removal of any other</w:t>
      </w:r>
      <w:r w:rsidR="00E02720">
        <w:rPr>
          <w:rFonts w:cstheme="minorHAnsi"/>
        </w:rPr>
        <w:t xml:space="preserve"> visible or palpable</w:t>
      </w:r>
      <w:r w:rsidRPr="00E02720">
        <w:rPr>
          <w:rFonts w:cstheme="minorHAnsi"/>
        </w:rPr>
        <w:t xml:space="preserve"> metastatic deposits within the abdomen </w:t>
      </w:r>
      <w:r w:rsidR="00E02720">
        <w:rPr>
          <w:rFonts w:cstheme="minorHAnsi"/>
        </w:rPr>
        <w:t>and p</w:t>
      </w:r>
      <w:r w:rsidRPr="00E02720">
        <w:rPr>
          <w:rFonts w:cstheme="minorHAnsi"/>
        </w:rPr>
        <w:t>e</w:t>
      </w:r>
      <w:r w:rsidR="00E02720">
        <w:rPr>
          <w:rFonts w:cstheme="minorHAnsi"/>
        </w:rPr>
        <w:t>lvis.</w:t>
      </w:r>
    </w:p>
    <w:p w14:paraId="0039BB84" w14:textId="77777777" w:rsidR="00EC69B2" w:rsidRPr="00E02720" w:rsidRDefault="00EC69B2" w:rsidP="00E02720">
      <w:pPr>
        <w:pStyle w:val="ListParagraph"/>
        <w:numPr>
          <w:ilvl w:val="0"/>
          <w:numId w:val="26"/>
        </w:numPr>
        <w:spacing w:after="0" w:line="240" w:lineRule="auto"/>
        <w:jc w:val="both"/>
        <w:rPr>
          <w:rFonts w:cstheme="minorHAnsi"/>
          <w:b/>
          <w:bCs/>
          <w:sz w:val="28"/>
          <w:szCs w:val="28"/>
        </w:rPr>
      </w:pPr>
      <w:r w:rsidRPr="00E02720">
        <w:rPr>
          <w:rFonts w:cstheme="minorHAnsi"/>
          <w:b/>
          <w:bCs/>
          <w:sz w:val="28"/>
          <w:szCs w:val="28"/>
        </w:rPr>
        <w:t>Para</w:t>
      </w:r>
      <w:r w:rsidR="0002618C">
        <w:rPr>
          <w:rFonts w:cstheme="minorHAnsi"/>
          <w:b/>
          <w:bCs/>
          <w:sz w:val="28"/>
          <w:szCs w:val="28"/>
        </w:rPr>
        <w:t>-</w:t>
      </w:r>
      <w:r w:rsidRPr="00E02720">
        <w:rPr>
          <w:rFonts w:cstheme="minorHAnsi"/>
          <w:b/>
          <w:bCs/>
          <w:sz w:val="28"/>
          <w:szCs w:val="28"/>
        </w:rPr>
        <w:t>aortic lymphadenectomy (PAL)</w:t>
      </w:r>
      <w:r w:rsidR="00E02720">
        <w:rPr>
          <w:rFonts w:cstheme="minorHAnsi"/>
          <w:b/>
          <w:bCs/>
          <w:sz w:val="28"/>
          <w:szCs w:val="28"/>
        </w:rPr>
        <w:t>:</w:t>
      </w:r>
    </w:p>
    <w:p w14:paraId="41DB688E" w14:textId="77777777" w:rsidR="00EC69B2" w:rsidRPr="00E02720" w:rsidRDefault="00EC69B2" w:rsidP="00E02720">
      <w:pPr>
        <w:pStyle w:val="ListParagraph"/>
        <w:numPr>
          <w:ilvl w:val="0"/>
          <w:numId w:val="27"/>
        </w:numPr>
        <w:jc w:val="both"/>
        <w:rPr>
          <w:rFonts w:cstheme="minorHAnsi"/>
          <w:kern w:val="0"/>
        </w:rPr>
      </w:pPr>
      <w:r w:rsidRPr="00E02720">
        <w:rPr>
          <w:rFonts w:cstheme="minorHAnsi"/>
          <w:kern w:val="0"/>
        </w:rPr>
        <w:t xml:space="preserve">Bulky lymph nodes in advanced disease should be removed, if this will complete macroscopic clearance, as this has been shown to significantly prolong survival and is part of the debulking. </w:t>
      </w:r>
    </w:p>
    <w:p w14:paraId="1946F2DF" w14:textId="77777777" w:rsidR="00EC69B2" w:rsidRPr="00DB4067" w:rsidRDefault="00E02720" w:rsidP="00E02720">
      <w:pPr>
        <w:pStyle w:val="ListParagraph"/>
        <w:numPr>
          <w:ilvl w:val="0"/>
          <w:numId w:val="26"/>
        </w:numPr>
        <w:spacing w:after="0" w:line="240" w:lineRule="auto"/>
        <w:jc w:val="both"/>
        <w:rPr>
          <w:rFonts w:cstheme="minorHAnsi"/>
          <w:b/>
          <w:bCs/>
          <w:sz w:val="28"/>
          <w:szCs w:val="28"/>
        </w:rPr>
      </w:pPr>
      <w:r>
        <w:rPr>
          <w:rFonts w:cstheme="minorHAnsi"/>
          <w:b/>
          <w:bCs/>
          <w:sz w:val="28"/>
          <w:szCs w:val="28"/>
        </w:rPr>
        <w:t>T</w:t>
      </w:r>
      <w:r w:rsidR="00EC69B2" w:rsidRPr="00DB4067">
        <w:rPr>
          <w:rFonts w:cstheme="minorHAnsi"/>
          <w:b/>
          <w:bCs/>
          <w:sz w:val="28"/>
          <w:szCs w:val="28"/>
        </w:rPr>
        <w:t>he role of Minimally Invasive Surgery in CRS</w:t>
      </w:r>
      <w:r>
        <w:rPr>
          <w:rFonts w:cstheme="minorHAnsi"/>
          <w:b/>
          <w:bCs/>
          <w:sz w:val="28"/>
          <w:szCs w:val="28"/>
        </w:rPr>
        <w:t>:</w:t>
      </w:r>
    </w:p>
    <w:p w14:paraId="51E00A5C" w14:textId="77777777" w:rsidR="00E02720" w:rsidRDefault="00EC69B2" w:rsidP="00E02720">
      <w:pPr>
        <w:pStyle w:val="ListParagraph"/>
        <w:numPr>
          <w:ilvl w:val="0"/>
          <w:numId w:val="27"/>
        </w:numPr>
        <w:jc w:val="both"/>
        <w:rPr>
          <w:rFonts w:cstheme="minorHAnsi"/>
        </w:rPr>
      </w:pPr>
      <w:r w:rsidRPr="00E02720">
        <w:rPr>
          <w:rFonts w:cstheme="minorHAnsi"/>
        </w:rPr>
        <w:t xml:space="preserve">It should be emphasized that the surgical approach for cytoreductive surgery for ovarian cancer should be open laparotomy and not by minimal access route. </w:t>
      </w:r>
    </w:p>
    <w:p w14:paraId="1AFA51DA" w14:textId="77777777" w:rsidR="00E02720" w:rsidRDefault="00EC69B2" w:rsidP="00E02720">
      <w:pPr>
        <w:pStyle w:val="ListParagraph"/>
        <w:numPr>
          <w:ilvl w:val="0"/>
          <w:numId w:val="27"/>
        </w:numPr>
        <w:jc w:val="both"/>
        <w:rPr>
          <w:rFonts w:cstheme="minorHAnsi"/>
        </w:rPr>
      </w:pPr>
      <w:r w:rsidRPr="00E02720">
        <w:rPr>
          <w:rFonts w:cstheme="minorHAnsi"/>
        </w:rPr>
        <w:t>Minimally invasive procedures like laparoscopy or mini-laparotomy may be used to assess whether optimal cytoreductive surgery is feasible and safe in an individual patient.</w:t>
      </w:r>
    </w:p>
    <w:p w14:paraId="1022D74A" w14:textId="77777777" w:rsidR="00EC69B2" w:rsidRPr="00E02720" w:rsidRDefault="00E02720" w:rsidP="00E02720">
      <w:pPr>
        <w:pStyle w:val="ListParagraph"/>
        <w:numPr>
          <w:ilvl w:val="0"/>
          <w:numId w:val="26"/>
        </w:numPr>
        <w:spacing w:after="0" w:line="240" w:lineRule="auto"/>
        <w:jc w:val="both"/>
        <w:rPr>
          <w:rFonts w:cstheme="minorHAnsi"/>
          <w:b/>
          <w:bCs/>
          <w:sz w:val="28"/>
          <w:szCs w:val="28"/>
        </w:rPr>
      </w:pPr>
      <w:r w:rsidRPr="00E02720">
        <w:rPr>
          <w:rFonts w:cstheme="minorHAnsi"/>
          <w:b/>
          <w:bCs/>
          <w:sz w:val="28"/>
          <w:szCs w:val="28"/>
        </w:rPr>
        <w:t>The</w:t>
      </w:r>
      <w:r w:rsidR="00612F33" w:rsidRPr="00E02720">
        <w:rPr>
          <w:rFonts w:cstheme="minorHAnsi"/>
          <w:b/>
          <w:bCs/>
          <w:sz w:val="28"/>
          <w:szCs w:val="28"/>
        </w:rPr>
        <w:t xml:space="preserve"> role of ultraradical surgery</w:t>
      </w:r>
      <w:r w:rsidRPr="00E02720">
        <w:rPr>
          <w:rFonts w:cstheme="minorHAnsi"/>
          <w:b/>
          <w:bCs/>
          <w:sz w:val="28"/>
          <w:szCs w:val="28"/>
        </w:rPr>
        <w:t>:</w:t>
      </w:r>
    </w:p>
    <w:p w14:paraId="23A9E31D" w14:textId="77777777" w:rsidR="00E02720" w:rsidRDefault="00612F33" w:rsidP="00E02720">
      <w:pPr>
        <w:pStyle w:val="ListParagraph"/>
        <w:numPr>
          <w:ilvl w:val="0"/>
          <w:numId w:val="27"/>
        </w:numPr>
        <w:jc w:val="both"/>
        <w:rPr>
          <w:rFonts w:cstheme="minorHAnsi"/>
        </w:rPr>
      </w:pPr>
      <w:r w:rsidRPr="00DB4067">
        <w:rPr>
          <w:rFonts w:cstheme="minorHAnsi"/>
        </w:rPr>
        <w:t>To achieve th</w:t>
      </w:r>
      <w:r w:rsidR="00E02720">
        <w:rPr>
          <w:rFonts w:cstheme="minorHAnsi"/>
        </w:rPr>
        <w:t>e</w:t>
      </w:r>
      <w:r w:rsidRPr="00DB4067">
        <w:rPr>
          <w:rFonts w:cstheme="minorHAnsi"/>
        </w:rPr>
        <w:t xml:space="preserve"> goal</w:t>
      </w:r>
      <w:r w:rsidR="00E02720">
        <w:rPr>
          <w:rFonts w:cstheme="minorHAnsi"/>
        </w:rPr>
        <w:t xml:space="preserve"> of complete or optimal cytoreduction</w:t>
      </w:r>
      <w:r w:rsidRPr="00DB4067">
        <w:rPr>
          <w:rFonts w:cstheme="minorHAnsi"/>
        </w:rPr>
        <w:t xml:space="preserve">, extensive resection of abdominal metastatic disease has been recommended for patients who can tolerate this surgery. </w:t>
      </w:r>
    </w:p>
    <w:p w14:paraId="477A8FF9" w14:textId="64D0D0D8" w:rsidR="00E02720" w:rsidRPr="00E02720" w:rsidRDefault="00612F33" w:rsidP="00E02720">
      <w:pPr>
        <w:pStyle w:val="ListParagraph"/>
        <w:numPr>
          <w:ilvl w:val="0"/>
          <w:numId w:val="27"/>
        </w:numPr>
        <w:jc w:val="both"/>
        <w:rPr>
          <w:rFonts w:cstheme="minorHAnsi"/>
        </w:rPr>
      </w:pPr>
      <w:r w:rsidRPr="00DB4067">
        <w:rPr>
          <w:rFonts w:cstheme="minorHAnsi"/>
        </w:rPr>
        <w:t>The procedure</w:t>
      </w:r>
      <w:r w:rsidR="00E02720">
        <w:rPr>
          <w:rFonts w:cstheme="minorHAnsi"/>
        </w:rPr>
        <w:t>s</w:t>
      </w:r>
      <w:r w:rsidR="00200A80">
        <w:rPr>
          <w:rFonts w:cstheme="minorHAnsi"/>
        </w:rPr>
        <w:t xml:space="preserve"> </w:t>
      </w:r>
      <w:r w:rsidR="00E02720">
        <w:rPr>
          <w:rFonts w:cstheme="minorHAnsi"/>
        </w:rPr>
        <w:t>include</w:t>
      </w:r>
      <w:r w:rsidRPr="00DB4067">
        <w:rPr>
          <w:rFonts w:cstheme="minorHAnsi"/>
        </w:rPr>
        <w:t xml:space="preserve"> peritonectomy, bowel resections, diaphragmatic stripping or excision, splenectomy, distal pancreatectomy, partial hepatectomy, cholecystectomy, </w:t>
      </w:r>
      <w:r w:rsidRPr="00DB4067">
        <w:rPr>
          <w:rFonts w:cstheme="minorHAnsi"/>
        </w:rPr>
        <w:lastRenderedPageBreak/>
        <w:t xml:space="preserve">appendicectomy, porta hepatic nodal excision, urinary tract excisions </w:t>
      </w:r>
      <w:r w:rsidR="00E02720">
        <w:rPr>
          <w:rFonts w:cstheme="minorHAnsi"/>
        </w:rPr>
        <w:t xml:space="preserve">including </w:t>
      </w:r>
      <w:r w:rsidRPr="00DB4067">
        <w:rPr>
          <w:rFonts w:cstheme="minorHAnsi"/>
        </w:rPr>
        <w:t>partial cystectomy or ureteric resection with suitable reconstruction</w:t>
      </w:r>
      <w:r w:rsidR="00E02720">
        <w:rPr>
          <w:rFonts w:cstheme="minorHAnsi"/>
        </w:rPr>
        <w:t>.</w:t>
      </w:r>
    </w:p>
    <w:p w14:paraId="43F22563" w14:textId="0E10326F" w:rsidR="00A812F8" w:rsidRPr="00200A80" w:rsidRDefault="00200A80" w:rsidP="00617481">
      <w:pPr>
        <w:pStyle w:val="Heading1"/>
        <w:shd w:val="clear" w:color="auto" w:fill="D9D9D9" w:themeFill="background1" w:themeFillShade="D9"/>
        <w:rPr>
          <w:rFonts w:ascii="Calibri Light" w:hAnsi="Calibri Light" w:cs="Calibri Light"/>
          <w:b/>
          <w:bCs/>
        </w:rPr>
      </w:pPr>
      <w:r w:rsidRPr="00200A80">
        <w:rPr>
          <w:rFonts w:ascii="Calibri Light" w:hAnsi="Calibri Light" w:cs="Calibri Light"/>
          <w:b/>
          <w:bCs/>
        </w:rPr>
        <w:t xml:space="preserve">CHEMOTHERAPY IN OVARIAN CANCER </w:t>
      </w:r>
    </w:p>
    <w:p w14:paraId="3B913051" w14:textId="77777777" w:rsidR="00A812F8" w:rsidRPr="00D62304" w:rsidRDefault="00A812F8" w:rsidP="00A96547">
      <w:pPr>
        <w:spacing w:after="0" w:line="240" w:lineRule="auto"/>
        <w:rPr>
          <w:rFonts w:cstheme="minorHAnsi"/>
          <w:shd w:val="clear" w:color="auto" w:fill="FFFFFF"/>
        </w:rPr>
      </w:pPr>
    </w:p>
    <w:p w14:paraId="4BF755BD" w14:textId="1E6B7CBB" w:rsidR="00122579" w:rsidRPr="00DB4067" w:rsidRDefault="00A96547" w:rsidP="00DB4067">
      <w:pPr>
        <w:spacing w:after="0" w:line="240" w:lineRule="auto"/>
        <w:jc w:val="both"/>
        <w:rPr>
          <w:rFonts w:cstheme="minorHAnsi"/>
          <w:b/>
          <w:bCs/>
          <w:sz w:val="28"/>
          <w:szCs w:val="28"/>
        </w:rPr>
      </w:pPr>
      <w:r>
        <w:rPr>
          <w:rFonts w:cstheme="minorHAnsi"/>
          <w:b/>
          <w:bCs/>
          <w:sz w:val="28"/>
          <w:szCs w:val="28"/>
        </w:rPr>
        <w:t>Assignment</w:t>
      </w:r>
      <w:r w:rsidR="00200A80">
        <w:rPr>
          <w:rFonts w:cstheme="minorHAnsi"/>
          <w:b/>
          <w:bCs/>
          <w:sz w:val="28"/>
          <w:szCs w:val="28"/>
        </w:rPr>
        <w:t xml:space="preserve"> </w:t>
      </w:r>
      <w:r>
        <w:rPr>
          <w:rFonts w:cstheme="minorHAnsi"/>
          <w:b/>
          <w:bCs/>
          <w:sz w:val="28"/>
          <w:szCs w:val="28"/>
        </w:rPr>
        <w:t xml:space="preserve">of patients </w:t>
      </w:r>
      <w:r w:rsidR="00122579" w:rsidRPr="00DB4067">
        <w:rPr>
          <w:rFonts w:cstheme="minorHAnsi"/>
          <w:b/>
          <w:bCs/>
          <w:sz w:val="28"/>
          <w:szCs w:val="28"/>
        </w:rPr>
        <w:t xml:space="preserve">for </w:t>
      </w:r>
      <w:r>
        <w:rPr>
          <w:rFonts w:cstheme="minorHAnsi"/>
          <w:b/>
          <w:bCs/>
          <w:sz w:val="28"/>
          <w:szCs w:val="28"/>
        </w:rPr>
        <w:t>Neo-Adjuvant chemotherapy (NACT):</w:t>
      </w:r>
    </w:p>
    <w:p w14:paraId="6AA103FB" w14:textId="47424850" w:rsidR="00A96547" w:rsidRPr="00A96547" w:rsidRDefault="001008AA" w:rsidP="00A96547">
      <w:pPr>
        <w:pStyle w:val="ListParagraph"/>
        <w:numPr>
          <w:ilvl w:val="0"/>
          <w:numId w:val="28"/>
        </w:numPr>
        <w:autoSpaceDE w:val="0"/>
        <w:autoSpaceDN w:val="0"/>
        <w:adjustRightInd w:val="0"/>
        <w:spacing w:after="0" w:line="240" w:lineRule="auto"/>
        <w:jc w:val="both"/>
        <w:rPr>
          <w:rFonts w:cstheme="minorHAnsi"/>
          <w:b/>
          <w:bCs/>
          <w:color w:val="000000"/>
          <w:kern w:val="0"/>
          <w:u w:val="single"/>
          <w:lang w:val="en-GB"/>
        </w:rPr>
      </w:pPr>
      <w:r>
        <w:rPr>
          <w:rFonts w:cstheme="minorHAnsi"/>
          <w:color w:val="000000"/>
          <w:kern w:val="0"/>
          <w:lang w:val="en-GB"/>
        </w:rPr>
        <w:t>P</w:t>
      </w:r>
      <w:r w:rsidRPr="00A96547">
        <w:rPr>
          <w:rFonts w:cstheme="minorHAnsi"/>
          <w:color w:val="000000"/>
          <w:kern w:val="0"/>
          <w:lang w:val="en-GB"/>
        </w:rPr>
        <w:t>rior to initiation of therapy</w:t>
      </w:r>
      <w:r>
        <w:rPr>
          <w:rFonts w:cstheme="minorHAnsi"/>
          <w:color w:val="000000"/>
          <w:kern w:val="0"/>
          <w:lang w:val="en-GB"/>
        </w:rPr>
        <w:t>,</w:t>
      </w:r>
      <w:r w:rsidR="00200A80">
        <w:rPr>
          <w:rFonts w:cstheme="minorHAnsi"/>
          <w:color w:val="000000"/>
          <w:kern w:val="0"/>
          <w:lang w:val="en-GB"/>
        </w:rPr>
        <w:t xml:space="preserve"> </w:t>
      </w:r>
      <w:r w:rsidR="00122579" w:rsidRPr="00A96547">
        <w:rPr>
          <w:rFonts w:cstheme="minorHAnsi"/>
          <w:color w:val="000000"/>
          <w:kern w:val="0"/>
          <w:lang w:val="en-GB"/>
        </w:rPr>
        <w:t xml:space="preserve">women with suspected stage III/IV invasive epithelial ovarian cancer should be evaluated by a </w:t>
      </w:r>
      <w:r w:rsidRPr="00A96547">
        <w:rPr>
          <w:rFonts w:cstheme="minorHAnsi"/>
          <w:color w:val="000000"/>
          <w:kern w:val="0"/>
          <w:lang w:val="en-GB"/>
        </w:rPr>
        <w:t>multidisciplinary</w:t>
      </w:r>
      <w:r>
        <w:rPr>
          <w:rFonts w:cstheme="minorHAnsi"/>
          <w:color w:val="000000"/>
          <w:kern w:val="0"/>
          <w:lang w:val="en-GB"/>
        </w:rPr>
        <w:t xml:space="preserve"> team, including a</w:t>
      </w:r>
      <w:r w:rsidR="00200A80">
        <w:rPr>
          <w:rFonts w:cstheme="minorHAnsi"/>
          <w:color w:val="000000"/>
          <w:kern w:val="0"/>
          <w:lang w:val="en-GB"/>
        </w:rPr>
        <w:t xml:space="preserve"> </w:t>
      </w:r>
      <w:r w:rsidR="00A96547">
        <w:rPr>
          <w:rFonts w:cstheme="minorHAnsi"/>
          <w:color w:val="000000"/>
          <w:kern w:val="0"/>
          <w:lang w:val="en-GB"/>
        </w:rPr>
        <w:t>g</w:t>
      </w:r>
      <w:r w:rsidR="00A96547" w:rsidRPr="00A96547">
        <w:rPr>
          <w:rFonts w:cstheme="minorHAnsi"/>
          <w:color w:val="000000"/>
          <w:kern w:val="0"/>
          <w:lang w:val="en-GB"/>
        </w:rPr>
        <w:t>ynaecologic</w:t>
      </w:r>
      <w:r>
        <w:rPr>
          <w:rFonts w:cstheme="minorHAnsi"/>
          <w:color w:val="000000"/>
          <w:kern w:val="0"/>
          <w:lang w:val="en-GB"/>
        </w:rPr>
        <w:t>-</w:t>
      </w:r>
      <w:r w:rsidR="00A96547">
        <w:rPr>
          <w:rFonts w:cstheme="minorHAnsi"/>
          <w:color w:val="000000"/>
          <w:kern w:val="0"/>
          <w:lang w:val="en-GB"/>
        </w:rPr>
        <w:t>o</w:t>
      </w:r>
      <w:r w:rsidR="00122579" w:rsidRPr="00A96547">
        <w:rPr>
          <w:rFonts w:cstheme="minorHAnsi"/>
          <w:color w:val="000000"/>
          <w:kern w:val="0"/>
          <w:lang w:val="en-GB"/>
        </w:rPr>
        <w:t>ncologist</w:t>
      </w:r>
      <w:r>
        <w:rPr>
          <w:rFonts w:cstheme="minorHAnsi"/>
          <w:color w:val="000000"/>
          <w:kern w:val="0"/>
          <w:lang w:val="en-GB"/>
        </w:rPr>
        <w:t xml:space="preserve">s, medical oncologists, pathologists, intensivists, clinical pharmacologists, </w:t>
      </w:r>
      <w:r w:rsidR="00122579" w:rsidRPr="00A96547">
        <w:rPr>
          <w:rFonts w:cstheme="minorHAnsi"/>
          <w:color w:val="000000"/>
          <w:kern w:val="0"/>
          <w:lang w:val="en-GB"/>
        </w:rPr>
        <w:t xml:space="preserve">in a </w:t>
      </w:r>
      <w:r>
        <w:rPr>
          <w:rFonts w:cstheme="minorHAnsi"/>
          <w:color w:val="000000"/>
          <w:kern w:val="0"/>
          <w:lang w:val="en-GB"/>
        </w:rPr>
        <w:t>multidisciplinary dedicated s</w:t>
      </w:r>
      <w:r w:rsidR="00122579" w:rsidRPr="00A96547">
        <w:rPr>
          <w:rFonts w:cstheme="minorHAnsi"/>
          <w:color w:val="000000"/>
          <w:kern w:val="0"/>
          <w:lang w:val="en-GB"/>
        </w:rPr>
        <w:t>etting</w:t>
      </w:r>
      <w:r>
        <w:rPr>
          <w:rFonts w:cstheme="minorHAnsi"/>
          <w:color w:val="000000"/>
          <w:kern w:val="0"/>
          <w:lang w:val="en-GB"/>
        </w:rPr>
        <w:t xml:space="preserve">, </w:t>
      </w:r>
      <w:r w:rsidR="00122579" w:rsidRPr="00A96547">
        <w:rPr>
          <w:rFonts w:cstheme="minorHAnsi"/>
          <w:color w:val="000000"/>
          <w:kern w:val="0"/>
          <w:lang w:val="en-GB"/>
        </w:rPr>
        <w:t xml:space="preserve">to determine the optimum primary treatment for that patient. </w:t>
      </w:r>
    </w:p>
    <w:p w14:paraId="3E22A999" w14:textId="77777777" w:rsidR="00A96547" w:rsidRPr="00A96547" w:rsidRDefault="00A96547" w:rsidP="00A96547">
      <w:pPr>
        <w:pStyle w:val="ListParagraph"/>
        <w:numPr>
          <w:ilvl w:val="0"/>
          <w:numId w:val="28"/>
        </w:numPr>
        <w:jc w:val="both"/>
        <w:rPr>
          <w:rFonts w:cstheme="minorHAnsi"/>
          <w:b/>
          <w:kern w:val="0"/>
          <w:u w:val="single"/>
          <w:lang w:val="en-GB"/>
        </w:rPr>
      </w:pPr>
      <w:r>
        <w:rPr>
          <w:rFonts w:cstheme="minorHAnsi"/>
          <w:kern w:val="0"/>
          <w:lang w:val="en-GB"/>
        </w:rPr>
        <w:t>NACT</w:t>
      </w:r>
      <w:r w:rsidRPr="00A96547">
        <w:rPr>
          <w:rFonts w:cstheme="minorHAnsi"/>
          <w:kern w:val="0"/>
          <w:lang w:val="en-GB"/>
        </w:rPr>
        <w:t xml:space="preserve"> is associated with less peri-operative morbidity </w:t>
      </w:r>
      <w:r>
        <w:rPr>
          <w:rFonts w:cstheme="minorHAnsi"/>
          <w:kern w:val="0"/>
          <w:lang w:val="en-GB"/>
        </w:rPr>
        <w:t>and</w:t>
      </w:r>
      <w:r w:rsidRPr="00A96547">
        <w:rPr>
          <w:rFonts w:cstheme="minorHAnsi"/>
          <w:kern w:val="0"/>
          <w:lang w:val="en-GB"/>
        </w:rPr>
        <w:t xml:space="preserve"> mortality at interval cytoreductive surgery.</w:t>
      </w:r>
    </w:p>
    <w:p w14:paraId="52D11E42" w14:textId="77777777" w:rsidR="00A96547" w:rsidRPr="00A96547" w:rsidRDefault="00A96547" w:rsidP="00A96547">
      <w:pPr>
        <w:pStyle w:val="ListParagraph"/>
        <w:numPr>
          <w:ilvl w:val="0"/>
          <w:numId w:val="28"/>
        </w:numPr>
        <w:jc w:val="both"/>
        <w:rPr>
          <w:rFonts w:cstheme="minorHAnsi"/>
          <w:b/>
          <w:kern w:val="0"/>
          <w:u w:val="single"/>
          <w:lang w:val="en-GB"/>
        </w:rPr>
      </w:pPr>
      <w:r>
        <w:rPr>
          <w:rFonts w:cstheme="minorHAnsi"/>
          <w:kern w:val="0"/>
          <w:lang w:val="en-GB"/>
        </w:rPr>
        <w:t>NACT should be offered to p</w:t>
      </w:r>
      <w:r w:rsidR="009C73B7" w:rsidRPr="00A96547">
        <w:rPr>
          <w:rFonts w:cstheme="minorHAnsi"/>
          <w:kern w:val="0"/>
          <w:lang w:val="en-GB"/>
        </w:rPr>
        <w:t>atients with high peri-operative risk features</w:t>
      </w:r>
      <w:r>
        <w:rPr>
          <w:rFonts w:cstheme="minorHAnsi"/>
          <w:kern w:val="0"/>
          <w:lang w:val="en-GB"/>
        </w:rPr>
        <w:t>:</w:t>
      </w:r>
    </w:p>
    <w:p w14:paraId="3B82B559" w14:textId="77777777" w:rsidR="00A96547" w:rsidRPr="00A96547" w:rsidRDefault="00A96547" w:rsidP="00A96547">
      <w:pPr>
        <w:pStyle w:val="ListParagraph"/>
        <w:numPr>
          <w:ilvl w:val="1"/>
          <w:numId w:val="28"/>
        </w:numPr>
        <w:jc w:val="both"/>
        <w:rPr>
          <w:rFonts w:cstheme="minorHAnsi"/>
          <w:b/>
          <w:kern w:val="0"/>
          <w:u w:val="single"/>
          <w:lang w:val="en-GB"/>
        </w:rPr>
      </w:pPr>
      <w:r>
        <w:rPr>
          <w:rFonts w:cstheme="minorHAnsi"/>
          <w:kern w:val="0"/>
          <w:lang w:val="en-GB"/>
        </w:rPr>
        <w:t>A</w:t>
      </w:r>
      <w:r w:rsidR="009C73B7" w:rsidRPr="00A96547">
        <w:rPr>
          <w:rFonts w:cstheme="minorHAnsi"/>
          <w:kern w:val="0"/>
          <w:lang w:val="en-GB"/>
        </w:rPr>
        <w:t xml:space="preserve">dvanced age </w:t>
      </w:r>
    </w:p>
    <w:p w14:paraId="2073FC56" w14:textId="77777777" w:rsidR="00A96547" w:rsidRPr="00A96547" w:rsidRDefault="00A96547" w:rsidP="00A96547">
      <w:pPr>
        <w:pStyle w:val="ListParagraph"/>
        <w:numPr>
          <w:ilvl w:val="1"/>
          <w:numId w:val="28"/>
        </w:numPr>
        <w:jc w:val="both"/>
        <w:rPr>
          <w:rFonts w:cstheme="minorHAnsi"/>
          <w:b/>
          <w:kern w:val="0"/>
          <w:u w:val="single"/>
          <w:lang w:val="en-GB"/>
        </w:rPr>
      </w:pPr>
      <w:r>
        <w:rPr>
          <w:rFonts w:cstheme="minorHAnsi"/>
          <w:kern w:val="0"/>
          <w:lang w:val="en-GB"/>
        </w:rPr>
        <w:t>M</w:t>
      </w:r>
      <w:r w:rsidR="009C73B7" w:rsidRPr="00A96547">
        <w:rPr>
          <w:rFonts w:cstheme="minorHAnsi"/>
          <w:kern w:val="0"/>
          <w:lang w:val="en-GB"/>
        </w:rPr>
        <w:t>ultiple co-morbidities</w:t>
      </w:r>
    </w:p>
    <w:p w14:paraId="1CA44364" w14:textId="77777777" w:rsidR="00A96547" w:rsidRPr="00A96547" w:rsidRDefault="00A96547" w:rsidP="00A96547">
      <w:pPr>
        <w:pStyle w:val="ListParagraph"/>
        <w:numPr>
          <w:ilvl w:val="1"/>
          <w:numId w:val="28"/>
        </w:numPr>
        <w:jc w:val="both"/>
        <w:rPr>
          <w:rFonts w:cstheme="minorHAnsi"/>
          <w:b/>
          <w:kern w:val="0"/>
          <w:u w:val="single"/>
          <w:lang w:val="en-GB"/>
        </w:rPr>
      </w:pPr>
      <w:r>
        <w:rPr>
          <w:rFonts w:cstheme="minorHAnsi"/>
          <w:kern w:val="0"/>
          <w:lang w:val="en-GB"/>
        </w:rPr>
        <w:t>P</w:t>
      </w:r>
      <w:r w:rsidR="009C73B7" w:rsidRPr="00A96547">
        <w:rPr>
          <w:rFonts w:cstheme="minorHAnsi"/>
          <w:kern w:val="0"/>
          <w:lang w:val="en-GB"/>
        </w:rPr>
        <w:t>resence of thromboembolism</w:t>
      </w:r>
    </w:p>
    <w:p w14:paraId="64BA0621" w14:textId="77777777" w:rsidR="00A96547" w:rsidRPr="00A96547" w:rsidRDefault="00A96547" w:rsidP="00A96547">
      <w:pPr>
        <w:pStyle w:val="ListParagraph"/>
        <w:numPr>
          <w:ilvl w:val="1"/>
          <w:numId w:val="28"/>
        </w:numPr>
        <w:jc w:val="both"/>
        <w:rPr>
          <w:rFonts w:cstheme="minorHAnsi"/>
          <w:b/>
          <w:kern w:val="0"/>
          <w:u w:val="single"/>
          <w:lang w:val="en-GB"/>
        </w:rPr>
      </w:pPr>
      <w:r>
        <w:rPr>
          <w:rFonts w:cstheme="minorHAnsi"/>
          <w:kern w:val="0"/>
          <w:lang w:val="en-GB"/>
        </w:rPr>
        <w:t>P</w:t>
      </w:r>
      <w:r w:rsidR="009C73B7" w:rsidRPr="00A96547">
        <w:rPr>
          <w:rFonts w:cstheme="minorHAnsi"/>
          <w:kern w:val="0"/>
          <w:lang w:val="en-GB"/>
        </w:rPr>
        <w:t xml:space="preserve">oor nutritional status with low serum albumin </w:t>
      </w:r>
    </w:p>
    <w:p w14:paraId="4F89FFAC" w14:textId="77777777" w:rsidR="00A96547" w:rsidRPr="00A96547" w:rsidRDefault="00A96547" w:rsidP="00A96547">
      <w:pPr>
        <w:pStyle w:val="ListParagraph"/>
        <w:numPr>
          <w:ilvl w:val="1"/>
          <w:numId w:val="28"/>
        </w:numPr>
        <w:jc w:val="both"/>
        <w:rPr>
          <w:rFonts w:cstheme="minorHAnsi"/>
          <w:b/>
          <w:kern w:val="0"/>
          <w:u w:val="single"/>
          <w:lang w:val="en-GB"/>
        </w:rPr>
      </w:pPr>
      <w:r>
        <w:rPr>
          <w:rFonts w:cstheme="minorHAnsi"/>
          <w:kern w:val="0"/>
          <w:lang w:val="en-GB"/>
        </w:rPr>
        <w:t>L</w:t>
      </w:r>
      <w:r w:rsidR="009C73B7" w:rsidRPr="00A96547">
        <w:rPr>
          <w:rFonts w:cstheme="minorHAnsi"/>
          <w:kern w:val="0"/>
          <w:lang w:val="en-GB"/>
        </w:rPr>
        <w:t xml:space="preserve">ikelihood of </w:t>
      </w:r>
      <w:r>
        <w:rPr>
          <w:rFonts w:cstheme="minorHAnsi"/>
          <w:kern w:val="0"/>
          <w:lang w:val="en-GB"/>
        </w:rPr>
        <w:t xml:space="preserve">not </w:t>
      </w:r>
      <w:r w:rsidR="009C73B7" w:rsidRPr="00A96547">
        <w:rPr>
          <w:rFonts w:cstheme="minorHAnsi"/>
          <w:kern w:val="0"/>
          <w:lang w:val="en-GB"/>
        </w:rPr>
        <w:t xml:space="preserve">achieving optimum or complete cytoreduction </w:t>
      </w:r>
    </w:p>
    <w:p w14:paraId="7C224199" w14:textId="77777777" w:rsidR="00A96547" w:rsidRDefault="009C73B7" w:rsidP="00A96547">
      <w:pPr>
        <w:pStyle w:val="ListParagraph"/>
        <w:numPr>
          <w:ilvl w:val="0"/>
          <w:numId w:val="28"/>
        </w:numPr>
        <w:autoSpaceDE w:val="0"/>
        <w:autoSpaceDN w:val="0"/>
        <w:adjustRightInd w:val="0"/>
        <w:spacing w:after="0" w:line="240" w:lineRule="auto"/>
        <w:jc w:val="both"/>
        <w:rPr>
          <w:rFonts w:cstheme="minorHAnsi"/>
          <w:kern w:val="0"/>
          <w:lang w:val="en-GB"/>
        </w:rPr>
      </w:pPr>
      <w:r w:rsidRPr="00A96547">
        <w:rPr>
          <w:rFonts w:cstheme="minorHAnsi"/>
          <w:kern w:val="0"/>
          <w:lang w:val="en-GB"/>
        </w:rPr>
        <w:t xml:space="preserve">Patients planned to receive </w:t>
      </w:r>
      <w:r w:rsidR="00A96547">
        <w:rPr>
          <w:rFonts w:cstheme="minorHAnsi"/>
          <w:kern w:val="0"/>
          <w:lang w:val="en-GB"/>
        </w:rPr>
        <w:t>NACT</w:t>
      </w:r>
      <w:r w:rsidRPr="00A96547">
        <w:rPr>
          <w:rFonts w:cstheme="minorHAnsi"/>
          <w:kern w:val="0"/>
          <w:lang w:val="en-GB"/>
        </w:rPr>
        <w:t xml:space="preserve"> should have a histological confirmation of invasive malignancy by core biopsy</w:t>
      </w:r>
      <w:r w:rsidR="001008AA">
        <w:rPr>
          <w:rFonts w:cstheme="minorHAnsi"/>
          <w:kern w:val="0"/>
          <w:lang w:val="en-GB"/>
        </w:rPr>
        <w:t>.</w:t>
      </w:r>
    </w:p>
    <w:p w14:paraId="493B7BCC" w14:textId="36B8FBF1" w:rsidR="00181716" w:rsidRPr="00A96547" w:rsidRDefault="009C73B7" w:rsidP="00A96547">
      <w:pPr>
        <w:pStyle w:val="ListParagraph"/>
        <w:numPr>
          <w:ilvl w:val="0"/>
          <w:numId w:val="28"/>
        </w:numPr>
        <w:autoSpaceDE w:val="0"/>
        <w:autoSpaceDN w:val="0"/>
        <w:adjustRightInd w:val="0"/>
        <w:spacing w:after="0" w:line="240" w:lineRule="auto"/>
        <w:jc w:val="both"/>
        <w:rPr>
          <w:rFonts w:cstheme="minorHAnsi"/>
          <w:kern w:val="0"/>
          <w:lang w:val="en-GB"/>
        </w:rPr>
      </w:pPr>
      <w:r w:rsidRPr="00A96547">
        <w:rPr>
          <w:rFonts w:cstheme="minorHAnsi"/>
          <w:kern w:val="0"/>
          <w:lang w:val="en-GB"/>
        </w:rPr>
        <w:t xml:space="preserve">When it is not possible to safely </w:t>
      </w:r>
      <w:r w:rsidR="001008AA">
        <w:rPr>
          <w:rFonts w:cstheme="minorHAnsi"/>
          <w:kern w:val="0"/>
          <w:lang w:val="en-GB"/>
        </w:rPr>
        <w:t>obtain</w:t>
      </w:r>
      <w:r w:rsidRPr="00A96547">
        <w:rPr>
          <w:rFonts w:cstheme="minorHAnsi"/>
          <w:kern w:val="0"/>
          <w:lang w:val="en-GB"/>
        </w:rPr>
        <w:t xml:space="preserve"> a biopsy, cytological</w:t>
      </w:r>
      <w:r w:rsidR="00200A80">
        <w:rPr>
          <w:rFonts w:cstheme="minorHAnsi"/>
          <w:kern w:val="0"/>
          <w:lang w:val="en-GB"/>
        </w:rPr>
        <w:t xml:space="preserve"> </w:t>
      </w:r>
      <w:r w:rsidRPr="00A96547">
        <w:rPr>
          <w:rFonts w:cstheme="minorHAnsi"/>
          <w:kern w:val="0"/>
          <w:lang w:val="en-GB"/>
        </w:rPr>
        <w:t>confirmation of ascitic or pleural fluid</w:t>
      </w:r>
      <w:r w:rsidR="00A96547">
        <w:rPr>
          <w:rFonts w:cstheme="minorHAnsi"/>
          <w:kern w:val="0"/>
          <w:lang w:val="en-GB"/>
        </w:rPr>
        <w:t xml:space="preserve"> could be relied upon for diagnosis,</w:t>
      </w:r>
      <w:r w:rsidRPr="00A96547">
        <w:rPr>
          <w:rFonts w:cstheme="minorHAnsi"/>
          <w:kern w:val="0"/>
          <w:lang w:val="en-GB"/>
        </w:rPr>
        <w:t xml:space="preserve"> in addition to a Ca-</w:t>
      </w:r>
      <w:r w:rsidR="00200A80" w:rsidRPr="00A96547">
        <w:rPr>
          <w:rFonts w:cstheme="minorHAnsi"/>
          <w:kern w:val="0"/>
          <w:lang w:val="en-GB"/>
        </w:rPr>
        <w:t>125: CEA</w:t>
      </w:r>
      <w:r w:rsidRPr="00A96547">
        <w:rPr>
          <w:rFonts w:cstheme="minorHAnsi"/>
          <w:kern w:val="0"/>
          <w:lang w:val="en-GB"/>
        </w:rPr>
        <w:t xml:space="preserve"> ratio of 25 or more</w:t>
      </w:r>
      <w:r w:rsidR="00A96547">
        <w:rPr>
          <w:rFonts w:cstheme="minorHAnsi"/>
          <w:kern w:val="0"/>
          <w:lang w:val="en-GB"/>
        </w:rPr>
        <w:t>, to exclude GIT malignancy.</w:t>
      </w:r>
    </w:p>
    <w:p w14:paraId="0A092CA3" w14:textId="77777777" w:rsidR="00A96547" w:rsidRPr="00A96547" w:rsidRDefault="00181716" w:rsidP="00A96547">
      <w:pPr>
        <w:pStyle w:val="ListParagraph"/>
        <w:numPr>
          <w:ilvl w:val="0"/>
          <w:numId w:val="28"/>
        </w:numPr>
        <w:autoSpaceDE w:val="0"/>
        <w:autoSpaceDN w:val="0"/>
        <w:adjustRightInd w:val="0"/>
        <w:spacing w:after="0" w:line="240" w:lineRule="auto"/>
        <w:jc w:val="both"/>
        <w:rPr>
          <w:rFonts w:cstheme="minorHAnsi"/>
          <w:b/>
          <w:bCs/>
          <w:color w:val="000000"/>
          <w:kern w:val="0"/>
          <w:lang w:val="en-GB"/>
        </w:rPr>
      </w:pPr>
      <w:r w:rsidRPr="00A96547">
        <w:rPr>
          <w:rFonts w:cstheme="minorHAnsi"/>
          <w:kern w:val="0"/>
          <w:lang w:val="en-GB"/>
        </w:rPr>
        <w:t>3</w:t>
      </w:r>
      <w:r w:rsidR="00A96547">
        <w:rPr>
          <w:rFonts w:cstheme="minorHAnsi"/>
          <w:color w:val="000000"/>
          <w:kern w:val="0"/>
          <w:lang w:val="en-GB"/>
        </w:rPr>
        <w:t>-</w:t>
      </w:r>
      <w:r w:rsidRPr="00A96547">
        <w:rPr>
          <w:rFonts w:cstheme="minorHAnsi"/>
          <w:color w:val="000000"/>
          <w:kern w:val="0"/>
          <w:lang w:val="en-GB"/>
        </w:rPr>
        <w:t xml:space="preserve">4 cycles </w:t>
      </w:r>
      <w:r w:rsidR="00A96547">
        <w:rPr>
          <w:rFonts w:cstheme="minorHAnsi"/>
          <w:color w:val="000000"/>
          <w:kern w:val="0"/>
          <w:lang w:val="en-GB"/>
        </w:rPr>
        <w:t>of NACT are given and the response to treatment is evaluated:</w:t>
      </w:r>
    </w:p>
    <w:p w14:paraId="1D020F6E" w14:textId="77777777" w:rsidR="00A96547" w:rsidRPr="00A96547" w:rsidRDefault="00A96547" w:rsidP="00A96547">
      <w:pPr>
        <w:pStyle w:val="ListParagraph"/>
        <w:numPr>
          <w:ilvl w:val="1"/>
          <w:numId w:val="28"/>
        </w:numPr>
        <w:autoSpaceDE w:val="0"/>
        <w:autoSpaceDN w:val="0"/>
        <w:adjustRightInd w:val="0"/>
        <w:spacing w:after="0" w:line="240" w:lineRule="auto"/>
        <w:jc w:val="both"/>
        <w:rPr>
          <w:rFonts w:cstheme="minorHAnsi"/>
          <w:b/>
          <w:bCs/>
          <w:color w:val="000000"/>
          <w:kern w:val="0"/>
          <w:lang w:val="en-GB"/>
        </w:rPr>
      </w:pPr>
      <w:r>
        <w:rPr>
          <w:rFonts w:cstheme="minorHAnsi"/>
          <w:color w:val="000000"/>
          <w:kern w:val="0"/>
          <w:lang w:val="en-GB"/>
        </w:rPr>
        <w:t>P</w:t>
      </w:r>
      <w:r w:rsidR="00181716" w:rsidRPr="00A96547">
        <w:rPr>
          <w:rFonts w:cstheme="minorHAnsi"/>
          <w:color w:val="000000"/>
          <w:kern w:val="0"/>
          <w:lang w:val="en-GB"/>
        </w:rPr>
        <w:t xml:space="preserve">atients </w:t>
      </w:r>
      <w:r>
        <w:rPr>
          <w:rFonts w:cstheme="minorHAnsi"/>
          <w:color w:val="000000"/>
          <w:kern w:val="0"/>
          <w:lang w:val="en-GB"/>
        </w:rPr>
        <w:t xml:space="preserve">with favourable </w:t>
      </w:r>
      <w:r w:rsidR="00181716" w:rsidRPr="00A96547">
        <w:rPr>
          <w:rFonts w:cstheme="minorHAnsi"/>
          <w:color w:val="000000"/>
          <w:kern w:val="0"/>
          <w:lang w:val="en-GB"/>
        </w:rPr>
        <w:t>respon</w:t>
      </w:r>
      <w:r>
        <w:rPr>
          <w:rFonts w:cstheme="minorHAnsi"/>
          <w:color w:val="000000"/>
          <w:kern w:val="0"/>
          <w:lang w:val="en-GB"/>
        </w:rPr>
        <w:t>se will probably require surgery alone.</w:t>
      </w:r>
    </w:p>
    <w:p w14:paraId="7316BADC" w14:textId="77777777" w:rsidR="00A96547" w:rsidRPr="00A96547" w:rsidRDefault="00A96547" w:rsidP="00A96547">
      <w:pPr>
        <w:pStyle w:val="ListParagraph"/>
        <w:numPr>
          <w:ilvl w:val="1"/>
          <w:numId w:val="28"/>
        </w:numPr>
        <w:autoSpaceDE w:val="0"/>
        <w:autoSpaceDN w:val="0"/>
        <w:adjustRightInd w:val="0"/>
        <w:spacing w:after="0" w:line="240" w:lineRule="auto"/>
        <w:jc w:val="both"/>
        <w:rPr>
          <w:rFonts w:cstheme="minorHAnsi"/>
          <w:b/>
          <w:bCs/>
          <w:color w:val="000000"/>
          <w:kern w:val="0"/>
          <w:lang w:val="en-GB"/>
        </w:rPr>
      </w:pPr>
      <w:r>
        <w:rPr>
          <w:rFonts w:cstheme="minorHAnsi"/>
          <w:color w:val="000000"/>
          <w:kern w:val="0"/>
          <w:lang w:val="en-GB"/>
        </w:rPr>
        <w:t>Patients with partial response, may be offered extension of NACT up to 6 cycles.</w:t>
      </w:r>
    </w:p>
    <w:p w14:paraId="4A0B8A33" w14:textId="77777777" w:rsidR="00181716" w:rsidRPr="00A96547" w:rsidRDefault="00A96547" w:rsidP="00A96547">
      <w:pPr>
        <w:pStyle w:val="ListParagraph"/>
        <w:numPr>
          <w:ilvl w:val="1"/>
          <w:numId w:val="28"/>
        </w:numPr>
        <w:autoSpaceDE w:val="0"/>
        <w:autoSpaceDN w:val="0"/>
        <w:adjustRightInd w:val="0"/>
        <w:spacing w:after="0" w:line="240" w:lineRule="auto"/>
        <w:jc w:val="both"/>
        <w:rPr>
          <w:rFonts w:cstheme="minorHAnsi"/>
          <w:b/>
          <w:bCs/>
          <w:color w:val="000000"/>
          <w:kern w:val="0"/>
          <w:lang w:val="en-GB"/>
        </w:rPr>
      </w:pPr>
      <w:r>
        <w:rPr>
          <w:rFonts w:cstheme="minorHAnsi"/>
          <w:color w:val="000000"/>
          <w:kern w:val="0"/>
          <w:lang w:val="en-GB"/>
        </w:rPr>
        <w:t xml:space="preserve">Patients with no response will need post-operative Adjuvant chemotherapy (ACT) </w:t>
      </w:r>
      <w:r w:rsidRPr="00A96547">
        <w:rPr>
          <w:rFonts w:cstheme="minorHAnsi"/>
          <w:color w:val="000000"/>
          <w:kern w:val="0"/>
          <w:lang w:val="en-GB"/>
        </w:rPr>
        <w:t>with different protocol for persistent or recurrent disease</w:t>
      </w:r>
      <w:r>
        <w:rPr>
          <w:rFonts w:cstheme="minorHAnsi"/>
          <w:color w:val="000000"/>
          <w:kern w:val="0"/>
          <w:lang w:val="en-GB"/>
        </w:rPr>
        <w:t>.</w:t>
      </w:r>
    </w:p>
    <w:p w14:paraId="37C19F2B" w14:textId="77777777" w:rsidR="00BE5F3A" w:rsidRPr="00DB4067" w:rsidRDefault="0002618C" w:rsidP="00DB4067">
      <w:pPr>
        <w:spacing w:after="0" w:line="240" w:lineRule="auto"/>
        <w:jc w:val="both"/>
        <w:rPr>
          <w:rFonts w:cstheme="minorHAnsi"/>
          <w:b/>
          <w:bCs/>
          <w:sz w:val="28"/>
          <w:szCs w:val="28"/>
        </w:rPr>
      </w:pPr>
      <w:r>
        <w:rPr>
          <w:rFonts w:cstheme="minorHAnsi"/>
          <w:b/>
          <w:bCs/>
          <w:sz w:val="28"/>
          <w:szCs w:val="28"/>
        </w:rPr>
        <w:t xml:space="preserve">Adjuvant </w:t>
      </w:r>
      <w:r w:rsidR="00A96547">
        <w:rPr>
          <w:rFonts w:cstheme="minorHAnsi"/>
          <w:b/>
          <w:bCs/>
          <w:sz w:val="28"/>
          <w:szCs w:val="28"/>
        </w:rPr>
        <w:t>Chemotherapy</w:t>
      </w:r>
      <w:r w:rsidR="00555FC2">
        <w:rPr>
          <w:rFonts w:cstheme="minorHAnsi"/>
          <w:b/>
          <w:bCs/>
          <w:sz w:val="28"/>
          <w:szCs w:val="28"/>
        </w:rPr>
        <w:t xml:space="preserve"> (ACT)</w:t>
      </w:r>
      <w:r w:rsidR="00BE5F3A" w:rsidRPr="00DB4067">
        <w:rPr>
          <w:rFonts w:cstheme="minorHAnsi"/>
          <w:b/>
          <w:bCs/>
          <w:sz w:val="28"/>
          <w:szCs w:val="28"/>
        </w:rPr>
        <w:t>for early-stage ovarian cancer (stage</w:t>
      </w:r>
      <w:r w:rsidR="00A812F8" w:rsidRPr="00DB4067">
        <w:rPr>
          <w:rFonts w:cstheme="minorHAnsi"/>
          <w:b/>
          <w:bCs/>
          <w:sz w:val="28"/>
          <w:szCs w:val="28"/>
        </w:rPr>
        <w:t>s</w:t>
      </w:r>
      <w:r w:rsidR="00BE5F3A" w:rsidRPr="00DB4067">
        <w:rPr>
          <w:rFonts w:cstheme="minorHAnsi"/>
          <w:b/>
          <w:bCs/>
          <w:sz w:val="28"/>
          <w:szCs w:val="28"/>
        </w:rPr>
        <w:t xml:space="preserve"> I–IIA</w:t>
      </w:r>
      <w:r w:rsidR="00A96547">
        <w:rPr>
          <w:rFonts w:cstheme="minorHAnsi"/>
          <w:b/>
          <w:bCs/>
          <w:sz w:val="28"/>
          <w:szCs w:val="28"/>
        </w:rPr>
        <w:t>)</w:t>
      </w:r>
    </w:p>
    <w:p w14:paraId="1A0409E4" w14:textId="77777777" w:rsidR="00A96547" w:rsidRDefault="00A96547" w:rsidP="00A96547">
      <w:pPr>
        <w:pStyle w:val="ListParagraph"/>
        <w:numPr>
          <w:ilvl w:val="0"/>
          <w:numId w:val="30"/>
        </w:numPr>
        <w:tabs>
          <w:tab w:val="left" w:pos="142"/>
        </w:tabs>
        <w:autoSpaceDE w:val="0"/>
        <w:autoSpaceDN w:val="0"/>
        <w:adjustRightInd w:val="0"/>
        <w:spacing w:after="0" w:line="240" w:lineRule="auto"/>
        <w:jc w:val="both"/>
        <w:rPr>
          <w:rFonts w:cstheme="minorHAnsi"/>
          <w:color w:val="000000"/>
          <w:kern w:val="0"/>
          <w:lang w:val="en-GB"/>
        </w:rPr>
      </w:pPr>
      <w:r w:rsidRPr="00A96547">
        <w:rPr>
          <w:rFonts w:cstheme="minorHAnsi"/>
          <w:color w:val="000000"/>
          <w:kern w:val="0"/>
          <w:lang w:val="en-GB"/>
        </w:rPr>
        <w:t xml:space="preserve">Adjuvant chemotherapy does not improve survival for early-stage ovarian cancer patients who have had a </w:t>
      </w:r>
      <w:r w:rsidRPr="00A96547">
        <w:rPr>
          <w:rFonts w:cstheme="minorHAnsi"/>
          <w:b/>
          <w:bCs/>
          <w:color w:val="000000"/>
          <w:kern w:val="0"/>
          <w:lang w:val="en-GB"/>
        </w:rPr>
        <w:t>Complete</w:t>
      </w:r>
      <w:r w:rsidRPr="00A96547">
        <w:rPr>
          <w:rFonts w:cstheme="minorHAnsi"/>
          <w:color w:val="000000"/>
          <w:kern w:val="0"/>
          <w:lang w:val="en-GB"/>
        </w:rPr>
        <w:t xml:space="preserve"> cytoreductive surgery. </w:t>
      </w:r>
    </w:p>
    <w:p w14:paraId="27FC3E6E" w14:textId="77777777" w:rsidR="00A96547" w:rsidRPr="00A96547" w:rsidRDefault="00A96547" w:rsidP="00A96547">
      <w:pPr>
        <w:pStyle w:val="ListParagraph"/>
        <w:numPr>
          <w:ilvl w:val="0"/>
          <w:numId w:val="30"/>
        </w:numPr>
        <w:tabs>
          <w:tab w:val="left" w:pos="142"/>
        </w:tabs>
        <w:autoSpaceDE w:val="0"/>
        <w:autoSpaceDN w:val="0"/>
        <w:adjustRightInd w:val="0"/>
        <w:spacing w:after="0" w:line="240" w:lineRule="auto"/>
        <w:jc w:val="both"/>
        <w:rPr>
          <w:rFonts w:cstheme="minorHAnsi"/>
          <w:color w:val="000000"/>
          <w:kern w:val="0"/>
          <w:lang w:val="en-GB"/>
        </w:rPr>
      </w:pPr>
      <w:r w:rsidRPr="00A96547">
        <w:rPr>
          <w:rFonts w:cstheme="minorHAnsi"/>
          <w:color w:val="000000"/>
          <w:kern w:val="0"/>
          <w:lang w:val="en-GB"/>
        </w:rPr>
        <w:t>Patients with stage IA or IB low grade (grade 1) endometrioid, serous, or mucinous ovarian carcinoma</w:t>
      </w:r>
      <w:r>
        <w:rPr>
          <w:rFonts w:cstheme="minorHAnsi"/>
          <w:color w:val="000000"/>
          <w:kern w:val="0"/>
          <w:lang w:val="en-GB"/>
        </w:rPr>
        <w:t xml:space="preserve"> who had complete cytoreduction will not require ACT.</w:t>
      </w:r>
    </w:p>
    <w:p w14:paraId="12F3CA32" w14:textId="77777777" w:rsidR="00BE5F3A" w:rsidRPr="00A96547" w:rsidRDefault="00BE5F3A" w:rsidP="00A96547">
      <w:pPr>
        <w:pStyle w:val="ListParagraph"/>
        <w:numPr>
          <w:ilvl w:val="0"/>
          <w:numId w:val="29"/>
        </w:numPr>
        <w:autoSpaceDE w:val="0"/>
        <w:autoSpaceDN w:val="0"/>
        <w:adjustRightInd w:val="0"/>
        <w:spacing w:after="0" w:line="240" w:lineRule="auto"/>
        <w:jc w:val="both"/>
        <w:rPr>
          <w:rFonts w:cstheme="minorHAnsi"/>
          <w:color w:val="000000"/>
          <w:kern w:val="0"/>
          <w:lang w:val="en-GB"/>
        </w:rPr>
      </w:pPr>
      <w:r w:rsidRPr="00A96547">
        <w:rPr>
          <w:rFonts w:cstheme="minorHAnsi"/>
          <w:color w:val="000000"/>
          <w:kern w:val="0"/>
          <w:lang w:val="en-GB"/>
        </w:rPr>
        <w:t xml:space="preserve">Patients with potential early-stage disease who have </w:t>
      </w:r>
      <w:r w:rsidR="00A96547">
        <w:rPr>
          <w:rFonts w:cstheme="minorHAnsi"/>
          <w:color w:val="000000"/>
          <w:kern w:val="0"/>
          <w:lang w:val="en-GB"/>
        </w:rPr>
        <w:t xml:space="preserve">an </w:t>
      </w:r>
      <w:r w:rsidRPr="00A96547">
        <w:rPr>
          <w:rFonts w:cstheme="minorHAnsi"/>
          <w:color w:val="000000"/>
          <w:kern w:val="0"/>
          <w:lang w:val="en-GB"/>
        </w:rPr>
        <w:t xml:space="preserve">inadequate </w:t>
      </w:r>
      <w:r w:rsidR="00A96547" w:rsidRPr="00A96547">
        <w:rPr>
          <w:rFonts w:cstheme="minorHAnsi"/>
          <w:color w:val="000000"/>
          <w:kern w:val="0"/>
          <w:lang w:val="en-GB"/>
        </w:rPr>
        <w:t>cytoreductive surgery,</w:t>
      </w:r>
      <w:r w:rsidRPr="00A96547">
        <w:rPr>
          <w:rFonts w:cstheme="minorHAnsi"/>
          <w:color w:val="000000"/>
          <w:kern w:val="0"/>
          <w:lang w:val="en-GB"/>
        </w:rPr>
        <w:t xml:space="preserve"> should undergo complete surgical </w:t>
      </w:r>
      <w:r w:rsidR="00A96547">
        <w:rPr>
          <w:rFonts w:cstheme="minorHAnsi"/>
          <w:color w:val="000000"/>
          <w:kern w:val="0"/>
          <w:lang w:val="en-GB"/>
        </w:rPr>
        <w:t>cytoreduction</w:t>
      </w:r>
      <w:r w:rsidRPr="00A96547">
        <w:rPr>
          <w:rFonts w:cstheme="minorHAnsi"/>
          <w:color w:val="000000"/>
          <w:kern w:val="0"/>
          <w:lang w:val="en-GB"/>
        </w:rPr>
        <w:t xml:space="preserve"> prior to </w:t>
      </w:r>
      <w:r w:rsidR="00A96547">
        <w:rPr>
          <w:rFonts w:cstheme="minorHAnsi"/>
          <w:color w:val="000000"/>
          <w:kern w:val="0"/>
          <w:lang w:val="en-GB"/>
        </w:rPr>
        <w:t xml:space="preserve">ACT </w:t>
      </w:r>
      <w:r w:rsidRPr="00A96547">
        <w:rPr>
          <w:rFonts w:cstheme="minorHAnsi"/>
          <w:color w:val="000000"/>
          <w:kern w:val="0"/>
          <w:lang w:val="en-GB"/>
        </w:rPr>
        <w:t xml:space="preserve">decision-making. If this is not possible for any reason, such patients should be offered </w:t>
      </w:r>
      <w:r w:rsidR="00A96547">
        <w:rPr>
          <w:rFonts w:cstheme="minorHAnsi"/>
          <w:color w:val="000000"/>
          <w:kern w:val="0"/>
          <w:lang w:val="en-GB"/>
        </w:rPr>
        <w:t>ACT.</w:t>
      </w:r>
    </w:p>
    <w:p w14:paraId="2DA0978A" w14:textId="77777777" w:rsidR="00BE5F3A" w:rsidRDefault="00A96547" w:rsidP="00A96547">
      <w:pPr>
        <w:pStyle w:val="ListParagraph"/>
        <w:numPr>
          <w:ilvl w:val="0"/>
          <w:numId w:val="29"/>
        </w:numPr>
        <w:autoSpaceDE w:val="0"/>
        <w:autoSpaceDN w:val="0"/>
        <w:adjustRightInd w:val="0"/>
        <w:spacing w:after="0" w:line="240" w:lineRule="auto"/>
        <w:jc w:val="both"/>
        <w:rPr>
          <w:rFonts w:cstheme="minorHAnsi"/>
          <w:color w:val="000000"/>
          <w:kern w:val="0"/>
          <w:lang w:val="en-GB"/>
        </w:rPr>
      </w:pPr>
      <w:r>
        <w:rPr>
          <w:rFonts w:cstheme="minorHAnsi"/>
          <w:color w:val="000000"/>
          <w:kern w:val="0"/>
          <w:lang w:val="en-GB"/>
        </w:rPr>
        <w:t xml:space="preserve">ACT </w:t>
      </w:r>
      <w:r w:rsidR="00BE5F3A" w:rsidRPr="00A96547">
        <w:rPr>
          <w:rFonts w:cstheme="minorHAnsi"/>
          <w:color w:val="000000"/>
          <w:kern w:val="0"/>
          <w:lang w:val="en-GB"/>
        </w:rPr>
        <w:t>should be o</w:t>
      </w:r>
      <w:r w:rsidR="001E04CB" w:rsidRPr="00A96547">
        <w:rPr>
          <w:rFonts w:cstheme="minorHAnsi"/>
          <w:color w:val="000000"/>
          <w:kern w:val="0"/>
          <w:lang w:val="en-GB"/>
        </w:rPr>
        <w:t>ffered to</w:t>
      </w:r>
      <w:r w:rsidR="00BE5F3A" w:rsidRPr="00A96547">
        <w:rPr>
          <w:rFonts w:cstheme="minorHAnsi"/>
          <w:color w:val="000000"/>
          <w:kern w:val="0"/>
          <w:lang w:val="en-GB"/>
        </w:rPr>
        <w:t xml:space="preserve"> patients with early-stage ovarian cancer with the following:</w:t>
      </w:r>
    </w:p>
    <w:p w14:paraId="04E24587" w14:textId="37253125" w:rsidR="00A96547" w:rsidRPr="00A96547" w:rsidRDefault="00A96547" w:rsidP="00A96547">
      <w:pPr>
        <w:pStyle w:val="ListParagraph"/>
        <w:numPr>
          <w:ilvl w:val="1"/>
          <w:numId w:val="29"/>
        </w:numPr>
        <w:autoSpaceDE w:val="0"/>
        <w:autoSpaceDN w:val="0"/>
        <w:adjustRightInd w:val="0"/>
        <w:spacing w:after="0" w:line="240" w:lineRule="auto"/>
        <w:jc w:val="both"/>
        <w:rPr>
          <w:rFonts w:cstheme="minorHAnsi"/>
          <w:color w:val="000000"/>
          <w:kern w:val="0"/>
          <w:lang w:val="en-GB"/>
        </w:rPr>
      </w:pPr>
      <w:r w:rsidRPr="00A96547">
        <w:rPr>
          <w:rFonts w:cstheme="minorHAnsi"/>
          <w:color w:val="000000"/>
          <w:kern w:val="0"/>
          <w:lang w:val="en-GB"/>
        </w:rPr>
        <w:t xml:space="preserve">Clear cell </w:t>
      </w:r>
      <w:r>
        <w:rPr>
          <w:rFonts w:cstheme="minorHAnsi"/>
          <w:color w:val="000000"/>
          <w:kern w:val="0"/>
          <w:lang w:val="en-GB"/>
        </w:rPr>
        <w:t xml:space="preserve">Epithelial ovarian </w:t>
      </w:r>
      <w:r w:rsidR="00200A80">
        <w:rPr>
          <w:rFonts w:cstheme="minorHAnsi"/>
          <w:color w:val="000000"/>
          <w:kern w:val="0"/>
          <w:lang w:val="en-GB"/>
        </w:rPr>
        <w:t>cancer</w:t>
      </w:r>
      <w:r w:rsidR="00200A80" w:rsidRPr="00A96547">
        <w:rPr>
          <w:rFonts w:cstheme="minorHAnsi"/>
          <w:b/>
          <w:bCs/>
          <w:color w:val="000000"/>
          <w:kern w:val="0"/>
          <w:lang w:val="en-GB"/>
        </w:rPr>
        <w:t xml:space="preserve"> stage</w:t>
      </w:r>
      <w:r w:rsidRPr="00A96547">
        <w:rPr>
          <w:rFonts w:cstheme="minorHAnsi"/>
          <w:b/>
          <w:bCs/>
          <w:color w:val="000000"/>
          <w:kern w:val="0"/>
          <w:lang w:val="en-GB"/>
        </w:rPr>
        <w:t xml:space="preserve"> </w:t>
      </w:r>
      <w:r w:rsidR="00200A80" w:rsidRPr="00A96547">
        <w:rPr>
          <w:rFonts w:cstheme="minorHAnsi"/>
          <w:b/>
          <w:bCs/>
          <w:color w:val="000000"/>
          <w:kern w:val="0"/>
          <w:lang w:val="en-GB"/>
        </w:rPr>
        <w:t>I (</w:t>
      </w:r>
      <w:r w:rsidRPr="00A96547">
        <w:rPr>
          <w:rFonts w:cstheme="minorHAnsi"/>
          <w:b/>
          <w:bCs/>
          <w:color w:val="000000"/>
          <w:kern w:val="0"/>
          <w:lang w:val="en-GB"/>
        </w:rPr>
        <w:t>A, B and C)</w:t>
      </w:r>
    </w:p>
    <w:p w14:paraId="77920EF3" w14:textId="77777777" w:rsidR="00A96547" w:rsidRPr="00A96547" w:rsidRDefault="00A96547" w:rsidP="00A96547">
      <w:pPr>
        <w:pStyle w:val="ListParagraph"/>
        <w:numPr>
          <w:ilvl w:val="1"/>
          <w:numId w:val="29"/>
        </w:numPr>
        <w:autoSpaceDE w:val="0"/>
        <w:autoSpaceDN w:val="0"/>
        <w:adjustRightInd w:val="0"/>
        <w:spacing w:after="0" w:line="240" w:lineRule="auto"/>
        <w:jc w:val="both"/>
        <w:rPr>
          <w:rFonts w:cstheme="minorHAnsi"/>
          <w:color w:val="000000"/>
          <w:kern w:val="0"/>
          <w:lang w:val="en-GB"/>
        </w:rPr>
      </w:pPr>
      <w:r>
        <w:rPr>
          <w:rFonts w:cstheme="minorHAnsi"/>
          <w:color w:val="000000"/>
          <w:kern w:val="0"/>
          <w:lang w:val="en-GB"/>
        </w:rPr>
        <w:t>E</w:t>
      </w:r>
      <w:r w:rsidRPr="00A96547">
        <w:rPr>
          <w:rFonts w:cstheme="minorHAnsi"/>
          <w:color w:val="000000"/>
          <w:kern w:val="0"/>
          <w:lang w:val="en-GB"/>
        </w:rPr>
        <w:t xml:space="preserve">ndometrioid </w:t>
      </w:r>
      <w:r>
        <w:rPr>
          <w:rFonts w:cstheme="minorHAnsi"/>
          <w:color w:val="000000"/>
          <w:kern w:val="0"/>
          <w:lang w:val="en-GB"/>
        </w:rPr>
        <w:t xml:space="preserve">Epithelial ovarian cancer </w:t>
      </w:r>
      <w:r w:rsidRPr="00A96547">
        <w:rPr>
          <w:rFonts w:cstheme="minorHAnsi"/>
          <w:b/>
          <w:bCs/>
          <w:color w:val="000000"/>
          <w:kern w:val="0"/>
          <w:lang w:val="en-GB"/>
        </w:rPr>
        <w:t>stage IB</w:t>
      </w:r>
    </w:p>
    <w:p w14:paraId="39548859" w14:textId="77777777" w:rsidR="00A96547" w:rsidRPr="00A96547" w:rsidRDefault="00A96547" w:rsidP="00A96547">
      <w:pPr>
        <w:pStyle w:val="ListParagraph"/>
        <w:numPr>
          <w:ilvl w:val="1"/>
          <w:numId w:val="29"/>
        </w:numPr>
        <w:autoSpaceDE w:val="0"/>
        <w:autoSpaceDN w:val="0"/>
        <w:adjustRightInd w:val="0"/>
        <w:spacing w:after="0" w:line="240" w:lineRule="auto"/>
        <w:jc w:val="both"/>
        <w:rPr>
          <w:rFonts w:cstheme="minorHAnsi"/>
          <w:color w:val="000000"/>
          <w:kern w:val="0"/>
          <w:lang w:val="en-GB"/>
        </w:rPr>
      </w:pPr>
      <w:r w:rsidRPr="00A96547">
        <w:rPr>
          <w:rFonts w:cstheme="minorHAnsi"/>
          <w:color w:val="000000"/>
          <w:kern w:val="0"/>
          <w:lang w:val="en-GB"/>
        </w:rPr>
        <w:t xml:space="preserve">Low-grade </w:t>
      </w:r>
      <w:r>
        <w:rPr>
          <w:rFonts w:cstheme="minorHAnsi"/>
          <w:color w:val="000000"/>
          <w:kern w:val="0"/>
          <w:lang w:val="en-GB"/>
        </w:rPr>
        <w:t>S</w:t>
      </w:r>
      <w:r w:rsidRPr="00A96547">
        <w:rPr>
          <w:rFonts w:cstheme="minorHAnsi"/>
          <w:color w:val="000000"/>
          <w:kern w:val="0"/>
          <w:lang w:val="en-GB"/>
        </w:rPr>
        <w:t>erous</w:t>
      </w:r>
      <w:r>
        <w:rPr>
          <w:rFonts w:cstheme="minorHAnsi"/>
          <w:color w:val="000000"/>
          <w:kern w:val="0"/>
          <w:lang w:val="en-GB"/>
        </w:rPr>
        <w:t xml:space="preserve"> Epithelial ovarian cancer </w:t>
      </w:r>
      <w:r w:rsidRPr="00A96547">
        <w:rPr>
          <w:rFonts w:cstheme="minorHAnsi"/>
          <w:b/>
          <w:bCs/>
          <w:color w:val="000000"/>
          <w:kern w:val="0"/>
          <w:lang w:val="en-GB"/>
        </w:rPr>
        <w:t xml:space="preserve">stage IB and </w:t>
      </w:r>
      <w:r>
        <w:rPr>
          <w:rFonts w:cstheme="minorHAnsi"/>
          <w:b/>
          <w:bCs/>
          <w:color w:val="000000"/>
          <w:kern w:val="0"/>
          <w:lang w:val="en-GB"/>
        </w:rPr>
        <w:t>I</w:t>
      </w:r>
      <w:r w:rsidRPr="00A96547">
        <w:rPr>
          <w:rFonts w:cstheme="minorHAnsi"/>
          <w:b/>
          <w:bCs/>
          <w:color w:val="000000"/>
          <w:kern w:val="0"/>
          <w:lang w:val="en-GB"/>
        </w:rPr>
        <w:t>C</w:t>
      </w:r>
    </w:p>
    <w:p w14:paraId="7AFF92C6" w14:textId="77777777" w:rsidR="00A96547" w:rsidRDefault="00A96547" w:rsidP="00A96547">
      <w:pPr>
        <w:pStyle w:val="ListParagraph"/>
        <w:numPr>
          <w:ilvl w:val="1"/>
          <w:numId w:val="29"/>
        </w:numPr>
        <w:autoSpaceDE w:val="0"/>
        <w:autoSpaceDN w:val="0"/>
        <w:adjustRightInd w:val="0"/>
        <w:spacing w:after="0" w:line="240" w:lineRule="auto"/>
        <w:jc w:val="both"/>
        <w:rPr>
          <w:rFonts w:cstheme="minorHAnsi"/>
          <w:color w:val="000000"/>
          <w:kern w:val="0"/>
          <w:lang w:val="en-GB"/>
        </w:rPr>
      </w:pPr>
      <w:r>
        <w:rPr>
          <w:rFonts w:cstheme="minorHAnsi"/>
          <w:color w:val="000000"/>
          <w:kern w:val="0"/>
          <w:lang w:val="en-GB"/>
        </w:rPr>
        <w:t xml:space="preserve">Mucinous Epithelial ovarian Cancer: </w:t>
      </w:r>
    </w:p>
    <w:p w14:paraId="39AEAAF8" w14:textId="77777777" w:rsidR="00A96547" w:rsidRPr="00A96547" w:rsidRDefault="00A96547" w:rsidP="00A96547">
      <w:pPr>
        <w:pStyle w:val="ListParagraph"/>
        <w:numPr>
          <w:ilvl w:val="2"/>
          <w:numId w:val="29"/>
        </w:numPr>
        <w:autoSpaceDE w:val="0"/>
        <w:autoSpaceDN w:val="0"/>
        <w:adjustRightInd w:val="0"/>
        <w:spacing w:after="0" w:line="240" w:lineRule="auto"/>
        <w:jc w:val="both"/>
        <w:rPr>
          <w:rFonts w:cstheme="minorHAnsi"/>
          <w:b/>
          <w:bCs/>
          <w:kern w:val="0"/>
          <w:lang w:val="en-GB"/>
        </w:rPr>
      </w:pPr>
      <w:r w:rsidRPr="00A96547">
        <w:rPr>
          <w:rFonts w:cstheme="minorHAnsi"/>
          <w:b/>
          <w:bCs/>
          <w:color w:val="000000"/>
          <w:kern w:val="0"/>
          <w:lang w:val="en-GB"/>
        </w:rPr>
        <w:t>Stage I</w:t>
      </w:r>
      <w:r>
        <w:rPr>
          <w:rFonts w:cstheme="minorHAnsi"/>
          <w:b/>
          <w:bCs/>
          <w:color w:val="000000"/>
          <w:kern w:val="0"/>
          <w:lang w:val="en-GB"/>
        </w:rPr>
        <w:t xml:space="preserve"> (</w:t>
      </w:r>
      <w:r w:rsidRPr="00A96547">
        <w:rPr>
          <w:rFonts w:cstheme="minorHAnsi"/>
          <w:b/>
          <w:bCs/>
          <w:color w:val="000000"/>
          <w:kern w:val="0"/>
          <w:lang w:val="en-GB"/>
        </w:rPr>
        <w:t>A</w:t>
      </w:r>
      <w:r>
        <w:rPr>
          <w:rFonts w:cstheme="minorHAnsi"/>
          <w:b/>
          <w:bCs/>
          <w:color w:val="000000"/>
          <w:kern w:val="0"/>
          <w:lang w:val="en-GB"/>
        </w:rPr>
        <w:t xml:space="preserve">, B) </w:t>
      </w:r>
      <w:r>
        <w:rPr>
          <w:rFonts w:cstheme="minorHAnsi"/>
          <w:color w:val="000000"/>
          <w:kern w:val="0"/>
          <w:lang w:val="en-GB"/>
        </w:rPr>
        <w:t xml:space="preserve">with </w:t>
      </w:r>
      <w:r w:rsidRPr="00A96547">
        <w:rPr>
          <w:rFonts w:cstheme="minorHAnsi"/>
          <w:color w:val="000000"/>
          <w:kern w:val="0"/>
          <w:lang w:val="en-GB"/>
        </w:rPr>
        <w:t>infiltrative invasion</w:t>
      </w:r>
      <w:r>
        <w:rPr>
          <w:rFonts w:cstheme="minorHAnsi"/>
          <w:color w:val="000000"/>
          <w:kern w:val="0"/>
          <w:lang w:val="en-GB"/>
        </w:rPr>
        <w:t>.</w:t>
      </w:r>
    </w:p>
    <w:p w14:paraId="7CE1BB70" w14:textId="77777777" w:rsidR="00A96547" w:rsidRPr="00A96547" w:rsidRDefault="00A96547" w:rsidP="00A96547">
      <w:pPr>
        <w:pStyle w:val="ListParagraph"/>
        <w:numPr>
          <w:ilvl w:val="2"/>
          <w:numId w:val="29"/>
        </w:numPr>
        <w:autoSpaceDE w:val="0"/>
        <w:autoSpaceDN w:val="0"/>
        <w:adjustRightInd w:val="0"/>
        <w:spacing w:after="0" w:line="240" w:lineRule="auto"/>
        <w:jc w:val="both"/>
        <w:rPr>
          <w:rFonts w:cstheme="minorHAnsi"/>
          <w:color w:val="000000"/>
          <w:kern w:val="0"/>
          <w:lang w:val="en-GB"/>
        </w:rPr>
      </w:pPr>
      <w:r w:rsidRPr="00A96547">
        <w:rPr>
          <w:rFonts w:cstheme="minorHAnsi"/>
          <w:b/>
          <w:bCs/>
          <w:color w:val="000000"/>
          <w:kern w:val="0"/>
          <w:lang w:val="en-GB"/>
        </w:rPr>
        <w:t>Stage 1C</w:t>
      </w:r>
      <w:r>
        <w:rPr>
          <w:rFonts w:cstheme="minorHAnsi"/>
          <w:color w:val="000000"/>
          <w:kern w:val="0"/>
          <w:lang w:val="en-GB"/>
        </w:rPr>
        <w:t>.</w:t>
      </w:r>
    </w:p>
    <w:p w14:paraId="7AE0C599" w14:textId="77777777" w:rsidR="00E30FEE" w:rsidRPr="00DB4067" w:rsidRDefault="00555FC2" w:rsidP="00DB4067">
      <w:pPr>
        <w:spacing w:after="0" w:line="240" w:lineRule="auto"/>
        <w:jc w:val="both"/>
        <w:rPr>
          <w:rFonts w:cstheme="minorHAnsi"/>
          <w:b/>
          <w:bCs/>
          <w:sz w:val="28"/>
          <w:szCs w:val="28"/>
        </w:rPr>
      </w:pPr>
      <w:r>
        <w:rPr>
          <w:rFonts w:cstheme="minorHAnsi"/>
          <w:b/>
          <w:bCs/>
          <w:sz w:val="28"/>
          <w:szCs w:val="28"/>
        </w:rPr>
        <w:t>ACT</w:t>
      </w:r>
      <w:r w:rsidR="0002618C">
        <w:rPr>
          <w:rFonts w:cstheme="minorHAnsi"/>
          <w:b/>
          <w:bCs/>
          <w:sz w:val="28"/>
          <w:szCs w:val="28"/>
        </w:rPr>
        <w:t xml:space="preserve"> p</w:t>
      </w:r>
      <w:r w:rsidR="00E30FEE" w:rsidRPr="00DB4067">
        <w:rPr>
          <w:rFonts w:cstheme="minorHAnsi"/>
          <w:b/>
          <w:bCs/>
          <w:sz w:val="28"/>
          <w:szCs w:val="28"/>
        </w:rPr>
        <w:t>rotocol</w:t>
      </w:r>
      <w:r w:rsidR="0002618C">
        <w:rPr>
          <w:rFonts w:cstheme="minorHAnsi"/>
          <w:b/>
          <w:bCs/>
          <w:sz w:val="28"/>
          <w:szCs w:val="28"/>
        </w:rPr>
        <w:t>s</w:t>
      </w:r>
      <w:r w:rsidR="00E30FEE" w:rsidRPr="00DB4067">
        <w:rPr>
          <w:rFonts w:cstheme="minorHAnsi"/>
          <w:b/>
          <w:bCs/>
          <w:sz w:val="28"/>
          <w:szCs w:val="28"/>
        </w:rPr>
        <w:t xml:space="preserve"> use</w:t>
      </w:r>
      <w:r w:rsidR="0002618C">
        <w:rPr>
          <w:rFonts w:cstheme="minorHAnsi"/>
          <w:b/>
          <w:bCs/>
          <w:sz w:val="28"/>
          <w:szCs w:val="28"/>
        </w:rPr>
        <w:t>d</w:t>
      </w:r>
      <w:r w:rsidR="00E30FEE" w:rsidRPr="00DB4067">
        <w:rPr>
          <w:rFonts w:cstheme="minorHAnsi"/>
          <w:b/>
          <w:bCs/>
          <w:sz w:val="28"/>
          <w:szCs w:val="28"/>
        </w:rPr>
        <w:t xml:space="preserve"> for early-stage EOC</w:t>
      </w:r>
    </w:p>
    <w:p w14:paraId="1C097FFC" w14:textId="3EE0A1EF" w:rsidR="00E30FEE" w:rsidRPr="0002618C" w:rsidRDefault="00FC4981" w:rsidP="0002618C">
      <w:pPr>
        <w:pStyle w:val="ListParagraph"/>
        <w:numPr>
          <w:ilvl w:val="0"/>
          <w:numId w:val="31"/>
        </w:numPr>
        <w:autoSpaceDE w:val="0"/>
        <w:autoSpaceDN w:val="0"/>
        <w:adjustRightInd w:val="0"/>
        <w:spacing w:after="0" w:line="240" w:lineRule="auto"/>
        <w:jc w:val="both"/>
        <w:rPr>
          <w:rFonts w:cstheme="minorHAnsi"/>
          <w:color w:val="000000"/>
          <w:kern w:val="0"/>
          <w:lang w:val="en-GB"/>
        </w:rPr>
      </w:pPr>
      <w:r w:rsidRPr="0002618C">
        <w:rPr>
          <w:rFonts w:cstheme="minorHAnsi"/>
          <w:color w:val="000000"/>
          <w:kern w:val="0"/>
          <w:lang w:val="en-GB"/>
        </w:rPr>
        <w:t>Acceptable</w:t>
      </w:r>
      <w:r w:rsidR="00E30FEE" w:rsidRPr="0002618C">
        <w:rPr>
          <w:rFonts w:cstheme="minorHAnsi"/>
          <w:color w:val="000000"/>
          <w:kern w:val="0"/>
          <w:lang w:val="en-GB"/>
        </w:rPr>
        <w:t xml:space="preserve"> treatment regimens are</w:t>
      </w:r>
      <w:r w:rsidR="00200A80">
        <w:rPr>
          <w:rFonts w:cstheme="minorHAnsi"/>
          <w:color w:val="000000"/>
          <w:kern w:val="0"/>
          <w:lang w:val="en-GB"/>
        </w:rPr>
        <w:t xml:space="preserve"> </w:t>
      </w:r>
      <w:r w:rsidR="00E30FEE" w:rsidRPr="0002618C">
        <w:rPr>
          <w:rFonts w:cstheme="minorHAnsi"/>
          <w:color w:val="000000"/>
          <w:kern w:val="0"/>
          <w:lang w:val="en-GB"/>
        </w:rPr>
        <w:t>Carboplatin alone</w:t>
      </w:r>
      <w:r w:rsidR="0002618C">
        <w:rPr>
          <w:rFonts w:cstheme="minorHAnsi"/>
          <w:color w:val="000000"/>
          <w:kern w:val="0"/>
          <w:lang w:val="en-GB"/>
        </w:rPr>
        <w:t xml:space="preserve"> or </w:t>
      </w:r>
      <w:r w:rsidR="00E30FEE" w:rsidRPr="0002618C">
        <w:rPr>
          <w:rFonts w:cstheme="minorHAnsi"/>
          <w:color w:val="000000"/>
          <w:kern w:val="0"/>
          <w:lang w:val="en-GB"/>
        </w:rPr>
        <w:t xml:space="preserve">Carboplatin/paclitaxel </w:t>
      </w:r>
    </w:p>
    <w:p w14:paraId="337FB4B3" w14:textId="77777777" w:rsidR="0002618C" w:rsidRPr="0002618C" w:rsidRDefault="00FC4981" w:rsidP="0002618C">
      <w:pPr>
        <w:pStyle w:val="ListParagraph"/>
        <w:numPr>
          <w:ilvl w:val="0"/>
          <w:numId w:val="31"/>
        </w:numPr>
        <w:autoSpaceDE w:val="0"/>
        <w:autoSpaceDN w:val="0"/>
        <w:adjustRightInd w:val="0"/>
        <w:spacing w:after="0" w:line="240" w:lineRule="auto"/>
        <w:jc w:val="both"/>
        <w:rPr>
          <w:rFonts w:cstheme="minorHAnsi"/>
          <w:b/>
          <w:bCs/>
          <w:kern w:val="0"/>
          <w:lang w:val="en-GB"/>
        </w:rPr>
      </w:pPr>
      <w:r w:rsidRPr="0002618C">
        <w:rPr>
          <w:rFonts w:cstheme="minorHAnsi"/>
          <w:color w:val="000000"/>
          <w:kern w:val="0"/>
          <w:lang w:val="en-GB"/>
        </w:rPr>
        <w:lastRenderedPageBreak/>
        <w:t>F</w:t>
      </w:r>
      <w:r w:rsidR="00E30FEE" w:rsidRPr="0002618C">
        <w:rPr>
          <w:rFonts w:cstheme="minorHAnsi"/>
          <w:color w:val="000000"/>
          <w:kern w:val="0"/>
          <w:lang w:val="en-GB"/>
        </w:rPr>
        <w:t xml:space="preserve">or patients receiving single-agent adjuvant carboplatin, 6 cycles are recommended. </w:t>
      </w:r>
    </w:p>
    <w:p w14:paraId="4543FBD0" w14:textId="4AB11AA0" w:rsidR="0002618C" w:rsidRPr="0002618C" w:rsidRDefault="00FC4981" w:rsidP="0002618C">
      <w:pPr>
        <w:pStyle w:val="ListParagraph"/>
        <w:numPr>
          <w:ilvl w:val="0"/>
          <w:numId w:val="31"/>
        </w:numPr>
        <w:autoSpaceDE w:val="0"/>
        <w:autoSpaceDN w:val="0"/>
        <w:adjustRightInd w:val="0"/>
        <w:spacing w:after="0" w:line="240" w:lineRule="auto"/>
        <w:jc w:val="both"/>
        <w:rPr>
          <w:rFonts w:cstheme="minorHAnsi"/>
          <w:b/>
          <w:bCs/>
          <w:kern w:val="0"/>
          <w:lang w:val="en-GB"/>
        </w:rPr>
      </w:pPr>
      <w:r w:rsidRPr="0002618C">
        <w:rPr>
          <w:rFonts w:cstheme="minorHAnsi"/>
          <w:color w:val="000000"/>
          <w:kern w:val="0"/>
          <w:lang w:val="en-GB"/>
        </w:rPr>
        <w:t>F</w:t>
      </w:r>
      <w:r w:rsidR="00E30FEE" w:rsidRPr="0002618C">
        <w:rPr>
          <w:rFonts w:cstheme="minorHAnsi"/>
          <w:color w:val="000000"/>
          <w:kern w:val="0"/>
          <w:lang w:val="en-GB"/>
        </w:rPr>
        <w:t>or patients receiving carboplatin and paclitaxel, a minimum of 3 cycles is recommended except for the</w:t>
      </w:r>
      <w:r w:rsidR="00E30FEE" w:rsidRPr="0002618C">
        <w:rPr>
          <w:rFonts w:cstheme="minorHAnsi"/>
          <w:kern w:val="0"/>
          <w:lang w:val="en-GB"/>
        </w:rPr>
        <w:t xml:space="preserve"> high-grade serous subgroup or </w:t>
      </w:r>
      <w:r w:rsidR="00E30FEE" w:rsidRPr="0002618C">
        <w:rPr>
          <w:rFonts w:cstheme="minorHAnsi"/>
          <w:b/>
          <w:bCs/>
          <w:kern w:val="0"/>
          <w:lang w:val="en-GB"/>
        </w:rPr>
        <w:t>stage</w:t>
      </w:r>
      <w:r w:rsidR="0002618C" w:rsidRPr="0002618C">
        <w:rPr>
          <w:rFonts w:cstheme="minorHAnsi"/>
          <w:b/>
          <w:bCs/>
          <w:kern w:val="0"/>
          <w:lang w:val="en-GB"/>
        </w:rPr>
        <w:t xml:space="preserve"> more than </w:t>
      </w:r>
      <w:r w:rsidR="00E30FEE" w:rsidRPr="0002618C">
        <w:rPr>
          <w:rFonts w:cstheme="minorHAnsi"/>
          <w:b/>
          <w:bCs/>
          <w:kern w:val="0"/>
          <w:lang w:val="en-GB"/>
        </w:rPr>
        <w:t>IC</w:t>
      </w:r>
      <w:r w:rsidR="00E30FEE" w:rsidRPr="0002618C">
        <w:rPr>
          <w:rFonts w:cstheme="minorHAnsi"/>
          <w:kern w:val="0"/>
          <w:lang w:val="en-GB"/>
        </w:rPr>
        <w:t xml:space="preserve"> (any histological type),</w:t>
      </w:r>
      <w:r w:rsidR="00200A80">
        <w:rPr>
          <w:rFonts w:cstheme="minorHAnsi"/>
          <w:kern w:val="0"/>
          <w:lang w:val="en-GB"/>
        </w:rPr>
        <w:t xml:space="preserve"> </w:t>
      </w:r>
      <w:r w:rsidR="00E30FEE" w:rsidRPr="0002618C">
        <w:rPr>
          <w:rFonts w:cstheme="minorHAnsi"/>
          <w:kern w:val="0"/>
          <w:lang w:val="en-GB"/>
        </w:rPr>
        <w:t>for whom 6 cycles are recommended.</w:t>
      </w:r>
    </w:p>
    <w:p w14:paraId="5C202AA9" w14:textId="77777777" w:rsidR="0002618C" w:rsidRPr="0002618C" w:rsidRDefault="00E30FEE" w:rsidP="0002618C">
      <w:pPr>
        <w:pStyle w:val="ListParagraph"/>
        <w:numPr>
          <w:ilvl w:val="0"/>
          <w:numId w:val="31"/>
        </w:numPr>
        <w:autoSpaceDE w:val="0"/>
        <w:autoSpaceDN w:val="0"/>
        <w:adjustRightInd w:val="0"/>
        <w:spacing w:after="0" w:line="240" w:lineRule="auto"/>
        <w:jc w:val="both"/>
        <w:rPr>
          <w:rFonts w:cstheme="minorHAnsi"/>
          <w:b/>
          <w:bCs/>
          <w:kern w:val="0"/>
          <w:lang w:val="en-GB"/>
        </w:rPr>
      </w:pPr>
      <w:r w:rsidRPr="0002618C">
        <w:rPr>
          <w:rFonts w:cstheme="minorHAnsi"/>
          <w:color w:val="000000"/>
          <w:kern w:val="0"/>
          <w:lang w:val="en-GB"/>
        </w:rPr>
        <w:t>Dose dense schedules, intraperitoneal administration, maintenance strategies and targeted therapies are not recommended in early-stage patients.</w:t>
      </w:r>
    </w:p>
    <w:p w14:paraId="591175E7" w14:textId="77777777" w:rsidR="00E30FEE" w:rsidRPr="0002618C" w:rsidRDefault="00E30FEE" w:rsidP="0002618C">
      <w:pPr>
        <w:pStyle w:val="ListParagraph"/>
        <w:numPr>
          <w:ilvl w:val="0"/>
          <w:numId w:val="31"/>
        </w:numPr>
        <w:autoSpaceDE w:val="0"/>
        <w:autoSpaceDN w:val="0"/>
        <w:adjustRightInd w:val="0"/>
        <w:spacing w:after="0" w:line="240" w:lineRule="auto"/>
        <w:jc w:val="both"/>
        <w:rPr>
          <w:rFonts w:cstheme="minorHAnsi"/>
          <w:b/>
          <w:bCs/>
          <w:kern w:val="0"/>
          <w:lang w:val="en-GB"/>
        </w:rPr>
      </w:pPr>
      <w:r w:rsidRPr="0002618C">
        <w:rPr>
          <w:rFonts w:cstheme="minorHAnsi"/>
          <w:kern w:val="0"/>
          <w:lang w:val="en-GB"/>
        </w:rPr>
        <w:t>Patients receiving primary chemotherapy will be monitored as follows:</w:t>
      </w:r>
    </w:p>
    <w:p w14:paraId="0DE4F6F6" w14:textId="77777777" w:rsidR="00E30FEE" w:rsidRPr="0002618C" w:rsidRDefault="00E30FEE" w:rsidP="0002618C">
      <w:pPr>
        <w:pStyle w:val="ListParagraph"/>
        <w:numPr>
          <w:ilvl w:val="1"/>
          <w:numId w:val="31"/>
        </w:numPr>
        <w:autoSpaceDE w:val="0"/>
        <w:autoSpaceDN w:val="0"/>
        <w:adjustRightInd w:val="0"/>
        <w:spacing w:after="0" w:line="240" w:lineRule="auto"/>
        <w:jc w:val="both"/>
        <w:rPr>
          <w:rFonts w:cstheme="minorHAnsi"/>
          <w:kern w:val="0"/>
          <w:lang w:val="en-GB"/>
        </w:rPr>
      </w:pPr>
      <w:r w:rsidRPr="0002618C">
        <w:rPr>
          <w:rFonts w:cstheme="minorHAnsi"/>
          <w:kern w:val="0"/>
          <w:lang w:val="en-GB"/>
        </w:rPr>
        <w:t>Every 1–3 cycles: Physical exam</w:t>
      </w:r>
      <w:r w:rsidR="0002618C">
        <w:rPr>
          <w:rFonts w:cstheme="minorHAnsi"/>
          <w:kern w:val="0"/>
          <w:lang w:val="en-GB"/>
        </w:rPr>
        <w:t>ination,</w:t>
      </w:r>
      <w:r w:rsidRPr="0002618C">
        <w:rPr>
          <w:rFonts w:cstheme="minorHAnsi"/>
          <w:kern w:val="0"/>
          <w:lang w:val="en-GB"/>
        </w:rPr>
        <w:t xml:space="preserve"> and consider pelvic exam</w:t>
      </w:r>
      <w:r w:rsidR="0002618C">
        <w:rPr>
          <w:rFonts w:cstheme="minorHAnsi"/>
          <w:kern w:val="0"/>
          <w:lang w:val="en-GB"/>
        </w:rPr>
        <w:t>ination.</w:t>
      </w:r>
    </w:p>
    <w:p w14:paraId="23E2FF41" w14:textId="77777777" w:rsidR="00E30FEE" w:rsidRPr="0002618C" w:rsidRDefault="00E30FEE" w:rsidP="0002618C">
      <w:pPr>
        <w:pStyle w:val="ListParagraph"/>
        <w:numPr>
          <w:ilvl w:val="1"/>
          <w:numId w:val="31"/>
        </w:numPr>
        <w:autoSpaceDE w:val="0"/>
        <w:autoSpaceDN w:val="0"/>
        <w:adjustRightInd w:val="0"/>
        <w:spacing w:after="0" w:line="240" w:lineRule="auto"/>
        <w:jc w:val="both"/>
        <w:rPr>
          <w:rFonts w:cstheme="minorHAnsi"/>
          <w:color w:val="000000"/>
          <w:kern w:val="0"/>
          <w:lang w:val="en-GB"/>
        </w:rPr>
      </w:pPr>
      <w:r w:rsidRPr="0002618C">
        <w:rPr>
          <w:rFonts w:cstheme="minorHAnsi"/>
          <w:color w:val="000000"/>
          <w:kern w:val="0"/>
          <w:lang w:val="en-GB"/>
        </w:rPr>
        <w:t>Interim CBC and chemistry profiles</w:t>
      </w:r>
      <w:r w:rsidR="0002618C">
        <w:rPr>
          <w:rFonts w:cstheme="minorHAnsi"/>
          <w:color w:val="000000"/>
          <w:kern w:val="0"/>
          <w:lang w:val="en-GB"/>
        </w:rPr>
        <w:t xml:space="preserve"> as clinically indicated.</w:t>
      </w:r>
    </w:p>
    <w:p w14:paraId="566729D1" w14:textId="06890BAC" w:rsidR="00E30FEE" w:rsidRPr="0002618C" w:rsidRDefault="00E30FEE" w:rsidP="0002618C">
      <w:pPr>
        <w:pStyle w:val="ListParagraph"/>
        <w:numPr>
          <w:ilvl w:val="1"/>
          <w:numId w:val="31"/>
        </w:numPr>
        <w:autoSpaceDE w:val="0"/>
        <w:autoSpaceDN w:val="0"/>
        <w:adjustRightInd w:val="0"/>
        <w:spacing w:after="0" w:line="240" w:lineRule="auto"/>
        <w:jc w:val="both"/>
        <w:rPr>
          <w:rFonts w:cstheme="minorHAnsi"/>
          <w:color w:val="000000"/>
          <w:kern w:val="0"/>
          <w:lang w:val="en-GB"/>
        </w:rPr>
      </w:pPr>
      <w:r w:rsidRPr="0002618C">
        <w:rPr>
          <w:rFonts w:cstheme="minorHAnsi"/>
          <w:color w:val="000000"/>
          <w:kern w:val="0"/>
          <w:lang w:val="en-GB"/>
        </w:rPr>
        <w:t xml:space="preserve">CA-125 or other tumor markers </w:t>
      </w:r>
      <w:r w:rsidR="00200A80" w:rsidRPr="0002618C">
        <w:rPr>
          <w:rFonts w:cstheme="minorHAnsi"/>
          <w:color w:val="000000"/>
          <w:kern w:val="0"/>
          <w:lang w:val="en-GB"/>
        </w:rPr>
        <w:t>levels</w:t>
      </w:r>
      <w:r w:rsidR="00200A80">
        <w:rPr>
          <w:rFonts w:cstheme="minorHAnsi"/>
          <w:color w:val="000000"/>
          <w:kern w:val="0"/>
          <w:lang w:val="en-GB"/>
        </w:rPr>
        <w:t>,</w:t>
      </w:r>
      <w:r w:rsidR="00200A80" w:rsidRPr="0002618C">
        <w:rPr>
          <w:rFonts w:cstheme="minorHAnsi"/>
          <w:color w:val="000000"/>
          <w:kern w:val="0"/>
          <w:lang w:val="en-GB"/>
        </w:rPr>
        <w:t xml:space="preserve"> as</w:t>
      </w:r>
      <w:r w:rsidRPr="0002618C">
        <w:rPr>
          <w:rFonts w:cstheme="minorHAnsi"/>
          <w:color w:val="000000"/>
          <w:kern w:val="0"/>
          <w:lang w:val="en-GB"/>
        </w:rPr>
        <w:t xml:space="preserve"> clinically indicated</w:t>
      </w:r>
      <w:r w:rsidR="0002618C">
        <w:rPr>
          <w:rFonts w:cstheme="minorHAnsi"/>
          <w:color w:val="000000"/>
          <w:kern w:val="0"/>
          <w:lang w:val="en-GB"/>
        </w:rPr>
        <w:t>.</w:t>
      </w:r>
    </w:p>
    <w:p w14:paraId="4EBC2286" w14:textId="77777777" w:rsidR="00E30FEE" w:rsidRPr="00A94061" w:rsidRDefault="00E30FEE" w:rsidP="0002618C">
      <w:pPr>
        <w:pStyle w:val="ListParagraph"/>
        <w:numPr>
          <w:ilvl w:val="1"/>
          <w:numId w:val="31"/>
        </w:numPr>
        <w:autoSpaceDE w:val="0"/>
        <w:autoSpaceDN w:val="0"/>
        <w:adjustRightInd w:val="0"/>
        <w:spacing w:after="0" w:line="240" w:lineRule="auto"/>
        <w:jc w:val="both"/>
        <w:rPr>
          <w:rFonts w:cstheme="minorHAnsi"/>
          <w:b/>
          <w:bCs/>
          <w:kern w:val="0"/>
          <w:lang w:val="en-GB"/>
        </w:rPr>
      </w:pPr>
      <w:r w:rsidRPr="0002618C">
        <w:rPr>
          <w:rFonts w:cstheme="minorHAnsi"/>
          <w:color w:val="000000"/>
          <w:kern w:val="0"/>
          <w:lang w:val="en-GB"/>
        </w:rPr>
        <w:t>Chest</w:t>
      </w:r>
      <w:r w:rsidR="0002618C">
        <w:rPr>
          <w:rFonts w:cstheme="minorHAnsi"/>
          <w:color w:val="000000"/>
          <w:kern w:val="0"/>
          <w:lang w:val="en-GB"/>
        </w:rPr>
        <w:t xml:space="preserve">, </w:t>
      </w:r>
      <w:r w:rsidRPr="0002618C">
        <w:rPr>
          <w:rFonts w:cstheme="minorHAnsi"/>
          <w:color w:val="000000"/>
          <w:kern w:val="0"/>
          <w:lang w:val="en-GB"/>
        </w:rPr>
        <w:t>abdominal</w:t>
      </w:r>
      <w:r w:rsidR="0002618C">
        <w:rPr>
          <w:rFonts w:cstheme="minorHAnsi"/>
          <w:color w:val="000000"/>
          <w:kern w:val="0"/>
          <w:lang w:val="en-GB"/>
        </w:rPr>
        <w:t xml:space="preserve">, </w:t>
      </w:r>
      <w:r w:rsidRPr="0002618C">
        <w:rPr>
          <w:rFonts w:cstheme="minorHAnsi"/>
          <w:color w:val="000000"/>
          <w:kern w:val="0"/>
          <w:lang w:val="en-GB"/>
        </w:rPr>
        <w:t>pelvic CT or MRI with contrast, PET/CT (skull base to mid-thigh), or PET as indicated.</w:t>
      </w:r>
    </w:p>
    <w:p w14:paraId="2285423A" w14:textId="4494A7F6" w:rsidR="00A94061" w:rsidRPr="00A94061" w:rsidRDefault="00A94061" w:rsidP="00A94061">
      <w:pPr>
        <w:pStyle w:val="ListParagraph"/>
        <w:numPr>
          <w:ilvl w:val="0"/>
          <w:numId w:val="31"/>
        </w:numPr>
        <w:autoSpaceDE w:val="0"/>
        <w:autoSpaceDN w:val="0"/>
        <w:adjustRightInd w:val="0"/>
        <w:spacing w:after="0" w:line="240" w:lineRule="auto"/>
        <w:jc w:val="both"/>
        <w:rPr>
          <w:rFonts w:cstheme="minorHAnsi"/>
          <w:b/>
          <w:bCs/>
          <w:color w:val="000000"/>
          <w:kern w:val="0"/>
          <w:lang w:val="en-GB"/>
        </w:rPr>
      </w:pPr>
      <w:r>
        <w:rPr>
          <w:rFonts w:cstheme="minorHAnsi"/>
          <w:color w:val="000000"/>
          <w:kern w:val="0"/>
          <w:lang w:val="en-GB"/>
        </w:rPr>
        <w:t>C</w:t>
      </w:r>
      <w:r w:rsidRPr="00A94061">
        <w:rPr>
          <w:rFonts w:cstheme="minorHAnsi"/>
          <w:color w:val="000000"/>
          <w:kern w:val="0"/>
          <w:lang w:val="en-GB"/>
        </w:rPr>
        <w:t xml:space="preserve">arboplatin/paclitaxel </w:t>
      </w:r>
      <w:r>
        <w:rPr>
          <w:rFonts w:cstheme="minorHAnsi"/>
          <w:color w:val="000000"/>
          <w:kern w:val="0"/>
          <w:lang w:val="en-GB"/>
        </w:rPr>
        <w:t xml:space="preserve">every </w:t>
      </w:r>
      <w:r w:rsidRPr="00A94061">
        <w:rPr>
          <w:rFonts w:cstheme="minorHAnsi"/>
          <w:b/>
          <w:bCs/>
          <w:color w:val="000000"/>
          <w:kern w:val="0"/>
          <w:lang w:val="en-GB"/>
        </w:rPr>
        <w:t xml:space="preserve">Three </w:t>
      </w:r>
      <w:r w:rsidR="00200A80" w:rsidRPr="00A94061">
        <w:rPr>
          <w:rFonts w:cstheme="minorHAnsi"/>
          <w:b/>
          <w:bCs/>
          <w:color w:val="000000"/>
          <w:kern w:val="0"/>
          <w:lang w:val="en-GB"/>
        </w:rPr>
        <w:t>weeks</w:t>
      </w:r>
      <w:r w:rsidR="00200A80">
        <w:rPr>
          <w:rFonts w:cstheme="minorHAnsi"/>
          <w:color w:val="000000"/>
          <w:kern w:val="0"/>
          <w:lang w:val="en-GB"/>
        </w:rPr>
        <w:t>, remains</w:t>
      </w:r>
      <w:r>
        <w:rPr>
          <w:rFonts w:cstheme="minorHAnsi"/>
          <w:color w:val="000000"/>
          <w:kern w:val="0"/>
          <w:lang w:val="en-GB"/>
        </w:rPr>
        <w:t xml:space="preserve"> the </w:t>
      </w:r>
      <w:r w:rsidRPr="00A94061">
        <w:rPr>
          <w:rFonts w:cstheme="minorHAnsi"/>
          <w:color w:val="000000"/>
          <w:kern w:val="0"/>
          <w:lang w:val="en-GB"/>
        </w:rPr>
        <w:t>standard-of-care chemotherapy of first-line ovarian cancer treatment.</w:t>
      </w:r>
    </w:p>
    <w:p w14:paraId="6D4A72D9" w14:textId="77777777" w:rsidR="00A94061" w:rsidRDefault="00A94061" w:rsidP="00A94061">
      <w:pPr>
        <w:pStyle w:val="ListParagraph"/>
        <w:numPr>
          <w:ilvl w:val="1"/>
          <w:numId w:val="31"/>
        </w:numPr>
        <w:autoSpaceDE w:val="0"/>
        <w:autoSpaceDN w:val="0"/>
        <w:adjustRightInd w:val="0"/>
        <w:spacing w:after="0" w:line="240" w:lineRule="auto"/>
        <w:jc w:val="both"/>
        <w:rPr>
          <w:rFonts w:cstheme="minorHAnsi"/>
          <w:b/>
          <w:bCs/>
          <w:color w:val="000000"/>
          <w:kern w:val="0"/>
          <w:lang w:val="en-GB"/>
        </w:rPr>
      </w:pPr>
      <w:r w:rsidRPr="00A94061">
        <w:rPr>
          <w:rFonts w:cstheme="minorHAnsi"/>
          <w:b/>
          <w:bCs/>
          <w:color w:val="000000"/>
          <w:kern w:val="0"/>
          <w:lang w:val="en-GB"/>
        </w:rPr>
        <w:t xml:space="preserve">Weekly </w:t>
      </w:r>
      <w:r w:rsidRPr="00A94061">
        <w:rPr>
          <w:rFonts w:cstheme="minorHAnsi"/>
          <w:color w:val="000000"/>
          <w:kern w:val="0"/>
          <w:lang w:val="en-GB"/>
        </w:rPr>
        <w:t xml:space="preserve">chemotherapy with carboplatin (AUC2) and paclitaxel (60 mg/m2) shows better </w:t>
      </w:r>
      <w:r>
        <w:rPr>
          <w:rFonts w:cstheme="minorHAnsi"/>
          <w:color w:val="000000"/>
          <w:kern w:val="0"/>
          <w:lang w:val="en-GB"/>
        </w:rPr>
        <w:t xml:space="preserve">quality of life results </w:t>
      </w:r>
      <w:r w:rsidRPr="00A94061">
        <w:rPr>
          <w:rFonts w:cstheme="minorHAnsi"/>
          <w:color w:val="000000"/>
          <w:kern w:val="0"/>
          <w:lang w:val="en-GB"/>
        </w:rPr>
        <w:t xml:space="preserve">and reduced toxicity (e.g., alopecia, neuropathy) compared with the standard </w:t>
      </w:r>
      <w:r>
        <w:rPr>
          <w:rFonts w:cstheme="minorHAnsi"/>
          <w:color w:val="000000"/>
          <w:kern w:val="0"/>
          <w:lang w:val="en-GB"/>
        </w:rPr>
        <w:t xml:space="preserve">three </w:t>
      </w:r>
      <w:r w:rsidRPr="00A94061">
        <w:rPr>
          <w:rFonts w:cstheme="minorHAnsi"/>
          <w:color w:val="000000"/>
          <w:kern w:val="0"/>
          <w:lang w:val="en-GB"/>
        </w:rPr>
        <w:t>weekly schedule and can be considered.</w:t>
      </w:r>
    </w:p>
    <w:p w14:paraId="5C24EF7C" w14:textId="77777777" w:rsidR="002859AB" w:rsidRPr="00DB4067" w:rsidRDefault="00A94061" w:rsidP="00AE0E3F">
      <w:pPr>
        <w:pStyle w:val="ListParagraph"/>
        <w:numPr>
          <w:ilvl w:val="0"/>
          <w:numId w:val="31"/>
        </w:numPr>
        <w:autoSpaceDE w:val="0"/>
        <w:autoSpaceDN w:val="0"/>
        <w:adjustRightInd w:val="0"/>
        <w:spacing w:after="0" w:line="240" w:lineRule="auto"/>
        <w:jc w:val="both"/>
        <w:rPr>
          <w:rFonts w:cstheme="minorHAnsi"/>
          <w:kern w:val="0"/>
          <w:lang w:val="en-GB"/>
        </w:rPr>
      </w:pPr>
      <w:r w:rsidRPr="00A94061">
        <w:rPr>
          <w:rFonts w:cstheme="minorHAnsi"/>
          <w:b/>
          <w:bCs/>
          <w:color w:val="000000"/>
          <w:kern w:val="0"/>
          <w:u w:val="single"/>
          <w:lang w:val="en-GB"/>
        </w:rPr>
        <w:t>Bevacizumab</w:t>
      </w:r>
      <w:r w:rsidRPr="00A94061">
        <w:rPr>
          <w:rFonts w:cstheme="minorHAnsi"/>
          <w:color w:val="000000"/>
          <w:kern w:val="0"/>
          <w:lang w:val="en-GB"/>
        </w:rPr>
        <w:t xml:space="preserve"> (AVASTIN) is a vascular endothelial growth factor inhibitor (VEGFI), given as 10-15 mg/kg, every 3 weeks for up to 22 weeks, improves PFS in patients with stage III–IV ovarian cancer, should be considered in addition to carboplatin and paclitaxel and may be used as upfront (NACT) or adjuvant (ACT) therapy.</w:t>
      </w:r>
    </w:p>
    <w:p w14:paraId="10043D3E" w14:textId="77777777" w:rsidR="001A605F" w:rsidRPr="00A94061" w:rsidRDefault="003319F0" w:rsidP="00A94061">
      <w:pPr>
        <w:pStyle w:val="ListParagraph"/>
        <w:numPr>
          <w:ilvl w:val="0"/>
          <w:numId w:val="31"/>
        </w:numPr>
        <w:autoSpaceDE w:val="0"/>
        <w:autoSpaceDN w:val="0"/>
        <w:adjustRightInd w:val="0"/>
        <w:spacing w:after="0" w:line="240" w:lineRule="auto"/>
        <w:jc w:val="both"/>
        <w:rPr>
          <w:rFonts w:cstheme="minorHAnsi"/>
          <w:color w:val="000000"/>
          <w:kern w:val="0"/>
          <w:lang w:val="en-GB"/>
        </w:rPr>
      </w:pPr>
      <w:r w:rsidRPr="00A94061">
        <w:rPr>
          <w:rFonts w:cstheme="minorHAnsi"/>
          <w:b/>
          <w:bCs/>
          <w:color w:val="000000"/>
          <w:kern w:val="0"/>
          <w:lang w:val="en-GB"/>
        </w:rPr>
        <w:t>Single agent platinum</w:t>
      </w:r>
      <w:r w:rsidRPr="00A94061">
        <w:rPr>
          <w:rFonts w:cstheme="minorHAnsi"/>
          <w:color w:val="000000"/>
          <w:kern w:val="0"/>
          <w:lang w:val="en-GB"/>
        </w:rPr>
        <w:t xml:space="preserve"> (carboplatin or cisplatin) is </w:t>
      </w:r>
      <w:r w:rsidR="001B4A93" w:rsidRPr="00A94061">
        <w:rPr>
          <w:rFonts w:cstheme="minorHAnsi"/>
          <w:color w:val="000000"/>
          <w:kern w:val="0"/>
          <w:lang w:val="en-GB"/>
        </w:rPr>
        <w:t>an alternative</w:t>
      </w:r>
      <w:r w:rsidRPr="00A94061">
        <w:rPr>
          <w:rFonts w:cstheme="minorHAnsi"/>
          <w:color w:val="000000"/>
          <w:kern w:val="0"/>
          <w:lang w:val="en-GB"/>
        </w:rPr>
        <w:t xml:space="preserve"> regimen in some patients who are considered unsuitable to receive the combination regimen of paclitaxel and carboplatin. </w:t>
      </w:r>
    </w:p>
    <w:p w14:paraId="0DAE3B29" w14:textId="77777777" w:rsidR="001B4A93" w:rsidRPr="00DB4067" w:rsidRDefault="001B4A93" w:rsidP="00DB4067">
      <w:pPr>
        <w:spacing w:after="0" w:line="240" w:lineRule="auto"/>
        <w:jc w:val="both"/>
        <w:rPr>
          <w:rFonts w:cstheme="minorHAnsi"/>
          <w:b/>
          <w:bCs/>
          <w:sz w:val="28"/>
          <w:szCs w:val="28"/>
        </w:rPr>
      </w:pPr>
      <w:r w:rsidRPr="00DB4067">
        <w:rPr>
          <w:rFonts w:cstheme="minorHAnsi"/>
          <w:b/>
          <w:bCs/>
          <w:sz w:val="28"/>
          <w:szCs w:val="28"/>
        </w:rPr>
        <w:t xml:space="preserve">What </w:t>
      </w:r>
      <w:r w:rsidR="00A94061">
        <w:rPr>
          <w:rFonts w:cstheme="minorHAnsi"/>
          <w:b/>
          <w:bCs/>
          <w:sz w:val="28"/>
          <w:szCs w:val="28"/>
        </w:rPr>
        <w:t xml:space="preserve">are </w:t>
      </w:r>
      <w:r w:rsidRPr="00DB4067">
        <w:rPr>
          <w:rFonts w:cstheme="minorHAnsi"/>
          <w:b/>
          <w:bCs/>
          <w:sz w:val="28"/>
          <w:szCs w:val="28"/>
        </w:rPr>
        <w:t>other regimen</w:t>
      </w:r>
      <w:r w:rsidR="00A94061">
        <w:rPr>
          <w:rFonts w:cstheme="minorHAnsi"/>
          <w:b/>
          <w:bCs/>
          <w:sz w:val="28"/>
          <w:szCs w:val="28"/>
        </w:rPr>
        <w:t xml:space="preserve"> options</w:t>
      </w:r>
      <w:r w:rsidRPr="00DB4067">
        <w:rPr>
          <w:rFonts w:cstheme="minorHAnsi"/>
          <w:b/>
          <w:bCs/>
          <w:sz w:val="28"/>
          <w:szCs w:val="28"/>
        </w:rPr>
        <w:t xml:space="preserve"> if paclitaxel is not suitable?</w:t>
      </w:r>
    </w:p>
    <w:p w14:paraId="702039E1" w14:textId="77777777" w:rsidR="003319F0" w:rsidRPr="00A94061" w:rsidRDefault="001B4A93" w:rsidP="00CC52D5">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A94061">
        <w:rPr>
          <w:rFonts w:cstheme="minorHAnsi"/>
          <w:color w:val="000000"/>
          <w:kern w:val="0"/>
          <w:lang w:val="en-GB"/>
        </w:rPr>
        <w:t>P</w:t>
      </w:r>
      <w:r w:rsidR="003319F0" w:rsidRPr="00A94061">
        <w:rPr>
          <w:rFonts w:cstheme="minorHAnsi"/>
          <w:color w:val="000000"/>
          <w:kern w:val="0"/>
          <w:lang w:val="en-GB"/>
        </w:rPr>
        <w:t>atients who are considered unsuitable for paclitaxel-platinum (for example due to risk of peripheral neuropathy), alternative combination regimens include docetaxel (60-75 mg/m2)-carboplatin, gemcitabine-carboplatin or pegylated liposomal doxorubicin (PLD 30 mg/sqm)-carboplatin AUC 5 to be given once in 4 weeks.</w:t>
      </w:r>
    </w:p>
    <w:p w14:paraId="1F597077" w14:textId="77777777" w:rsidR="001B4A93" w:rsidRPr="00DB4067" w:rsidRDefault="001B4A93" w:rsidP="00DB4067">
      <w:pPr>
        <w:spacing w:after="0" w:line="240" w:lineRule="auto"/>
        <w:jc w:val="both"/>
        <w:rPr>
          <w:rFonts w:cstheme="minorHAnsi"/>
          <w:b/>
          <w:bCs/>
          <w:sz w:val="28"/>
          <w:szCs w:val="28"/>
        </w:rPr>
      </w:pPr>
      <w:r w:rsidRPr="00DB4067">
        <w:rPr>
          <w:rFonts w:cstheme="minorHAnsi"/>
          <w:b/>
          <w:bCs/>
          <w:sz w:val="28"/>
          <w:szCs w:val="28"/>
        </w:rPr>
        <w:t xml:space="preserve">Is there a role for </w:t>
      </w:r>
      <w:r w:rsidR="003319F0" w:rsidRPr="00DB4067">
        <w:rPr>
          <w:rFonts w:cstheme="minorHAnsi"/>
          <w:b/>
          <w:bCs/>
          <w:sz w:val="28"/>
          <w:szCs w:val="28"/>
        </w:rPr>
        <w:t>Dose dense chemotherapy</w:t>
      </w:r>
      <w:r w:rsidRPr="00DB4067">
        <w:rPr>
          <w:rFonts w:cstheme="minorHAnsi"/>
          <w:b/>
          <w:bCs/>
          <w:sz w:val="28"/>
          <w:szCs w:val="28"/>
        </w:rPr>
        <w:t>?</w:t>
      </w:r>
    </w:p>
    <w:p w14:paraId="453C454B" w14:textId="370DC77C" w:rsidR="003319F0" w:rsidRPr="00A94061" w:rsidRDefault="00A94061" w:rsidP="00CC52D5">
      <w:pPr>
        <w:pStyle w:val="ListParagraph"/>
        <w:numPr>
          <w:ilvl w:val="0"/>
          <w:numId w:val="32"/>
        </w:numPr>
        <w:autoSpaceDE w:val="0"/>
        <w:autoSpaceDN w:val="0"/>
        <w:adjustRightInd w:val="0"/>
        <w:spacing w:after="0" w:line="240" w:lineRule="auto"/>
        <w:jc w:val="both"/>
        <w:rPr>
          <w:rFonts w:cstheme="minorHAnsi"/>
          <w:b/>
          <w:bCs/>
          <w:kern w:val="0"/>
          <w:lang w:val="en-GB"/>
        </w:rPr>
      </w:pPr>
      <w:r w:rsidRPr="00A94061">
        <w:rPr>
          <w:rFonts w:cstheme="minorHAnsi"/>
          <w:kern w:val="0"/>
          <w:lang w:val="en-GB"/>
        </w:rPr>
        <w:t>P</w:t>
      </w:r>
      <w:r w:rsidR="003319F0" w:rsidRPr="00A94061">
        <w:rPr>
          <w:rFonts w:cstheme="minorHAnsi"/>
          <w:kern w:val="0"/>
          <w:lang w:val="en-GB"/>
        </w:rPr>
        <w:t>aclitaxel 80 mg/m2</w:t>
      </w:r>
      <w:r w:rsidR="00460DC0">
        <w:rPr>
          <w:rFonts w:cstheme="minorHAnsi"/>
          <w:kern w:val="0"/>
          <w:lang w:val="en-GB"/>
        </w:rPr>
        <w:t xml:space="preserve"> every </w:t>
      </w:r>
      <w:r w:rsidR="003319F0" w:rsidRPr="00A94061">
        <w:rPr>
          <w:rFonts w:cstheme="minorHAnsi"/>
          <w:kern w:val="0"/>
          <w:lang w:val="en-GB"/>
        </w:rPr>
        <w:t xml:space="preserve">3 weeks, plus carboplatin AUC 5-6 on day </w:t>
      </w:r>
      <w:r w:rsidR="00200A80" w:rsidRPr="00A94061">
        <w:rPr>
          <w:rFonts w:cstheme="minorHAnsi"/>
          <w:kern w:val="0"/>
          <w:lang w:val="en-GB"/>
        </w:rPr>
        <w:t>1</w:t>
      </w:r>
      <w:r w:rsidR="00200A80">
        <w:rPr>
          <w:rFonts w:cstheme="minorHAnsi"/>
          <w:kern w:val="0"/>
          <w:lang w:val="en-GB"/>
        </w:rPr>
        <w:t>,</w:t>
      </w:r>
      <w:r w:rsidR="00200A80" w:rsidRPr="00A94061">
        <w:rPr>
          <w:rFonts w:cstheme="minorHAnsi"/>
          <w:kern w:val="0"/>
          <w:lang w:val="en-GB"/>
        </w:rPr>
        <w:t xml:space="preserve"> improves</w:t>
      </w:r>
      <w:r w:rsidRPr="00A94061">
        <w:rPr>
          <w:rFonts w:cstheme="minorHAnsi"/>
          <w:kern w:val="0"/>
          <w:lang w:val="en-GB"/>
        </w:rPr>
        <w:t xml:space="preserve"> progression</w:t>
      </w:r>
      <w:r w:rsidR="003319F0" w:rsidRPr="00A94061">
        <w:rPr>
          <w:rFonts w:cstheme="minorHAnsi"/>
          <w:kern w:val="0"/>
          <w:lang w:val="en-GB"/>
        </w:rPr>
        <w:t>-free (PFS) and overall survival (OS) every 21-day or 28-day schedule in patients who can tolerate this regimen.</w:t>
      </w:r>
    </w:p>
    <w:p w14:paraId="343B33B3" w14:textId="77777777" w:rsidR="00983036" w:rsidRPr="000A4337" w:rsidRDefault="00983036" w:rsidP="000A4337">
      <w:pPr>
        <w:pStyle w:val="Heading1"/>
        <w:shd w:val="clear" w:color="auto" w:fill="D9D9D9" w:themeFill="background1" w:themeFillShade="D9"/>
        <w:rPr>
          <w:rFonts w:ascii="Calibri Light" w:hAnsi="Calibri Light" w:cs="Calibri Light"/>
        </w:rPr>
      </w:pPr>
      <w:r w:rsidRPr="000A4337">
        <w:rPr>
          <w:rFonts w:ascii="Calibri Light" w:hAnsi="Calibri Light" w:cs="Calibri Light"/>
        </w:rPr>
        <w:t>Standard of management of non-high-grade serous EOC</w:t>
      </w:r>
    </w:p>
    <w:p w14:paraId="5E3B319E" w14:textId="77777777" w:rsidR="00983036" w:rsidRPr="00460DC0" w:rsidRDefault="00983036" w:rsidP="00CC52D5">
      <w:pPr>
        <w:autoSpaceDE w:val="0"/>
        <w:autoSpaceDN w:val="0"/>
        <w:adjustRightInd w:val="0"/>
        <w:spacing w:after="0" w:line="240" w:lineRule="auto"/>
        <w:jc w:val="both"/>
        <w:rPr>
          <w:rFonts w:cstheme="minorHAnsi"/>
          <w:kern w:val="0"/>
          <w:lang w:val="en-GB"/>
        </w:rPr>
      </w:pPr>
    </w:p>
    <w:p w14:paraId="1FEB6134" w14:textId="77777777" w:rsidR="00983036" w:rsidRPr="00DB4067" w:rsidRDefault="00555FC2" w:rsidP="00DB4067">
      <w:pPr>
        <w:spacing w:after="0" w:line="240" w:lineRule="auto"/>
        <w:jc w:val="both"/>
        <w:rPr>
          <w:rFonts w:cstheme="minorHAnsi"/>
          <w:b/>
          <w:bCs/>
          <w:sz w:val="28"/>
          <w:szCs w:val="28"/>
        </w:rPr>
      </w:pPr>
      <w:r>
        <w:rPr>
          <w:rFonts w:cstheme="minorHAnsi"/>
          <w:b/>
          <w:bCs/>
          <w:sz w:val="28"/>
          <w:szCs w:val="28"/>
        </w:rPr>
        <w:t>Role of A</w:t>
      </w:r>
      <w:r w:rsidR="00983036" w:rsidRPr="00DB4067">
        <w:rPr>
          <w:rFonts w:cstheme="minorHAnsi"/>
          <w:b/>
          <w:bCs/>
          <w:sz w:val="28"/>
          <w:szCs w:val="28"/>
        </w:rPr>
        <w:t xml:space="preserve">djuvant </w:t>
      </w:r>
      <w:r>
        <w:rPr>
          <w:rFonts w:cstheme="minorHAnsi"/>
          <w:b/>
          <w:bCs/>
          <w:sz w:val="28"/>
          <w:szCs w:val="28"/>
        </w:rPr>
        <w:t>C</w:t>
      </w:r>
      <w:r w:rsidR="001F3DBE" w:rsidRPr="00DB4067">
        <w:rPr>
          <w:rFonts w:cstheme="minorHAnsi"/>
          <w:b/>
          <w:bCs/>
          <w:sz w:val="28"/>
          <w:szCs w:val="28"/>
        </w:rPr>
        <w:t>hemotherapy</w:t>
      </w:r>
      <w:r w:rsidR="00D62304">
        <w:rPr>
          <w:rFonts w:cstheme="minorHAnsi"/>
          <w:b/>
          <w:bCs/>
          <w:sz w:val="28"/>
          <w:szCs w:val="28"/>
        </w:rPr>
        <w:t xml:space="preserve"> (ACT)</w:t>
      </w:r>
      <w:r w:rsidR="001F3DBE" w:rsidRPr="00DB4067">
        <w:rPr>
          <w:rFonts w:cstheme="minorHAnsi"/>
          <w:b/>
          <w:bCs/>
          <w:sz w:val="28"/>
          <w:szCs w:val="28"/>
        </w:rPr>
        <w:t xml:space="preserve"> effective in </w:t>
      </w:r>
      <w:r w:rsidR="001F3DBE" w:rsidRPr="00555FC2">
        <w:rPr>
          <w:rFonts w:cstheme="minorHAnsi"/>
          <w:b/>
          <w:bCs/>
          <w:sz w:val="28"/>
          <w:szCs w:val="28"/>
          <w:u w:val="single"/>
        </w:rPr>
        <w:t>a</w:t>
      </w:r>
      <w:r w:rsidR="00983036" w:rsidRPr="00555FC2">
        <w:rPr>
          <w:rFonts w:cstheme="minorHAnsi"/>
          <w:b/>
          <w:bCs/>
          <w:sz w:val="28"/>
          <w:szCs w:val="28"/>
          <w:u w:val="single"/>
        </w:rPr>
        <w:t xml:space="preserve">dvanced </w:t>
      </w:r>
      <w:r w:rsidR="00983036" w:rsidRPr="00DB4067">
        <w:rPr>
          <w:rFonts w:cstheme="minorHAnsi"/>
          <w:b/>
          <w:bCs/>
          <w:sz w:val="28"/>
          <w:szCs w:val="28"/>
        </w:rPr>
        <w:t>(</w:t>
      </w:r>
      <w:r w:rsidR="00D62304">
        <w:rPr>
          <w:rFonts w:cstheme="minorHAnsi"/>
          <w:b/>
          <w:bCs/>
          <w:sz w:val="28"/>
          <w:szCs w:val="28"/>
        </w:rPr>
        <w:t>Stage</w:t>
      </w:r>
      <w:r w:rsidR="00983036" w:rsidRPr="00DB4067">
        <w:rPr>
          <w:rFonts w:cstheme="minorHAnsi"/>
          <w:b/>
          <w:bCs/>
          <w:sz w:val="28"/>
          <w:szCs w:val="28"/>
        </w:rPr>
        <w:t xml:space="preserve"> III and IV) non-high-grade serous ovarian cancer</w:t>
      </w:r>
      <w:r>
        <w:rPr>
          <w:rFonts w:cstheme="minorHAnsi"/>
          <w:b/>
          <w:bCs/>
          <w:sz w:val="28"/>
          <w:szCs w:val="28"/>
        </w:rPr>
        <w:t>:</w:t>
      </w:r>
    </w:p>
    <w:p w14:paraId="23FCC376" w14:textId="62DDC6E0" w:rsidR="00983036" w:rsidRPr="00D62304" w:rsidRDefault="001F3DBE"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PDS</w:t>
      </w:r>
      <w:r w:rsidR="00983036" w:rsidRPr="00D62304">
        <w:rPr>
          <w:rFonts w:cstheme="minorHAnsi"/>
          <w:color w:val="000000"/>
          <w:kern w:val="0"/>
          <w:lang w:val="en-GB"/>
        </w:rPr>
        <w:t xml:space="preserve"> with no macroscopic residual disease is of pivotal importance due the low chemosensitivity in low-grade serous, mucinous and clear cell ovarian carcinoma.</w:t>
      </w:r>
      <w:r w:rsidRPr="00D62304">
        <w:rPr>
          <w:rFonts w:cstheme="minorHAnsi"/>
          <w:color w:val="000000"/>
          <w:kern w:val="0"/>
          <w:lang w:val="en-GB"/>
        </w:rPr>
        <w:t xml:space="preserve"> E</w:t>
      </w:r>
      <w:r w:rsidR="00983036" w:rsidRPr="00D62304">
        <w:rPr>
          <w:rFonts w:cstheme="minorHAnsi"/>
          <w:color w:val="000000"/>
          <w:kern w:val="0"/>
          <w:lang w:val="en-GB"/>
        </w:rPr>
        <w:t xml:space="preserve">ven debulking with residual disease &lt;1 cm in low-grade serous ovarian cancer may improve </w:t>
      </w:r>
      <w:r w:rsidR="00200A80" w:rsidRPr="00D62304">
        <w:rPr>
          <w:rFonts w:cstheme="minorHAnsi"/>
          <w:color w:val="000000"/>
          <w:kern w:val="0"/>
          <w:lang w:val="en-GB"/>
        </w:rPr>
        <w:t>survival when</w:t>
      </w:r>
      <w:r w:rsidR="00983036" w:rsidRPr="00D62304">
        <w:rPr>
          <w:rFonts w:cstheme="minorHAnsi"/>
          <w:color w:val="000000"/>
          <w:kern w:val="0"/>
          <w:lang w:val="en-GB"/>
        </w:rPr>
        <w:t xml:space="preserve"> complete cytoreduction is not feasible.</w:t>
      </w:r>
    </w:p>
    <w:p w14:paraId="32E348DB" w14:textId="77777777" w:rsidR="00983036" w:rsidRPr="00D62304" w:rsidRDefault="001F3DBE"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C</w:t>
      </w:r>
      <w:r w:rsidR="00983036" w:rsidRPr="00D62304">
        <w:rPr>
          <w:rFonts w:cstheme="minorHAnsi"/>
          <w:color w:val="000000"/>
          <w:kern w:val="0"/>
          <w:lang w:val="en-GB"/>
        </w:rPr>
        <w:t>arboplatin in combination with paclitaxel is the standard chemotherapy. Addition of bevacizumab should be considered.</w:t>
      </w:r>
    </w:p>
    <w:p w14:paraId="546EBBDF" w14:textId="77777777" w:rsidR="00983036" w:rsidRPr="00D62304" w:rsidRDefault="001F3DBE"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M</w:t>
      </w:r>
      <w:r w:rsidR="00983036" w:rsidRPr="00D62304">
        <w:rPr>
          <w:rFonts w:cstheme="minorHAnsi"/>
          <w:color w:val="000000"/>
          <w:kern w:val="0"/>
          <w:lang w:val="en-GB"/>
        </w:rPr>
        <w:t xml:space="preserve">aintenance antioestrogen therapy after chemotherapy can be considered in low-grade serous ovarian cancer. </w:t>
      </w:r>
    </w:p>
    <w:p w14:paraId="372A2A56" w14:textId="77777777" w:rsidR="00983036" w:rsidRPr="00DB4067" w:rsidRDefault="00B21F80" w:rsidP="00DB4067">
      <w:pPr>
        <w:spacing w:after="0" w:line="240" w:lineRule="auto"/>
        <w:jc w:val="both"/>
        <w:rPr>
          <w:rFonts w:cstheme="minorHAnsi"/>
          <w:b/>
          <w:bCs/>
          <w:sz w:val="28"/>
          <w:szCs w:val="28"/>
        </w:rPr>
      </w:pPr>
      <w:r w:rsidRPr="00DB4067">
        <w:rPr>
          <w:rFonts w:cstheme="minorHAnsi"/>
          <w:b/>
          <w:bCs/>
          <w:sz w:val="28"/>
          <w:szCs w:val="28"/>
        </w:rPr>
        <w:lastRenderedPageBreak/>
        <w:t>Role</w:t>
      </w:r>
      <w:r w:rsidR="00D62304">
        <w:rPr>
          <w:rFonts w:cstheme="minorHAnsi"/>
          <w:b/>
          <w:bCs/>
          <w:sz w:val="28"/>
          <w:szCs w:val="28"/>
        </w:rPr>
        <w:t xml:space="preserve"> of ACT</w:t>
      </w:r>
      <w:r w:rsidRPr="00DB4067">
        <w:rPr>
          <w:rFonts w:cstheme="minorHAnsi"/>
          <w:b/>
          <w:bCs/>
          <w:sz w:val="28"/>
          <w:szCs w:val="28"/>
        </w:rPr>
        <w:t xml:space="preserve"> in </w:t>
      </w:r>
      <w:r w:rsidRPr="00555FC2">
        <w:rPr>
          <w:rFonts w:cstheme="minorHAnsi"/>
          <w:b/>
          <w:bCs/>
          <w:sz w:val="28"/>
          <w:szCs w:val="28"/>
          <w:u w:val="single"/>
        </w:rPr>
        <w:t>r</w:t>
      </w:r>
      <w:r w:rsidR="00983036" w:rsidRPr="00555FC2">
        <w:rPr>
          <w:rFonts w:cstheme="minorHAnsi"/>
          <w:b/>
          <w:bCs/>
          <w:sz w:val="28"/>
          <w:szCs w:val="28"/>
          <w:u w:val="single"/>
        </w:rPr>
        <w:t>ecurrent</w:t>
      </w:r>
      <w:r w:rsidR="00983036" w:rsidRPr="00DB4067">
        <w:rPr>
          <w:rFonts w:cstheme="minorHAnsi"/>
          <w:b/>
          <w:bCs/>
          <w:sz w:val="28"/>
          <w:szCs w:val="28"/>
        </w:rPr>
        <w:t xml:space="preserve"> non-high-grade serous ovarian cancer</w:t>
      </w:r>
      <w:r w:rsidR="00D62304">
        <w:rPr>
          <w:rFonts w:cstheme="minorHAnsi"/>
          <w:b/>
          <w:bCs/>
          <w:sz w:val="28"/>
          <w:szCs w:val="28"/>
        </w:rPr>
        <w:t>:</w:t>
      </w:r>
    </w:p>
    <w:p w14:paraId="67A6F44A" w14:textId="77777777" w:rsidR="00B21F80" w:rsidRPr="00D62304" w:rsidRDefault="00B21F80" w:rsidP="00D62304">
      <w:pPr>
        <w:pStyle w:val="ListParagraph"/>
        <w:numPr>
          <w:ilvl w:val="0"/>
          <w:numId w:val="32"/>
        </w:numPr>
        <w:autoSpaceDE w:val="0"/>
        <w:autoSpaceDN w:val="0"/>
        <w:adjustRightInd w:val="0"/>
        <w:spacing w:after="0" w:line="240" w:lineRule="auto"/>
        <w:jc w:val="both"/>
        <w:rPr>
          <w:rFonts w:cstheme="minorHAnsi"/>
          <w:b/>
          <w:bCs/>
          <w:kern w:val="0"/>
          <w:lang w:val="en-GB"/>
        </w:rPr>
      </w:pPr>
      <w:r w:rsidRPr="00D62304">
        <w:rPr>
          <w:rFonts w:cstheme="minorHAnsi"/>
          <w:kern w:val="0"/>
          <w:lang w:val="en-GB"/>
        </w:rPr>
        <w:t>I</w:t>
      </w:r>
      <w:r w:rsidR="00983036" w:rsidRPr="00D62304">
        <w:rPr>
          <w:rFonts w:cstheme="minorHAnsi"/>
          <w:kern w:val="0"/>
          <w:lang w:val="en-GB"/>
        </w:rPr>
        <w:t xml:space="preserve">n </w:t>
      </w:r>
      <w:r w:rsidR="00555FC2">
        <w:rPr>
          <w:rFonts w:cstheme="minorHAnsi"/>
          <w:kern w:val="0"/>
          <w:lang w:val="en-GB"/>
        </w:rPr>
        <w:t xml:space="preserve">recurrent </w:t>
      </w:r>
      <w:r w:rsidR="00983036" w:rsidRPr="00D62304">
        <w:rPr>
          <w:rFonts w:cstheme="minorHAnsi"/>
          <w:kern w:val="0"/>
          <w:lang w:val="en-GB"/>
        </w:rPr>
        <w:t>low-grade serous, low-grade endometrioid, mucinous and clear cell ovarian carcinoma, chemotherapy is an option, but the magnitude of benefit is uncertain.</w:t>
      </w:r>
    </w:p>
    <w:p w14:paraId="0AF6ACED" w14:textId="77777777" w:rsidR="00983036" w:rsidRPr="00D62304" w:rsidRDefault="00B21F80" w:rsidP="00D62304">
      <w:pPr>
        <w:pStyle w:val="ListParagraph"/>
        <w:numPr>
          <w:ilvl w:val="0"/>
          <w:numId w:val="32"/>
        </w:numPr>
        <w:autoSpaceDE w:val="0"/>
        <w:autoSpaceDN w:val="0"/>
        <w:adjustRightInd w:val="0"/>
        <w:spacing w:after="0" w:line="240" w:lineRule="auto"/>
        <w:jc w:val="both"/>
        <w:rPr>
          <w:rFonts w:cstheme="minorHAnsi"/>
          <w:kern w:val="0"/>
          <w:lang w:val="en-GB"/>
        </w:rPr>
      </w:pPr>
      <w:r w:rsidRPr="00D62304">
        <w:rPr>
          <w:rFonts w:cstheme="minorHAnsi"/>
          <w:kern w:val="0"/>
          <w:lang w:val="en-GB"/>
        </w:rPr>
        <w:t>A</w:t>
      </w:r>
      <w:r w:rsidR="00983036" w:rsidRPr="00D62304">
        <w:rPr>
          <w:rFonts w:cstheme="minorHAnsi"/>
          <w:kern w:val="0"/>
          <w:lang w:val="en-GB"/>
        </w:rPr>
        <w:t>ntioestrogen therapy can be considered in low-grade serous ovarian cancer and low-grade endometrioid ovarian carcinoma.</w:t>
      </w:r>
    </w:p>
    <w:p w14:paraId="3454C51C" w14:textId="77777777" w:rsidR="00106B1E" w:rsidRPr="00DB4067" w:rsidRDefault="00555FC2" w:rsidP="00DB4067">
      <w:pPr>
        <w:spacing w:after="0" w:line="240" w:lineRule="auto"/>
        <w:jc w:val="both"/>
        <w:rPr>
          <w:rFonts w:cstheme="minorHAnsi"/>
          <w:b/>
          <w:bCs/>
          <w:sz w:val="28"/>
          <w:szCs w:val="28"/>
        </w:rPr>
      </w:pPr>
      <w:r>
        <w:rPr>
          <w:rFonts w:cstheme="minorHAnsi"/>
          <w:b/>
          <w:bCs/>
          <w:sz w:val="28"/>
          <w:szCs w:val="28"/>
        </w:rPr>
        <w:t>T</w:t>
      </w:r>
      <w:r w:rsidR="00106B1E" w:rsidRPr="00DB4067">
        <w:rPr>
          <w:rFonts w:cstheme="minorHAnsi"/>
          <w:b/>
          <w:bCs/>
          <w:sz w:val="28"/>
          <w:szCs w:val="28"/>
        </w:rPr>
        <w:t>he role of Targeted therapy</w:t>
      </w:r>
      <w:r>
        <w:rPr>
          <w:rFonts w:cstheme="minorHAnsi"/>
          <w:b/>
          <w:bCs/>
          <w:sz w:val="28"/>
          <w:szCs w:val="28"/>
        </w:rPr>
        <w:t>:</w:t>
      </w:r>
    </w:p>
    <w:p w14:paraId="331A81D0" w14:textId="77777777" w:rsidR="00106B1E" w:rsidRPr="00D62304" w:rsidRDefault="00106B1E" w:rsidP="00D62304">
      <w:pPr>
        <w:pStyle w:val="ListParagraph"/>
        <w:numPr>
          <w:ilvl w:val="0"/>
          <w:numId w:val="32"/>
        </w:numPr>
        <w:autoSpaceDE w:val="0"/>
        <w:autoSpaceDN w:val="0"/>
        <w:adjustRightInd w:val="0"/>
        <w:spacing w:after="0" w:line="240" w:lineRule="auto"/>
        <w:jc w:val="both"/>
        <w:rPr>
          <w:rFonts w:cstheme="minorHAnsi"/>
          <w:b/>
          <w:bCs/>
          <w:kern w:val="0"/>
          <w:lang w:val="en-GB"/>
        </w:rPr>
      </w:pPr>
      <w:r w:rsidRPr="00D62304">
        <w:rPr>
          <w:rFonts w:cstheme="minorHAnsi"/>
          <w:color w:val="000000"/>
          <w:kern w:val="0"/>
          <w:lang w:val="en-GB"/>
        </w:rPr>
        <w:t>All patients with high-grade ovarian cancer should be tested for BRCA1 and BRCA2 mutation (germline/ somatic) at diagnosis.</w:t>
      </w:r>
    </w:p>
    <w:p w14:paraId="1AF2DCB6" w14:textId="77777777" w:rsidR="00106B1E" w:rsidRPr="00D62304" w:rsidRDefault="00106B1E" w:rsidP="00555FC2">
      <w:pPr>
        <w:pStyle w:val="ListParagraph"/>
        <w:numPr>
          <w:ilvl w:val="1"/>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Patients with a BRCA mutation and a partial or complete response to front-line platinum-based </w:t>
      </w:r>
      <w:r w:rsidR="00555FC2">
        <w:rPr>
          <w:rFonts w:cstheme="minorHAnsi"/>
          <w:color w:val="000000"/>
          <w:kern w:val="0"/>
          <w:lang w:val="en-GB"/>
        </w:rPr>
        <w:t>chemotherapy</w:t>
      </w:r>
      <w:r w:rsidRPr="00D62304">
        <w:rPr>
          <w:rFonts w:cstheme="minorHAnsi"/>
          <w:color w:val="000000"/>
          <w:kern w:val="0"/>
          <w:lang w:val="en-GB"/>
        </w:rPr>
        <w:t xml:space="preserve"> should receive maintenance treatment with a PARP inhibitor</w:t>
      </w:r>
      <w:r w:rsidR="00555FC2">
        <w:rPr>
          <w:rFonts w:cstheme="minorHAnsi"/>
          <w:color w:val="000000"/>
          <w:kern w:val="0"/>
          <w:lang w:val="en-GB"/>
        </w:rPr>
        <w:t>;</w:t>
      </w:r>
      <w:r w:rsidRPr="00D62304">
        <w:rPr>
          <w:rFonts w:cstheme="minorHAnsi"/>
          <w:color w:val="000000"/>
          <w:kern w:val="0"/>
          <w:lang w:val="en-GB"/>
        </w:rPr>
        <w:t xml:space="preserve"> 2 years for </w:t>
      </w:r>
      <w:r w:rsidR="00555FC2">
        <w:rPr>
          <w:rFonts w:cstheme="minorHAnsi"/>
          <w:color w:val="000000"/>
          <w:kern w:val="0"/>
          <w:lang w:val="en-GB"/>
        </w:rPr>
        <w:t>O</w:t>
      </w:r>
      <w:r w:rsidRPr="00D62304">
        <w:rPr>
          <w:rFonts w:cstheme="minorHAnsi"/>
          <w:color w:val="000000"/>
          <w:kern w:val="0"/>
          <w:lang w:val="en-GB"/>
        </w:rPr>
        <w:t xml:space="preserve">laparib. </w:t>
      </w:r>
    </w:p>
    <w:p w14:paraId="7209E4EA" w14:textId="77777777" w:rsidR="00106B1E" w:rsidRPr="00D62304" w:rsidRDefault="00106B1E" w:rsidP="00555FC2">
      <w:pPr>
        <w:pStyle w:val="ListParagraph"/>
        <w:numPr>
          <w:ilvl w:val="1"/>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The combination of </w:t>
      </w:r>
      <w:r w:rsidR="00555FC2">
        <w:rPr>
          <w:rFonts w:cstheme="minorHAnsi"/>
          <w:color w:val="000000"/>
          <w:kern w:val="0"/>
          <w:lang w:val="en-GB"/>
        </w:rPr>
        <w:t>O</w:t>
      </w:r>
      <w:r w:rsidRPr="00D62304">
        <w:rPr>
          <w:rFonts w:cstheme="minorHAnsi"/>
          <w:color w:val="000000"/>
          <w:kern w:val="0"/>
          <w:lang w:val="en-GB"/>
        </w:rPr>
        <w:t xml:space="preserve">laparib and </w:t>
      </w:r>
      <w:r w:rsidR="00555FC2">
        <w:rPr>
          <w:rFonts w:cstheme="minorHAnsi"/>
          <w:color w:val="000000"/>
          <w:kern w:val="0"/>
          <w:lang w:val="en-GB"/>
        </w:rPr>
        <w:t>B</w:t>
      </w:r>
      <w:r w:rsidRPr="00D62304">
        <w:rPr>
          <w:rFonts w:cstheme="minorHAnsi"/>
          <w:color w:val="000000"/>
          <w:kern w:val="0"/>
          <w:lang w:val="en-GB"/>
        </w:rPr>
        <w:t xml:space="preserve">evacizumab should be used when </w:t>
      </w:r>
      <w:r w:rsidR="00555FC2">
        <w:rPr>
          <w:rFonts w:cstheme="minorHAnsi"/>
          <w:color w:val="000000"/>
          <w:kern w:val="0"/>
          <w:lang w:val="en-GB"/>
        </w:rPr>
        <w:t>B</w:t>
      </w:r>
      <w:r w:rsidRPr="00D62304">
        <w:rPr>
          <w:rFonts w:cstheme="minorHAnsi"/>
          <w:color w:val="000000"/>
          <w:kern w:val="0"/>
          <w:lang w:val="en-GB"/>
        </w:rPr>
        <w:t xml:space="preserve">evacizumab is added to front-line </w:t>
      </w:r>
      <w:r w:rsidR="00555FC2">
        <w:rPr>
          <w:rFonts w:cstheme="minorHAnsi"/>
          <w:color w:val="000000"/>
          <w:kern w:val="0"/>
          <w:lang w:val="en-GB"/>
        </w:rPr>
        <w:t>chemotherapy,</w:t>
      </w:r>
      <w:r w:rsidRPr="00D62304">
        <w:rPr>
          <w:rFonts w:cstheme="minorHAnsi"/>
          <w:color w:val="000000"/>
          <w:kern w:val="0"/>
          <w:lang w:val="en-GB"/>
        </w:rPr>
        <w:t xml:space="preserve"> though it is not clear that this provides superior results to the use of Olaparib alone.</w:t>
      </w:r>
    </w:p>
    <w:p w14:paraId="009FEB0F" w14:textId="77777777" w:rsidR="00106B1E" w:rsidRPr="00D62304" w:rsidRDefault="00106B1E" w:rsidP="00D62304">
      <w:pPr>
        <w:pStyle w:val="ListParagraph"/>
        <w:numPr>
          <w:ilvl w:val="0"/>
          <w:numId w:val="32"/>
        </w:numPr>
        <w:autoSpaceDE w:val="0"/>
        <w:autoSpaceDN w:val="0"/>
        <w:adjustRightInd w:val="0"/>
        <w:spacing w:after="0" w:line="240" w:lineRule="auto"/>
        <w:jc w:val="both"/>
        <w:rPr>
          <w:rFonts w:cstheme="minorHAnsi"/>
          <w:b/>
          <w:bCs/>
          <w:color w:val="000000"/>
          <w:kern w:val="0"/>
          <w:lang w:val="en-GB"/>
        </w:rPr>
      </w:pPr>
      <w:r w:rsidRPr="00D62304">
        <w:rPr>
          <w:rFonts w:cstheme="minorHAnsi"/>
          <w:color w:val="000000"/>
          <w:kern w:val="0"/>
          <w:lang w:val="en-GB"/>
        </w:rPr>
        <w:t>Testing for genomic instability (HRD) is recommended. It identifies a subgroup of women who are BRCA wild type but derive greater benefit from a PARP inhibitor</w:t>
      </w:r>
      <w:r w:rsidRPr="00D62304">
        <w:rPr>
          <w:rFonts w:cstheme="minorHAnsi"/>
          <w:b/>
          <w:bCs/>
          <w:color w:val="000000"/>
          <w:kern w:val="0"/>
          <w:lang w:val="en-GB"/>
        </w:rPr>
        <w:t>.</w:t>
      </w:r>
    </w:p>
    <w:p w14:paraId="12095048" w14:textId="77777777" w:rsidR="00106B1E" w:rsidRPr="00555FC2" w:rsidRDefault="00106B1E" w:rsidP="00555FC2">
      <w:pPr>
        <w:pStyle w:val="ListParagraph"/>
        <w:numPr>
          <w:ilvl w:val="1"/>
          <w:numId w:val="32"/>
        </w:numPr>
        <w:autoSpaceDE w:val="0"/>
        <w:autoSpaceDN w:val="0"/>
        <w:adjustRightInd w:val="0"/>
        <w:spacing w:after="0" w:line="240" w:lineRule="auto"/>
        <w:jc w:val="both"/>
        <w:rPr>
          <w:rFonts w:cstheme="minorHAnsi"/>
          <w:color w:val="000000"/>
          <w:kern w:val="0"/>
          <w:lang w:val="en-GB"/>
        </w:rPr>
      </w:pPr>
      <w:r w:rsidRPr="00555FC2">
        <w:rPr>
          <w:rFonts w:cstheme="minorHAnsi"/>
          <w:color w:val="000000"/>
          <w:kern w:val="0"/>
          <w:lang w:val="en-GB"/>
        </w:rPr>
        <w:t xml:space="preserve">Patients with a positive HRD test and a partial or complete response to front-line platinum-based </w:t>
      </w:r>
      <w:r w:rsidR="00555FC2">
        <w:rPr>
          <w:rFonts w:cstheme="minorHAnsi"/>
          <w:color w:val="000000"/>
          <w:kern w:val="0"/>
          <w:lang w:val="en-GB"/>
        </w:rPr>
        <w:t>chemotherapy</w:t>
      </w:r>
      <w:r w:rsidRPr="00555FC2">
        <w:rPr>
          <w:rFonts w:cstheme="minorHAnsi"/>
          <w:color w:val="000000"/>
          <w:kern w:val="0"/>
          <w:lang w:val="en-GB"/>
        </w:rPr>
        <w:t xml:space="preserve">, with or without </w:t>
      </w:r>
      <w:r w:rsidR="00555FC2">
        <w:rPr>
          <w:rFonts w:cstheme="minorHAnsi"/>
          <w:color w:val="000000"/>
          <w:kern w:val="0"/>
          <w:lang w:val="en-GB"/>
        </w:rPr>
        <w:t>B</w:t>
      </w:r>
      <w:r w:rsidRPr="00555FC2">
        <w:rPr>
          <w:rFonts w:cstheme="minorHAnsi"/>
          <w:color w:val="000000"/>
          <w:kern w:val="0"/>
          <w:lang w:val="en-GB"/>
        </w:rPr>
        <w:t xml:space="preserve">evacizumab, should receive maintenance treatment with a PARP </w:t>
      </w:r>
      <w:r w:rsidR="00937BD4" w:rsidRPr="00555FC2">
        <w:rPr>
          <w:rFonts w:cstheme="minorHAnsi"/>
          <w:color w:val="000000"/>
          <w:kern w:val="0"/>
          <w:lang w:val="en-GB"/>
        </w:rPr>
        <w:t>inhibitor, Olaparib</w:t>
      </w:r>
      <w:r w:rsidR="00555FC2">
        <w:rPr>
          <w:rFonts w:cstheme="minorHAnsi"/>
          <w:color w:val="000000"/>
          <w:kern w:val="0"/>
          <w:lang w:val="en-GB"/>
        </w:rPr>
        <w:t>.</w:t>
      </w:r>
    </w:p>
    <w:p w14:paraId="0A59859F" w14:textId="77777777" w:rsidR="00555FC2" w:rsidRPr="00555FC2" w:rsidRDefault="00106B1E" w:rsidP="00DB4067">
      <w:pPr>
        <w:pStyle w:val="ListParagraph"/>
        <w:numPr>
          <w:ilvl w:val="0"/>
          <w:numId w:val="32"/>
        </w:numPr>
        <w:autoSpaceDE w:val="0"/>
        <w:autoSpaceDN w:val="0"/>
        <w:adjustRightInd w:val="0"/>
        <w:spacing w:after="0" w:line="240" w:lineRule="auto"/>
        <w:jc w:val="both"/>
        <w:rPr>
          <w:rFonts w:cstheme="minorHAnsi"/>
          <w:b/>
          <w:bCs/>
          <w:sz w:val="28"/>
          <w:szCs w:val="28"/>
        </w:rPr>
      </w:pPr>
      <w:r w:rsidRPr="00555FC2">
        <w:rPr>
          <w:rFonts w:cstheme="minorHAnsi"/>
          <w:color w:val="000000"/>
          <w:kern w:val="0"/>
          <w:lang w:val="en-GB"/>
        </w:rPr>
        <w:t xml:space="preserve">Patients receiving </w:t>
      </w:r>
      <w:r w:rsidR="00555FC2" w:rsidRPr="00555FC2">
        <w:rPr>
          <w:rFonts w:cstheme="minorHAnsi"/>
          <w:color w:val="000000"/>
          <w:kern w:val="0"/>
          <w:lang w:val="en-GB"/>
        </w:rPr>
        <w:t>B</w:t>
      </w:r>
      <w:r w:rsidRPr="00555FC2">
        <w:rPr>
          <w:rFonts w:cstheme="minorHAnsi"/>
          <w:color w:val="000000"/>
          <w:kern w:val="0"/>
          <w:lang w:val="en-GB"/>
        </w:rPr>
        <w:t xml:space="preserve">evacizumab with front-line </w:t>
      </w:r>
      <w:r w:rsidR="00555FC2" w:rsidRPr="00555FC2">
        <w:rPr>
          <w:rFonts w:cstheme="minorHAnsi"/>
          <w:color w:val="000000"/>
          <w:kern w:val="0"/>
          <w:lang w:val="en-GB"/>
        </w:rPr>
        <w:t>chemotherapy</w:t>
      </w:r>
      <w:r w:rsidRPr="00555FC2">
        <w:rPr>
          <w:rFonts w:cstheme="minorHAnsi"/>
          <w:color w:val="000000"/>
          <w:kern w:val="0"/>
          <w:lang w:val="en-GB"/>
        </w:rPr>
        <w:t xml:space="preserve"> and who are HRD negative</w:t>
      </w:r>
      <w:r w:rsidR="00555FC2" w:rsidRPr="00555FC2">
        <w:rPr>
          <w:rFonts w:cstheme="minorHAnsi"/>
          <w:color w:val="000000"/>
          <w:kern w:val="0"/>
          <w:lang w:val="en-GB"/>
        </w:rPr>
        <w:t>,</w:t>
      </w:r>
      <w:r w:rsidRPr="00555FC2">
        <w:rPr>
          <w:rFonts w:cstheme="minorHAnsi"/>
          <w:color w:val="000000"/>
          <w:kern w:val="0"/>
          <w:lang w:val="en-GB"/>
        </w:rPr>
        <w:t xml:space="preserve"> do not have a benefit from the addition of </w:t>
      </w:r>
      <w:r w:rsidR="00555FC2" w:rsidRPr="00555FC2">
        <w:rPr>
          <w:rFonts w:cstheme="minorHAnsi"/>
          <w:color w:val="000000"/>
          <w:kern w:val="0"/>
          <w:lang w:val="en-GB"/>
        </w:rPr>
        <w:t>O</w:t>
      </w:r>
      <w:r w:rsidRPr="00555FC2">
        <w:rPr>
          <w:rFonts w:cstheme="minorHAnsi"/>
          <w:color w:val="000000"/>
          <w:kern w:val="0"/>
          <w:lang w:val="en-GB"/>
        </w:rPr>
        <w:t xml:space="preserve">laparib to maintenance bevacizumab. </w:t>
      </w:r>
    </w:p>
    <w:p w14:paraId="2767CADD" w14:textId="77777777" w:rsidR="008A225A" w:rsidRPr="00555FC2" w:rsidRDefault="00555FC2" w:rsidP="00555FC2">
      <w:pPr>
        <w:autoSpaceDE w:val="0"/>
        <w:autoSpaceDN w:val="0"/>
        <w:adjustRightInd w:val="0"/>
        <w:spacing w:after="0" w:line="240" w:lineRule="auto"/>
        <w:rPr>
          <w:rFonts w:cstheme="minorHAnsi"/>
          <w:b/>
          <w:bCs/>
          <w:sz w:val="28"/>
          <w:szCs w:val="28"/>
        </w:rPr>
      </w:pPr>
      <w:r>
        <w:rPr>
          <w:rFonts w:cstheme="minorHAnsi"/>
          <w:b/>
          <w:bCs/>
          <w:sz w:val="28"/>
          <w:szCs w:val="28"/>
        </w:rPr>
        <w:t>The</w:t>
      </w:r>
      <w:r w:rsidR="00992570" w:rsidRPr="00555FC2">
        <w:rPr>
          <w:rFonts w:cstheme="minorHAnsi"/>
          <w:b/>
          <w:bCs/>
          <w:sz w:val="28"/>
          <w:szCs w:val="28"/>
        </w:rPr>
        <w:t xml:space="preserve"> r</w:t>
      </w:r>
      <w:r w:rsidR="008A225A" w:rsidRPr="00555FC2">
        <w:rPr>
          <w:rFonts w:cstheme="minorHAnsi"/>
          <w:b/>
          <w:bCs/>
          <w:sz w:val="28"/>
          <w:szCs w:val="28"/>
        </w:rPr>
        <w:t xml:space="preserve">ole of intraperitoneal chemotherapy </w:t>
      </w:r>
      <w:r>
        <w:rPr>
          <w:rFonts w:cstheme="minorHAnsi"/>
          <w:b/>
          <w:bCs/>
          <w:sz w:val="28"/>
          <w:szCs w:val="28"/>
        </w:rPr>
        <w:t>and</w:t>
      </w:r>
      <w:r w:rsidR="008A225A" w:rsidRPr="00555FC2">
        <w:rPr>
          <w:rFonts w:cstheme="minorHAnsi"/>
          <w:b/>
          <w:bCs/>
          <w:sz w:val="28"/>
          <w:szCs w:val="28"/>
        </w:rPr>
        <w:t xml:space="preserve"> hyperthermic intraperitoneal chemotherapy</w:t>
      </w:r>
      <w:r>
        <w:rPr>
          <w:rFonts w:cstheme="minorHAnsi"/>
          <w:b/>
          <w:bCs/>
          <w:sz w:val="28"/>
          <w:szCs w:val="28"/>
        </w:rPr>
        <w:t>:</w:t>
      </w:r>
    </w:p>
    <w:p w14:paraId="53DE54EA" w14:textId="77777777" w:rsidR="00992570" w:rsidRPr="00D62304" w:rsidRDefault="008A225A"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There is evidence for the benefit of intraperitoneal (plus intravenous) chemotherapy compared to intravenous chemotherapy in terms of PFS and OS and may be offered to patients with completely (nil residual) or optimally debulked (low volume residual disease &lt;1cm) stage II-III disease-  </w:t>
      </w:r>
    </w:p>
    <w:p w14:paraId="136C884A" w14:textId="77777777" w:rsidR="00992570" w:rsidRPr="00D62304" w:rsidRDefault="00992570"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rPr>
        <w:t>P</w:t>
      </w:r>
      <w:r w:rsidR="008A225A" w:rsidRPr="00D62304">
        <w:rPr>
          <w:rFonts w:cstheme="minorHAnsi"/>
        </w:rPr>
        <w:t>aclitaxel 135 mg/m2 as 24-hour IV infusion on day 1, cisplatin 75-100 mg/m2 IP on day 2 and paclitaxel</w:t>
      </w:r>
      <w:r w:rsidR="008A225A" w:rsidRPr="00D62304">
        <w:rPr>
          <w:rFonts w:cstheme="minorHAnsi"/>
          <w:color w:val="000000"/>
          <w:kern w:val="0"/>
          <w:lang w:val="en-GB"/>
        </w:rPr>
        <w:t xml:space="preserve"> 60 mg/m2 IP on day 8 – repeated every 3 weeks for 6 cycles</w:t>
      </w:r>
      <w:r w:rsidR="00D62304">
        <w:rPr>
          <w:rFonts w:cstheme="minorHAnsi"/>
          <w:color w:val="000000"/>
          <w:kern w:val="0"/>
          <w:lang w:val="en-GB"/>
        </w:rPr>
        <w:t>, are</w:t>
      </w:r>
      <w:r w:rsidR="008A225A" w:rsidRPr="00D62304">
        <w:rPr>
          <w:rFonts w:cstheme="minorHAnsi"/>
          <w:color w:val="000000"/>
          <w:kern w:val="0"/>
          <w:lang w:val="en-GB"/>
        </w:rPr>
        <w:t xml:space="preserve"> an acceptable alternative to standard intravenous adjuvant regimens. </w:t>
      </w:r>
    </w:p>
    <w:p w14:paraId="45B530A3" w14:textId="77777777" w:rsidR="00992570" w:rsidRPr="00D62304" w:rsidRDefault="008A225A"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Patients with low performance status, stage IV disease, pre-existing co-morbidities or elderly patients may not tolerate intraperitoneal chemotherapy and should be offered IV chemotherapy. </w:t>
      </w:r>
    </w:p>
    <w:p w14:paraId="5317A811" w14:textId="5E87023F" w:rsidR="008A225A" w:rsidRPr="00D62304" w:rsidRDefault="008A225A"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Giving IV </w:t>
      </w:r>
      <w:r w:rsidR="00200A80" w:rsidRPr="00D62304">
        <w:rPr>
          <w:rFonts w:cstheme="minorHAnsi"/>
          <w:color w:val="000000"/>
          <w:kern w:val="0"/>
          <w:lang w:val="en-GB"/>
        </w:rPr>
        <w:t>fluids hydration</w:t>
      </w:r>
      <w:r w:rsidRPr="00D62304">
        <w:rPr>
          <w:rFonts w:cstheme="minorHAnsi"/>
          <w:color w:val="000000"/>
          <w:kern w:val="0"/>
          <w:lang w:val="en-GB"/>
        </w:rPr>
        <w:t xml:space="preserve"> is essential before and after IP chemotherapy to reduce renal toxicity and to prevent dehydration. Complications following IP chemotherapy can be severe and may be catheter related, drug related (</w:t>
      </w:r>
      <w:r w:rsidR="00200A80" w:rsidRPr="00D62304">
        <w:rPr>
          <w:rFonts w:cstheme="minorHAnsi"/>
          <w:color w:val="000000"/>
          <w:kern w:val="0"/>
          <w:lang w:val="en-GB"/>
        </w:rPr>
        <w:t>e.g., leukopenia</w:t>
      </w:r>
      <w:r w:rsidRPr="00D62304">
        <w:rPr>
          <w:rFonts w:cstheme="minorHAnsi"/>
          <w:color w:val="000000"/>
          <w:kern w:val="0"/>
          <w:lang w:val="en-GB"/>
        </w:rPr>
        <w:t xml:space="preserve">, infection, fatigue, renal toxicity, abdominal discomfort, </w:t>
      </w:r>
      <w:r w:rsidR="00200A80" w:rsidRPr="00D62304">
        <w:rPr>
          <w:rFonts w:cstheme="minorHAnsi"/>
          <w:color w:val="000000"/>
          <w:kern w:val="0"/>
          <w:lang w:val="en-GB"/>
        </w:rPr>
        <w:t>neurotoxicity) or</w:t>
      </w:r>
      <w:r w:rsidRPr="00D62304">
        <w:rPr>
          <w:rFonts w:cstheme="minorHAnsi"/>
          <w:color w:val="000000"/>
          <w:kern w:val="0"/>
          <w:lang w:val="en-GB"/>
        </w:rPr>
        <w:t xml:space="preserve"> procedure related and may lead to discontinuation of IP chemotherapy.</w:t>
      </w:r>
    </w:p>
    <w:p w14:paraId="4D977F9F" w14:textId="77777777" w:rsidR="008A225A" w:rsidRPr="00D62304" w:rsidRDefault="008A225A"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HIPEC is not a standard of care as first-line treatment.</w:t>
      </w:r>
    </w:p>
    <w:p w14:paraId="4807E2BC" w14:textId="77777777" w:rsidR="00A33E28" w:rsidRPr="00DB4067" w:rsidRDefault="00A56129" w:rsidP="00DB4067">
      <w:pPr>
        <w:spacing w:after="0" w:line="240" w:lineRule="auto"/>
        <w:jc w:val="both"/>
        <w:rPr>
          <w:rFonts w:cstheme="minorHAnsi"/>
          <w:b/>
          <w:bCs/>
          <w:sz w:val="28"/>
          <w:szCs w:val="28"/>
        </w:rPr>
      </w:pPr>
      <w:r w:rsidRPr="00DB4067">
        <w:rPr>
          <w:rFonts w:cstheme="minorHAnsi"/>
          <w:b/>
          <w:bCs/>
          <w:sz w:val="28"/>
          <w:szCs w:val="28"/>
        </w:rPr>
        <w:t xml:space="preserve">What about </w:t>
      </w:r>
      <w:r w:rsidR="00A33E28" w:rsidRPr="00DB4067">
        <w:rPr>
          <w:rFonts w:cstheme="minorHAnsi"/>
          <w:b/>
          <w:bCs/>
          <w:sz w:val="28"/>
          <w:szCs w:val="28"/>
        </w:rPr>
        <w:t>Platinum sensitivity</w:t>
      </w:r>
      <w:r w:rsidRPr="00DB4067">
        <w:rPr>
          <w:rFonts w:cstheme="minorHAnsi"/>
          <w:b/>
          <w:bCs/>
          <w:sz w:val="28"/>
          <w:szCs w:val="28"/>
        </w:rPr>
        <w:t>?</w:t>
      </w:r>
    </w:p>
    <w:p w14:paraId="71921651" w14:textId="77777777" w:rsidR="00A33E28" w:rsidRPr="00A33E28" w:rsidRDefault="00A33E28" w:rsidP="00CC52D5">
      <w:pPr>
        <w:autoSpaceDE w:val="0"/>
        <w:autoSpaceDN w:val="0"/>
        <w:adjustRightInd w:val="0"/>
        <w:spacing w:after="0" w:line="240" w:lineRule="auto"/>
        <w:jc w:val="both"/>
        <w:rPr>
          <w:rFonts w:ascii="Arial" w:hAnsi="Arial" w:cs="Arial"/>
          <w:color w:val="5A0085"/>
          <w:kern w:val="0"/>
          <w:sz w:val="28"/>
          <w:szCs w:val="28"/>
          <w:u w:val="single"/>
          <w:lang w:val="en-GB"/>
        </w:rPr>
      </w:pPr>
    </w:p>
    <w:tbl>
      <w:tblPr>
        <w:tblStyle w:val="TableGrid"/>
        <w:tblW w:w="0" w:type="auto"/>
        <w:tblLook w:val="04A0" w:firstRow="1" w:lastRow="0" w:firstColumn="1" w:lastColumn="0" w:noHBand="0" w:noVBand="1"/>
      </w:tblPr>
      <w:tblGrid>
        <w:gridCol w:w="1271"/>
        <w:gridCol w:w="2977"/>
        <w:gridCol w:w="1974"/>
        <w:gridCol w:w="2074"/>
      </w:tblGrid>
      <w:tr w:rsidR="00A33E28" w:rsidRPr="00DB4067" w14:paraId="1E5E6FC1" w14:textId="77777777" w:rsidTr="00B01B2C">
        <w:tc>
          <w:tcPr>
            <w:tcW w:w="8296" w:type="dxa"/>
            <w:gridSpan w:val="4"/>
          </w:tcPr>
          <w:p w14:paraId="0C6F2155" w14:textId="77777777" w:rsidR="00A33E28" w:rsidRPr="00DB4067" w:rsidRDefault="00A33E28" w:rsidP="00CC52D5">
            <w:pPr>
              <w:autoSpaceDE w:val="0"/>
              <w:autoSpaceDN w:val="0"/>
              <w:adjustRightInd w:val="0"/>
              <w:jc w:val="both"/>
              <w:rPr>
                <w:rFonts w:cstheme="minorHAnsi"/>
                <w:color w:val="000000"/>
                <w:lang w:val="en-GB"/>
              </w:rPr>
            </w:pPr>
            <w:r w:rsidRPr="00DB4067">
              <w:rPr>
                <w:rFonts w:cstheme="minorHAnsi"/>
                <w:color w:val="000000"/>
                <w:lang w:val="en-GB"/>
              </w:rPr>
              <w:t>Risk Stratification Groups</w:t>
            </w:r>
          </w:p>
        </w:tc>
      </w:tr>
      <w:tr w:rsidR="00A33E28" w:rsidRPr="00DB4067" w14:paraId="4EB86342" w14:textId="77777777" w:rsidTr="00B01B2C">
        <w:tc>
          <w:tcPr>
            <w:tcW w:w="1271" w:type="dxa"/>
          </w:tcPr>
          <w:p w14:paraId="27F20998" w14:textId="77777777" w:rsidR="00A33E28" w:rsidRPr="00DB4067" w:rsidRDefault="00A33E28" w:rsidP="00CC52D5">
            <w:pPr>
              <w:autoSpaceDE w:val="0"/>
              <w:autoSpaceDN w:val="0"/>
              <w:adjustRightInd w:val="0"/>
              <w:jc w:val="both"/>
              <w:rPr>
                <w:rFonts w:cstheme="minorHAnsi"/>
                <w:lang w:val="en-GB"/>
              </w:rPr>
            </w:pPr>
          </w:p>
        </w:tc>
        <w:tc>
          <w:tcPr>
            <w:tcW w:w="2977" w:type="dxa"/>
          </w:tcPr>
          <w:p w14:paraId="0B66D4D4" w14:textId="77777777" w:rsidR="00A33E28" w:rsidRPr="00DB4067" w:rsidRDefault="00A33E28" w:rsidP="00CC52D5">
            <w:pPr>
              <w:autoSpaceDE w:val="0"/>
              <w:autoSpaceDN w:val="0"/>
              <w:adjustRightInd w:val="0"/>
              <w:jc w:val="both"/>
              <w:rPr>
                <w:rFonts w:cstheme="minorHAnsi"/>
                <w:b/>
                <w:bCs/>
                <w:color w:val="000000"/>
                <w:lang w:val="en-GB"/>
              </w:rPr>
            </w:pPr>
            <w:r w:rsidRPr="00DB4067">
              <w:rPr>
                <w:rFonts w:cstheme="minorHAnsi"/>
                <w:b/>
                <w:bCs/>
                <w:color w:val="000000"/>
                <w:lang w:val="en-GB"/>
              </w:rPr>
              <w:t>Platinum-Sensitive</w:t>
            </w:r>
          </w:p>
        </w:tc>
        <w:tc>
          <w:tcPr>
            <w:tcW w:w="1974" w:type="dxa"/>
          </w:tcPr>
          <w:p w14:paraId="02FF7CDF" w14:textId="77777777" w:rsidR="00A33E28" w:rsidRPr="00DB4067" w:rsidRDefault="00A33E28" w:rsidP="00CC52D5">
            <w:pPr>
              <w:autoSpaceDE w:val="0"/>
              <w:autoSpaceDN w:val="0"/>
              <w:adjustRightInd w:val="0"/>
              <w:jc w:val="both"/>
              <w:rPr>
                <w:rFonts w:cstheme="minorHAnsi"/>
                <w:b/>
                <w:bCs/>
                <w:color w:val="000000"/>
                <w:lang w:val="en-GB"/>
              </w:rPr>
            </w:pPr>
            <w:r w:rsidRPr="00DB4067">
              <w:rPr>
                <w:rFonts w:cstheme="minorHAnsi"/>
                <w:b/>
                <w:bCs/>
                <w:color w:val="000000"/>
                <w:lang w:val="en-GB"/>
              </w:rPr>
              <w:t>Platinum-Resistant</w:t>
            </w:r>
          </w:p>
        </w:tc>
        <w:tc>
          <w:tcPr>
            <w:tcW w:w="2074" w:type="dxa"/>
          </w:tcPr>
          <w:p w14:paraId="1E661ECD" w14:textId="77777777" w:rsidR="00A33E28" w:rsidRPr="00DB4067" w:rsidRDefault="00A33E28" w:rsidP="00CC52D5">
            <w:pPr>
              <w:autoSpaceDE w:val="0"/>
              <w:autoSpaceDN w:val="0"/>
              <w:adjustRightInd w:val="0"/>
              <w:jc w:val="both"/>
              <w:rPr>
                <w:rFonts w:cstheme="minorHAnsi"/>
                <w:b/>
                <w:bCs/>
                <w:color w:val="000000"/>
                <w:lang w:val="en-GB"/>
              </w:rPr>
            </w:pPr>
            <w:r w:rsidRPr="00DB4067">
              <w:rPr>
                <w:rFonts w:cstheme="minorHAnsi"/>
                <w:b/>
                <w:bCs/>
                <w:color w:val="000000"/>
                <w:lang w:val="en-GB"/>
              </w:rPr>
              <w:t>Platinum-Refractory</w:t>
            </w:r>
          </w:p>
        </w:tc>
      </w:tr>
      <w:tr w:rsidR="00A33E28" w:rsidRPr="00DB4067" w14:paraId="3834B615" w14:textId="77777777" w:rsidTr="00B01B2C">
        <w:tc>
          <w:tcPr>
            <w:tcW w:w="1271" w:type="dxa"/>
          </w:tcPr>
          <w:p w14:paraId="12C4C215" w14:textId="77777777" w:rsidR="00A33E28" w:rsidRPr="00DB4067" w:rsidRDefault="00A33E28" w:rsidP="00CC52D5">
            <w:pPr>
              <w:autoSpaceDE w:val="0"/>
              <w:autoSpaceDN w:val="0"/>
              <w:adjustRightInd w:val="0"/>
              <w:jc w:val="both"/>
              <w:rPr>
                <w:rFonts w:cstheme="minorHAnsi"/>
                <w:b/>
                <w:bCs/>
                <w:lang w:val="en-GB"/>
              </w:rPr>
            </w:pPr>
            <w:r w:rsidRPr="00DB4067">
              <w:rPr>
                <w:rFonts w:cstheme="minorHAnsi"/>
                <w:b/>
                <w:bCs/>
                <w:lang w:val="en-GB"/>
              </w:rPr>
              <w:t xml:space="preserve">Platinum-free </w:t>
            </w:r>
            <w:r w:rsidRPr="00DB4067">
              <w:rPr>
                <w:rFonts w:cstheme="minorHAnsi"/>
                <w:b/>
                <w:bCs/>
                <w:lang w:val="en-GB"/>
              </w:rPr>
              <w:lastRenderedPageBreak/>
              <w:t>interval</w:t>
            </w:r>
          </w:p>
          <w:p w14:paraId="215650B6" w14:textId="77777777" w:rsidR="00A33E28" w:rsidRPr="00DB4067" w:rsidRDefault="00A33E28" w:rsidP="00CC52D5">
            <w:pPr>
              <w:autoSpaceDE w:val="0"/>
              <w:autoSpaceDN w:val="0"/>
              <w:adjustRightInd w:val="0"/>
              <w:jc w:val="both"/>
              <w:rPr>
                <w:rFonts w:cstheme="minorHAnsi"/>
                <w:b/>
                <w:bCs/>
                <w:color w:val="000000"/>
                <w:lang w:val="en-GB"/>
              </w:rPr>
            </w:pPr>
          </w:p>
        </w:tc>
        <w:tc>
          <w:tcPr>
            <w:tcW w:w="2977" w:type="dxa"/>
          </w:tcPr>
          <w:p w14:paraId="0763089F" w14:textId="77777777" w:rsidR="00A33E28" w:rsidRPr="00DB4067" w:rsidRDefault="00A33E28" w:rsidP="00CC52D5">
            <w:pPr>
              <w:autoSpaceDE w:val="0"/>
              <w:autoSpaceDN w:val="0"/>
              <w:adjustRightInd w:val="0"/>
              <w:jc w:val="both"/>
              <w:rPr>
                <w:rFonts w:cstheme="minorHAnsi"/>
                <w:lang w:val="en-GB"/>
              </w:rPr>
            </w:pPr>
            <w:r w:rsidRPr="00DB4067">
              <w:rPr>
                <w:rFonts w:cstheme="minorHAnsi"/>
                <w:lang w:val="en-GB"/>
              </w:rPr>
              <w:lastRenderedPageBreak/>
              <w:t xml:space="preserve">Failure in </w:t>
            </w:r>
            <w:r w:rsidRPr="00DB4067">
              <w:rPr>
                <w:rFonts w:eastAsia="Advmathsys" w:cstheme="minorHAnsi"/>
                <w:lang w:val="en-GB"/>
              </w:rPr>
              <w:t xml:space="preserve">≥ </w:t>
            </w:r>
            <w:r w:rsidRPr="00DB4067">
              <w:rPr>
                <w:rFonts w:cstheme="minorHAnsi"/>
                <w:lang w:val="en-GB"/>
              </w:rPr>
              <w:t>6 months following completion of platinum based</w:t>
            </w:r>
          </w:p>
          <w:p w14:paraId="7D4E7F92" w14:textId="77777777" w:rsidR="00A33E28" w:rsidRPr="00DB4067" w:rsidRDefault="00A33E28" w:rsidP="00CC52D5">
            <w:pPr>
              <w:autoSpaceDE w:val="0"/>
              <w:autoSpaceDN w:val="0"/>
              <w:adjustRightInd w:val="0"/>
              <w:jc w:val="both"/>
              <w:rPr>
                <w:rFonts w:cstheme="minorHAnsi"/>
                <w:lang w:val="en-GB"/>
              </w:rPr>
            </w:pPr>
            <w:r w:rsidRPr="00DB4067">
              <w:rPr>
                <w:rFonts w:cstheme="minorHAnsi"/>
                <w:lang w:val="en-GB"/>
              </w:rPr>
              <w:lastRenderedPageBreak/>
              <w:t>chemotherapy (partially sensitive, according to some guidelines 6-12 months) Patients with no prior platinum-based therapy are also in this group</w:t>
            </w:r>
          </w:p>
        </w:tc>
        <w:tc>
          <w:tcPr>
            <w:tcW w:w="1974" w:type="dxa"/>
          </w:tcPr>
          <w:p w14:paraId="4780ECA4" w14:textId="77777777" w:rsidR="00A33E28" w:rsidRPr="00DB4067" w:rsidRDefault="00A33E28" w:rsidP="00CC52D5">
            <w:pPr>
              <w:autoSpaceDE w:val="0"/>
              <w:autoSpaceDN w:val="0"/>
              <w:adjustRightInd w:val="0"/>
              <w:jc w:val="both"/>
              <w:rPr>
                <w:rFonts w:cstheme="minorHAnsi"/>
                <w:lang w:val="en-GB"/>
              </w:rPr>
            </w:pPr>
            <w:r w:rsidRPr="00DB4067">
              <w:rPr>
                <w:rFonts w:cstheme="minorHAnsi"/>
                <w:lang w:val="en-GB"/>
              </w:rPr>
              <w:lastRenderedPageBreak/>
              <w:t xml:space="preserve">Failure in &lt; 6 months following </w:t>
            </w:r>
            <w:r w:rsidRPr="00DB4067">
              <w:rPr>
                <w:rFonts w:cstheme="minorHAnsi"/>
                <w:lang w:val="en-GB"/>
              </w:rPr>
              <w:lastRenderedPageBreak/>
              <w:t>completion of platinum-based</w:t>
            </w:r>
          </w:p>
          <w:p w14:paraId="380318EF" w14:textId="77777777" w:rsidR="00A33E28" w:rsidRPr="00DB4067" w:rsidRDefault="00A33E28" w:rsidP="00CC52D5">
            <w:pPr>
              <w:autoSpaceDE w:val="0"/>
              <w:autoSpaceDN w:val="0"/>
              <w:adjustRightInd w:val="0"/>
              <w:jc w:val="both"/>
              <w:rPr>
                <w:rFonts w:cstheme="minorHAnsi"/>
                <w:lang w:val="en-GB"/>
              </w:rPr>
            </w:pPr>
            <w:r w:rsidRPr="00DB4067">
              <w:rPr>
                <w:rFonts w:cstheme="minorHAnsi"/>
                <w:lang w:val="en-GB"/>
              </w:rPr>
              <w:t>chemotherapy</w:t>
            </w:r>
          </w:p>
          <w:p w14:paraId="69E05BFE" w14:textId="77777777" w:rsidR="00A33E28" w:rsidRPr="00DB4067" w:rsidRDefault="00A33E28" w:rsidP="00CC52D5">
            <w:pPr>
              <w:autoSpaceDE w:val="0"/>
              <w:autoSpaceDN w:val="0"/>
              <w:adjustRightInd w:val="0"/>
              <w:jc w:val="both"/>
              <w:rPr>
                <w:rFonts w:cstheme="minorHAnsi"/>
                <w:color w:val="000000"/>
                <w:lang w:val="en-GB"/>
              </w:rPr>
            </w:pPr>
          </w:p>
        </w:tc>
        <w:tc>
          <w:tcPr>
            <w:tcW w:w="2074" w:type="dxa"/>
          </w:tcPr>
          <w:p w14:paraId="5F3610F0" w14:textId="77777777" w:rsidR="00A33E28" w:rsidRPr="00DB4067" w:rsidRDefault="00A33E28" w:rsidP="00CC52D5">
            <w:pPr>
              <w:autoSpaceDE w:val="0"/>
              <w:autoSpaceDN w:val="0"/>
              <w:adjustRightInd w:val="0"/>
              <w:jc w:val="both"/>
              <w:rPr>
                <w:rFonts w:cstheme="minorHAnsi"/>
                <w:color w:val="000000"/>
                <w:lang w:val="en-GB"/>
              </w:rPr>
            </w:pPr>
            <w:r w:rsidRPr="00DB4067">
              <w:rPr>
                <w:rFonts w:cstheme="minorHAnsi"/>
                <w:lang w:val="en-GB"/>
              </w:rPr>
              <w:lastRenderedPageBreak/>
              <w:t>Disease progression while receiving first-</w:t>
            </w:r>
            <w:r w:rsidRPr="00DB4067">
              <w:rPr>
                <w:rFonts w:cstheme="minorHAnsi"/>
                <w:lang w:val="en-GB"/>
              </w:rPr>
              <w:lastRenderedPageBreak/>
              <w:t>line platinum-based chemotherapy</w:t>
            </w:r>
          </w:p>
        </w:tc>
      </w:tr>
      <w:tr w:rsidR="00A33E28" w:rsidRPr="00DB4067" w14:paraId="248C61A6" w14:textId="77777777" w:rsidTr="00B01B2C">
        <w:tc>
          <w:tcPr>
            <w:tcW w:w="8296" w:type="dxa"/>
            <w:gridSpan w:val="4"/>
          </w:tcPr>
          <w:p w14:paraId="593A16DF" w14:textId="77777777" w:rsidR="00A33E28" w:rsidRPr="00DB4067" w:rsidRDefault="00A33E28" w:rsidP="00CC52D5">
            <w:pPr>
              <w:autoSpaceDE w:val="0"/>
              <w:autoSpaceDN w:val="0"/>
              <w:adjustRightInd w:val="0"/>
              <w:jc w:val="both"/>
              <w:rPr>
                <w:rFonts w:cstheme="minorHAnsi"/>
                <w:b/>
                <w:bCs/>
                <w:color w:val="000000"/>
                <w:u w:val="single"/>
                <w:lang w:val="en-GB"/>
              </w:rPr>
            </w:pPr>
            <w:r w:rsidRPr="00DB4067">
              <w:rPr>
                <w:rFonts w:cstheme="minorHAnsi"/>
                <w:lang w:val="en-GB"/>
              </w:rPr>
              <w:lastRenderedPageBreak/>
              <w:t xml:space="preserve">NOTE. Platinum-sensitive if the platinum-free interval is 6 months or more; some guidelines have a partially sensitive group if the platinum-free interval is between 6 and 12 months. There are no approvals internationally that apply this definition </w:t>
            </w:r>
          </w:p>
        </w:tc>
      </w:tr>
    </w:tbl>
    <w:p w14:paraId="388AE1B7" w14:textId="77777777" w:rsidR="00A33E28" w:rsidRPr="00DB4067" w:rsidRDefault="00A33E28" w:rsidP="00CC52D5">
      <w:pPr>
        <w:autoSpaceDE w:val="0"/>
        <w:autoSpaceDN w:val="0"/>
        <w:adjustRightInd w:val="0"/>
        <w:spacing w:after="0" w:line="240" w:lineRule="auto"/>
        <w:jc w:val="both"/>
        <w:rPr>
          <w:rFonts w:cstheme="minorHAnsi"/>
          <w:b/>
          <w:bCs/>
          <w:kern w:val="0"/>
          <w:lang w:val="en-GB"/>
        </w:rPr>
      </w:pPr>
    </w:p>
    <w:p w14:paraId="4301FD1A" w14:textId="77777777" w:rsidR="00A56129" w:rsidRPr="00DB4067" w:rsidRDefault="00D62304" w:rsidP="00D62304">
      <w:pPr>
        <w:spacing w:after="0" w:line="240" w:lineRule="auto"/>
        <w:jc w:val="both"/>
        <w:rPr>
          <w:rFonts w:cstheme="minorHAnsi"/>
          <w:b/>
          <w:bCs/>
          <w:sz w:val="28"/>
          <w:szCs w:val="28"/>
        </w:rPr>
      </w:pPr>
      <w:r>
        <w:rPr>
          <w:rFonts w:cstheme="minorHAnsi"/>
          <w:b/>
          <w:bCs/>
          <w:sz w:val="28"/>
          <w:szCs w:val="28"/>
        </w:rPr>
        <w:t>R</w:t>
      </w:r>
      <w:r w:rsidR="00A56129" w:rsidRPr="00DB4067">
        <w:rPr>
          <w:rFonts w:cstheme="minorHAnsi"/>
          <w:b/>
          <w:bCs/>
          <w:sz w:val="28"/>
          <w:szCs w:val="28"/>
        </w:rPr>
        <w:t>ecommendation</w:t>
      </w:r>
      <w:r>
        <w:rPr>
          <w:rFonts w:cstheme="minorHAnsi"/>
          <w:b/>
          <w:bCs/>
          <w:sz w:val="28"/>
          <w:szCs w:val="28"/>
        </w:rPr>
        <w:t>s</w:t>
      </w:r>
      <w:r w:rsidR="009D7737">
        <w:rPr>
          <w:rFonts w:cstheme="minorHAnsi"/>
          <w:b/>
          <w:bCs/>
          <w:sz w:val="28"/>
          <w:szCs w:val="28"/>
        </w:rPr>
        <w:t xml:space="preserve"> </w:t>
      </w:r>
      <w:r>
        <w:rPr>
          <w:rFonts w:cstheme="minorHAnsi"/>
          <w:b/>
          <w:bCs/>
          <w:sz w:val="28"/>
          <w:szCs w:val="28"/>
        </w:rPr>
        <w:t>for</w:t>
      </w:r>
      <w:r w:rsidR="009D7737">
        <w:rPr>
          <w:rFonts w:cstheme="minorHAnsi"/>
          <w:b/>
          <w:bCs/>
          <w:sz w:val="28"/>
          <w:szCs w:val="28"/>
        </w:rPr>
        <w:t xml:space="preserve"> </w:t>
      </w:r>
      <w:r w:rsidR="00A56129" w:rsidRPr="00DB4067">
        <w:rPr>
          <w:rFonts w:cstheme="minorHAnsi"/>
          <w:b/>
          <w:bCs/>
          <w:sz w:val="28"/>
          <w:szCs w:val="28"/>
        </w:rPr>
        <w:t>Platinum sensitive disease</w:t>
      </w:r>
      <w:r>
        <w:rPr>
          <w:rFonts w:cstheme="minorHAnsi"/>
          <w:b/>
          <w:bCs/>
          <w:sz w:val="28"/>
          <w:szCs w:val="28"/>
        </w:rPr>
        <w:t>:</w:t>
      </w:r>
    </w:p>
    <w:p w14:paraId="3E579D32" w14:textId="77777777" w:rsidR="00A56129" w:rsidRPr="00D62304" w:rsidRDefault="00844116"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P</w:t>
      </w:r>
      <w:r w:rsidR="00A56129" w:rsidRPr="00D62304">
        <w:rPr>
          <w:rFonts w:cstheme="minorHAnsi"/>
          <w:color w:val="000000"/>
          <w:kern w:val="0"/>
          <w:lang w:val="en-GB"/>
        </w:rPr>
        <w:t xml:space="preserve">atients with a durable response to first line </w:t>
      </w:r>
      <w:r w:rsidR="00D62304" w:rsidRPr="00D62304">
        <w:rPr>
          <w:rFonts w:cstheme="minorHAnsi"/>
          <w:color w:val="000000"/>
          <w:kern w:val="0"/>
          <w:lang w:val="en-GB"/>
        </w:rPr>
        <w:t>platinum-based</w:t>
      </w:r>
      <w:r w:rsidR="00A56129" w:rsidRPr="00D62304">
        <w:rPr>
          <w:rFonts w:cstheme="minorHAnsi"/>
          <w:color w:val="000000"/>
          <w:kern w:val="0"/>
          <w:lang w:val="en-GB"/>
        </w:rPr>
        <w:t xml:space="preserve"> chemotherapy have a high probability of responding to a re-challenge with </w:t>
      </w:r>
      <w:r w:rsidR="00D62304" w:rsidRPr="00D62304">
        <w:rPr>
          <w:rFonts w:cstheme="minorHAnsi"/>
          <w:color w:val="000000"/>
          <w:kern w:val="0"/>
          <w:lang w:val="en-GB"/>
        </w:rPr>
        <w:t>platinum-based</w:t>
      </w:r>
      <w:r w:rsidR="00A56129" w:rsidRPr="00D62304">
        <w:rPr>
          <w:rFonts w:cstheme="minorHAnsi"/>
          <w:color w:val="000000"/>
          <w:kern w:val="0"/>
          <w:lang w:val="en-GB"/>
        </w:rPr>
        <w:t xml:space="preserve"> chemotherapy regimen. The choice of platinum agent – cisplatin or carboplatin depends on previous agent used, its toxicity and tolerability.</w:t>
      </w:r>
    </w:p>
    <w:p w14:paraId="42365D55" w14:textId="77777777" w:rsidR="00A56129" w:rsidRPr="00D62304" w:rsidRDefault="00A56129"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The combinations, which may be used in these patients, are Paclitaxel plus </w:t>
      </w:r>
      <w:r w:rsidR="00D62304" w:rsidRPr="00D62304">
        <w:rPr>
          <w:rFonts w:cstheme="minorHAnsi"/>
          <w:color w:val="000000"/>
          <w:kern w:val="0"/>
          <w:lang w:val="en-GB"/>
        </w:rPr>
        <w:t>platinum,</w:t>
      </w:r>
      <w:r w:rsidRPr="00D62304">
        <w:rPr>
          <w:rFonts w:cstheme="minorHAnsi"/>
          <w:color w:val="000000"/>
          <w:kern w:val="0"/>
          <w:lang w:val="en-GB"/>
        </w:rPr>
        <w:t xml:space="preserve"> Carboplatin plus weekly </w:t>
      </w:r>
      <w:r w:rsidR="00D62304" w:rsidRPr="00D62304">
        <w:rPr>
          <w:rFonts w:cstheme="minorHAnsi"/>
          <w:color w:val="000000"/>
          <w:kern w:val="0"/>
          <w:lang w:val="en-GB"/>
        </w:rPr>
        <w:t>paclitaxel,</w:t>
      </w:r>
      <w:r w:rsidRPr="00D62304">
        <w:rPr>
          <w:rFonts w:cstheme="minorHAnsi"/>
          <w:color w:val="000000"/>
          <w:kern w:val="0"/>
          <w:lang w:val="en-GB"/>
        </w:rPr>
        <w:t xml:space="preserve"> Docetaxel plus </w:t>
      </w:r>
      <w:r w:rsidR="00D62304" w:rsidRPr="00D62304">
        <w:rPr>
          <w:rFonts w:cstheme="minorHAnsi"/>
          <w:color w:val="000000"/>
          <w:kern w:val="0"/>
          <w:lang w:val="en-GB"/>
        </w:rPr>
        <w:t>platinum, Liposomal</w:t>
      </w:r>
      <w:r w:rsidRPr="00D62304">
        <w:rPr>
          <w:rFonts w:cstheme="minorHAnsi"/>
          <w:color w:val="000000"/>
          <w:kern w:val="0"/>
          <w:lang w:val="en-GB"/>
        </w:rPr>
        <w:t xml:space="preserve"> doxorubicin plus </w:t>
      </w:r>
      <w:r w:rsidR="00D62304" w:rsidRPr="00D62304">
        <w:rPr>
          <w:rFonts w:cstheme="minorHAnsi"/>
          <w:color w:val="000000"/>
          <w:kern w:val="0"/>
          <w:lang w:val="en-GB"/>
        </w:rPr>
        <w:t>platinum, Gemcitabine</w:t>
      </w:r>
      <w:r w:rsidRPr="00D62304">
        <w:rPr>
          <w:rFonts w:cstheme="minorHAnsi"/>
          <w:color w:val="000000"/>
          <w:kern w:val="0"/>
          <w:lang w:val="en-GB"/>
        </w:rPr>
        <w:t xml:space="preserve"> plus </w:t>
      </w:r>
      <w:r w:rsidR="00D62304" w:rsidRPr="00D62304">
        <w:rPr>
          <w:rFonts w:cstheme="minorHAnsi"/>
          <w:color w:val="000000"/>
          <w:kern w:val="0"/>
          <w:lang w:val="en-GB"/>
        </w:rPr>
        <w:t>platinum,</w:t>
      </w:r>
      <w:r w:rsidRPr="00D62304">
        <w:rPr>
          <w:rFonts w:cstheme="minorHAnsi"/>
          <w:color w:val="000000"/>
          <w:kern w:val="0"/>
          <w:lang w:val="en-GB"/>
        </w:rPr>
        <w:t xml:space="preserve"> Single agent carboplatin or cisplatin in patients who cannot tolerate combination therap</w:t>
      </w:r>
      <w:r w:rsidR="00844116" w:rsidRPr="00D62304">
        <w:rPr>
          <w:rFonts w:cstheme="minorHAnsi"/>
          <w:color w:val="000000"/>
          <w:kern w:val="0"/>
          <w:lang w:val="en-GB"/>
        </w:rPr>
        <w:t>y</w:t>
      </w:r>
      <w:r w:rsidRPr="00D62304">
        <w:rPr>
          <w:rFonts w:cstheme="minorHAnsi"/>
          <w:color w:val="000000"/>
          <w:kern w:val="0"/>
          <w:lang w:val="en-GB"/>
        </w:rPr>
        <w:t xml:space="preserve">, Nanoparticle albumin-bound paclitaxel, Chemotherapy plus bevacizumab  </w:t>
      </w:r>
    </w:p>
    <w:p w14:paraId="3AA75B5F" w14:textId="77777777" w:rsidR="00D62304" w:rsidRDefault="00A56129"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PARP inhibitor </w:t>
      </w:r>
      <w:r w:rsidR="00D62304" w:rsidRPr="00D62304">
        <w:rPr>
          <w:rFonts w:cstheme="minorHAnsi"/>
          <w:b/>
          <w:bCs/>
          <w:color w:val="000000"/>
          <w:kern w:val="0"/>
          <w:lang w:val="en-GB"/>
        </w:rPr>
        <w:t>Olaparib</w:t>
      </w:r>
      <w:r w:rsidRPr="00D62304">
        <w:rPr>
          <w:rFonts w:cstheme="minorHAnsi"/>
          <w:color w:val="000000"/>
          <w:kern w:val="0"/>
          <w:lang w:val="en-GB"/>
        </w:rPr>
        <w:t xml:space="preserve"> is active in patients with BRCA- 1 and BRCA-2 mutations. and is now recommended in women who have received 3 or more cycles of chemotherapy and have a germ-line BRCA mutation</w:t>
      </w:r>
      <w:r w:rsidR="00D62304">
        <w:rPr>
          <w:rFonts w:cstheme="minorHAnsi"/>
          <w:color w:val="000000"/>
          <w:kern w:val="0"/>
          <w:lang w:val="en-GB"/>
        </w:rPr>
        <w:t>.</w:t>
      </w:r>
    </w:p>
    <w:p w14:paraId="41692F04" w14:textId="77777777" w:rsidR="00A56129" w:rsidRPr="00D62304" w:rsidRDefault="00A56129" w:rsidP="00D62304">
      <w:pPr>
        <w:pStyle w:val="ListParagraph"/>
        <w:numPr>
          <w:ilvl w:val="0"/>
          <w:numId w:val="32"/>
        </w:numPr>
        <w:autoSpaceDE w:val="0"/>
        <w:autoSpaceDN w:val="0"/>
        <w:adjustRightInd w:val="0"/>
        <w:spacing w:after="0" w:line="240" w:lineRule="auto"/>
        <w:jc w:val="both"/>
        <w:rPr>
          <w:rFonts w:cstheme="minorHAnsi"/>
          <w:color w:val="000000"/>
          <w:kern w:val="0"/>
          <w:lang w:val="en-GB"/>
        </w:rPr>
      </w:pPr>
      <w:r w:rsidRPr="00D62304">
        <w:rPr>
          <w:rFonts w:cstheme="minorHAnsi"/>
          <w:b/>
          <w:bCs/>
          <w:color w:val="000000"/>
          <w:kern w:val="0"/>
          <w:lang w:val="en-GB"/>
        </w:rPr>
        <w:t>Olap</w:t>
      </w:r>
      <w:r w:rsidR="00555FC2">
        <w:rPr>
          <w:rFonts w:cstheme="minorHAnsi"/>
          <w:b/>
          <w:bCs/>
          <w:color w:val="000000"/>
          <w:kern w:val="0"/>
          <w:lang w:val="en-GB"/>
        </w:rPr>
        <w:t>a</w:t>
      </w:r>
      <w:r w:rsidRPr="00D62304">
        <w:rPr>
          <w:rFonts w:cstheme="minorHAnsi"/>
          <w:b/>
          <w:bCs/>
          <w:color w:val="000000"/>
          <w:kern w:val="0"/>
          <w:lang w:val="en-GB"/>
        </w:rPr>
        <w:t>rib</w:t>
      </w:r>
      <w:r w:rsidRPr="00D62304">
        <w:rPr>
          <w:rFonts w:cstheme="minorHAnsi"/>
          <w:color w:val="000000"/>
          <w:kern w:val="0"/>
          <w:lang w:val="en-GB"/>
        </w:rPr>
        <w:t xml:space="preserve"> monotherapy has been shown to have response rate of 34% in women with recurrent advanced ovarian cancer in a recent trial.</w:t>
      </w:r>
    </w:p>
    <w:p w14:paraId="7B3D8EAE" w14:textId="77777777" w:rsidR="00A56129" w:rsidRPr="00DB4067" w:rsidRDefault="00D62304" w:rsidP="00D62304">
      <w:pPr>
        <w:spacing w:after="0" w:line="240" w:lineRule="auto"/>
        <w:jc w:val="both"/>
        <w:rPr>
          <w:rFonts w:cstheme="minorHAnsi"/>
          <w:b/>
          <w:bCs/>
          <w:sz w:val="28"/>
          <w:szCs w:val="28"/>
        </w:rPr>
      </w:pPr>
      <w:r>
        <w:rPr>
          <w:rFonts w:cstheme="minorHAnsi"/>
          <w:b/>
          <w:bCs/>
          <w:sz w:val="28"/>
          <w:szCs w:val="28"/>
        </w:rPr>
        <w:t>R</w:t>
      </w:r>
      <w:r w:rsidR="00A56129" w:rsidRPr="00DB4067">
        <w:rPr>
          <w:rFonts w:cstheme="minorHAnsi"/>
          <w:b/>
          <w:bCs/>
          <w:sz w:val="28"/>
          <w:szCs w:val="28"/>
        </w:rPr>
        <w:t>ecommendation</w:t>
      </w:r>
      <w:r>
        <w:rPr>
          <w:rFonts w:cstheme="minorHAnsi"/>
          <w:b/>
          <w:bCs/>
          <w:sz w:val="28"/>
          <w:szCs w:val="28"/>
        </w:rPr>
        <w:t>s</w:t>
      </w:r>
      <w:r w:rsidR="009D7737">
        <w:rPr>
          <w:rFonts w:cstheme="minorHAnsi"/>
          <w:b/>
          <w:bCs/>
          <w:sz w:val="28"/>
          <w:szCs w:val="28"/>
        </w:rPr>
        <w:t xml:space="preserve"> </w:t>
      </w:r>
      <w:r>
        <w:rPr>
          <w:rFonts w:cstheme="minorHAnsi"/>
          <w:b/>
          <w:bCs/>
          <w:sz w:val="28"/>
          <w:szCs w:val="28"/>
        </w:rPr>
        <w:t>for</w:t>
      </w:r>
      <w:r w:rsidR="009D7737">
        <w:rPr>
          <w:rFonts w:cstheme="minorHAnsi"/>
          <w:b/>
          <w:bCs/>
          <w:sz w:val="28"/>
          <w:szCs w:val="28"/>
        </w:rPr>
        <w:t xml:space="preserve"> </w:t>
      </w:r>
      <w:r w:rsidR="00A56129" w:rsidRPr="00DB4067">
        <w:rPr>
          <w:rFonts w:cstheme="minorHAnsi"/>
          <w:b/>
          <w:bCs/>
          <w:sz w:val="28"/>
          <w:szCs w:val="28"/>
        </w:rPr>
        <w:t>Platinum resistant disease</w:t>
      </w:r>
      <w:r>
        <w:rPr>
          <w:rFonts w:cstheme="minorHAnsi"/>
          <w:b/>
          <w:bCs/>
          <w:sz w:val="28"/>
          <w:szCs w:val="28"/>
        </w:rPr>
        <w:t>:</w:t>
      </w:r>
    </w:p>
    <w:p w14:paraId="0397AE70" w14:textId="1ADFA656" w:rsidR="00844116" w:rsidRPr="00D62304" w:rsidRDefault="00A56129" w:rsidP="00D62304">
      <w:pPr>
        <w:pStyle w:val="ListParagraph"/>
        <w:numPr>
          <w:ilvl w:val="0"/>
          <w:numId w:val="38"/>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Typically, the response rates to any chemotherapy are limited, the prognosis poor and the intent of treatment </w:t>
      </w:r>
      <w:r w:rsidR="00200A80" w:rsidRPr="00D62304">
        <w:rPr>
          <w:rFonts w:cstheme="minorHAnsi"/>
          <w:color w:val="000000"/>
          <w:kern w:val="0"/>
          <w:lang w:val="en-GB"/>
        </w:rPr>
        <w:t>palliation. Altering</w:t>
      </w:r>
      <w:r w:rsidRPr="00D62304">
        <w:rPr>
          <w:rFonts w:cstheme="minorHAnsi"/>
          <w:color w:val="000000"/>
          <w:kern w:val="0"/>
          <w:lang w:val="en-GB"/>
        </w:rPr>
        <w:t xml:space="preserve"> the schedule of paclitaxel may produce short-term </w:t>
      </w:r>
      <w:r w:rsidR="00D62304" w:rsidRPr="00D62304">
        <w:rPr>
          <w:rFonts w:cstheme="minorHAnsi"/>
          <w:color w:val="000000"/>
          <w:kern w:val="0"/>
          <w:lang w:val="en-GB"/>
        </w:rPr>
        <w:t>responses.</w:t>
      </w:r>
    </w:p>
    <w:p w14:paraId="6D0BB0AA" w14:textId="77777777" w:rsidR="00A56129" w:rsidRPr="00D62304" w:rsidRDefault="00A56129" w:rsidP="00D62304">
      <w:pPr>
        <w:pStyle w:val="ListParagraph"/>
        <w:numPr>
          <w:ilvl w:val="0"/>
          <w:numId w:val="38"/>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Re-challenge with paclitaxel and platinum combination yields response rates of less than 10%, so Single non-platinum agent is the preferred chemotherapy in this situation. These drugs can be used as single agent chemotherapy in a sequential fashion, </w:t>
      </w:r>
      <w:r w:rsidR="009969EF" w:rsidRPr="00D62304">
        <w:rPr>
          <w:rFonts w:cstheme="minorHAnsi"/>
          <w:color w:val="000000"/>
          <w:kern w:val="0"/>
          <w:lang w:val="en-GB"/>
        </w:rPr>
        <w:t>e.g.,</w:t>
      </w:r>
      <w:r w:rsidRPr="00D62304">
        <w:rPr>
          <w:rFonts w:cstheme="minorHAnsi"/>
          <w:color w:val="000000"/>
          <w:kern w:val="0"/>
          <w:lang w:val="en-GB"/>
        </w:rPr>
        <w:t xml:space="preserve"> docetaxel, topotecan, </w:t>
      </w:r>
      <w:r w:rsidR="00D62304" w:rsidRPr="00D62304">
        <w:rPr>
          <w:rFonts w:cstheme="minorHAnsi"/>
          <w:color w:val="000000"/>
          <w:kern w:val="0"/>
          <w:lang w:val="en-GB"/>
        </w:rPr>
        <w:t>gemcitabine,</w:t>
      </w:r>
      <w:r w:rsidRPr="00D62304">
        <w:rPr>
          <w:rFonts w:cstheme="minorHAnsi"/>
          <w:color w:val="000000"/>
          <w:kern w:val="0"/>
          <w:lang w:val="en-GB"/>
        </w:rPr>
        <w:t xml:space="preserve"> oral etoposide, liposomal </w:t>
      </w:r>
      <w:r w:rsidR="00555FC2" w:rsidRPr="00D62304">
        <w:rPr>
          <w:rFonts w:cstheme="minorHAnsi"/>
          <w:color w:val="000000"/>
          <w:kern w:val="0"/>
          <w:lang w:val="en-GB"/>
        </w:rPr>
        <w:t>doxorubici</w:t>
      </w:r>
      <w:r w:rsidR="00555FC2">
        <w:rPr>
          <w:rFonts w:cstheme="minorHAnsi"/>
          <w:color w:val="000000"/>
          <w:kern w:val="0"/>
          <w:lang w:val="en-GB"/>
        </w:rPr>
        <w:t>n</w:t>
      </w:r>
      <w:r w:rsidR="00555FC2" w:rsidRPr="00D62304">
        <w:rPr>
          <w:rFonts w:cstheme="minorHAnsi"/>
          <w:color w:val="000000"/>
          <w:kern w:val="0"/>
          <w:lang w:val="en-GB"/>
        </w:rPr>
        <w:t>,</w:t>
      </w:r>
      <w:r w:rsidRPr="00D62304">
        <w:rPr>
          <w:rFonts w:cstheme="minorHAnsi"/>
          <w:color w:val="000000"/>
          <w:kern w:val="0"/>
          <w:lang w:val="en-GB"/>
        </w:rPr>
        <w:t xml:space="preserve"> vinorelbine, ifosfamide, </w:t>
      </w:r>
      <w:r w:rsidR="00844116" w:rsidRPr="00D62304">
        <w:rPr>
          <w:rFonts w:cstheme="minorHAnsi"/>
          <w:color w:val="000000"/>
          <w:kern w:val="0"/>
          <w:lang w:val="en-GB"/>
        </w:rPr>
        <w:t xml:space="preserve">pemetrexed, </w:t>
      </w:r>
      <w:r w:rsidR="00555FC2" w:rsidRPr="00D62304">
        <w:rPr>
          <w:rFonts w:cstheme="minorHAnsi"/>
          <w:color w:val="000000"/>
          <w:kern w:val="0"/>
          <w:lang w:val="en-GB"/>
        </w:rPr>
        <w:t>capecitabine,</w:t>
      </w:r>
      <w:r w:rsidRPr="00D62304">
        <w:rPr>
          <w:rFonts w:cstheme="minorHAnsi"/>
          <w:color w:val="000000"/>
          <w:kern w:val="0"/>
          <w:lang w:val="en-GB"/>
        </w:rPr>
        <w:t xml:space="preserve"> cyclophosphamide, altretamine, irinotecan, oxaliplatin, doxorubicin, nanoparticle albumin-bound paclitaxel etc have been used in the literature with consistently low response rates of about 20-27%, </w:t>
      </w:r>
    </w:p>
    <w:p w14:paraId="74854983" w14:textId="0272E198" w:rsidR="00A56129" w:rsidRPr="00D62304" w:rsidRDefault="00A56129" w:rsidP="00D62304">
      <w:pPr>
        <w:pStyle w:val="ListParagraph"/>
        <w:numPr>
          <w:ilvl w:val="0"/>
          <w:numId w:val="38"/>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Single agent bevacizumab may be used and is associated with a response rate of about 21%, or </w:t>
      </w:r>
      <w:r w:rsidR="00200A80" w:rsidRPr="00D62304">
        <w:rPr>
          <w:rFonts w:cstheme="minorHAnsi"/>
          <w:color w:val="000000"/>
          <w:kern w:val="0"/>
          <w:lang w:val="en-GB"/>
        </w:rPr>
        <w:t>in combination</w:t>
      </w:r>
      <w:r w:rsidRPr="00D62304">
        <w:rPr>
          <w:rFonts w:cstheme="minorHAnsi"/>
          <w:color w:val="000000"/>
          <w:kern w:val="0"/>
          <w:lang w:val="en-GB"/>
        </w:rPr>
        <w:t xml:space="preserve"> with chemotherapy significantly improved PFS and OS in patients with recurrent ovarian cancer, with an increased incidence of common adverse </w:t>
      </w:r>
      <w:r w:rsidR="00200A80" w:rsidRPr="00D62304">
        <w:rPr>
          <w:rFonts w:cstheme="minorHAnsi"/>
          <w:color w:val="000000"/>
          <w:kern w:val="0"/>
          <w:lang w:val="en-GB"/>
        </w:rPr>
        <w:t>events. The</w:t>
      </w:r>
      <w:r w:rsidRPr="00D62304">
        <w:rPr>
          <w:rFonts w:cstheme="minorHAnsi"/>
          <w:color w:val="000000"/>
          <w:kern w:val="0"/>
          <w:lang w:val="en-GB"/>
        </w:rPr>
        <w:t xml:space="preserve"> bevacizumab combination regimens </w:t>
      </w:r>
      <w:r w:rsidRPr="00D62304">
        <w:rPr>
          <w:rFonts w:cstheme="minorHAnsi"/>
          <w:b/>
          <w:bCs/>
          <w:color w:val="000000"/>
          <w:kern w:val="0"/>
          <w:u w:val="single"/>
          <w:lang w:val="en-GB"/>
        </w:rPr>
        <w:t>are contraindicated</w:t>
      </w:r>
      <w:r w:rsidRPr="00D62304">
        <w:rPr>
          <w:rFonts w:cstheme="minorHAnsi"/>
          <w:color w:val="000000"/>
          <w:kern w:val="0"/>
          <w:lang w:val="en-GB"/>
        </w:rPr>
        <w:t xml:space="preserve"> in patients at an increased risk for gastrointestinal perforation and unlikely to be beneficial in those patients who have received bevacizumab earlier.</w:t>
      </w:r>
    </w:p>
    <w:p w14:paraId="38622C30" w14:textId="77777777" w:rsidR="00A56129" w:rsidRPr="00D62304" w:rsidRDefault="00A56129" w:rsidP="00D62304">
      <w:pPr>
        <w:pStyle w:val="ListParagraph"/>
        <w:numPr>
          <w:ilvl w:val="0"/>
          <w:numId w:val="38"/>
        </w:numPr>
        <w:autoSpaceDE w:val="0"/>
        <w:autoSpaceDN w:val="0"/>
        <w:adjustRightInd w:val="0"/>
        <w:spacing w:after="0" w:line="240" w:lineRule="auto"/>
        <w:jc w:val="both"/>
        <w:rPr>
          <w:rFonts w:cstheme="minorHAnsi"/>
          <w:b/>
          <w:bCs/>
          <w:color w:val="000000"/>
          <w:kern w:val="0"/>
          <w:lang w:val="en-GB"/>
        </w:rPr>
      </w:pPr>
      <w:r w:rsidRPr="00D62304">
        <w:rPr>
          <w:rFonts w:cstheme="minorHAnsi"/>
          <w:color w:val="000000"/>
          <w:kern w:val="0"/>
          <w:lang w:val="en-GB"/>
        </w:rPr>
        <w:t>Metronomic chemotherapy with oral etoposide or cyclophosphamide which work mainly as antiangiogenic agents when given in small doses at more frequent intervals.</w:t>
      </w:r>
    </w:p>
    <w:p w14:paraId="2946022F" w14:textId="77777777" w:rsidR="00A56129" w:rsidRPr="00D62304" w:rsidRDefault="00A56129" w:rsidP="00D62304">
      <w:pPr>
        <w:pStyle w:val="ListParagraph"/>
        <w:numPr>
          <w:ilvl w:val="0"/>
          <w:numId w:val="38"/>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Patients who cannot tolerate or have failed cytotoxic chemotherapy may be considered for hormonal therapy with tamoxifen, megestrol acetate, LH-RH analogues, aromatase inhibitors </w:t>
      </w:r>
      <w:r w:rsidR="009969EF" w:rsidRPr="00D62304">
        <w:rPr>
          <w:rFonts w:cstheme="minorHAnsi"/>
          <w:color w:val="000000"/>
          <w:kern w:val="0"/>
          <w:lang w:val="en-GB"/>
        </w:rPr>
        <w:t>etc.</w:t>
      </w:r>
    </w:p>
    <w:p w14:paraId="7DCE8941" w14:textId="77777777" w:rsidR="00A56129" w:rsidRPr="00D62304" w:rsidRDefault="00A56129" w:rsidP="00D62304">
      <w:pPr>
        <w:pStyle w:val="ListParagraph"/>
        <w:numPr>
          <w:ilvl w:val="0"/>
          <w:numId w:val="38"/>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lastRenderedPageBreak/>
        <w:t xml:space="preserve">Platinum resistant or refractory patients have a lower response rate to </w:t>
      </w:r>
      <w:r w:rsidR="009969EF" w:rsidRPr="00D62304">
        <w:rPr>
          <w:rFonts w:cstheme="minorHAnsi"/>
          <w:color w:val="000000"/>
          <w:kern w:val="0"/>
          <w:lang w:val="en-GB"/>
        </w:rPr>
        <w:t>Olaparib</w:t>
      </w:r>
      <w:r w:rsidRPr="00D62304">
        <w:rPr>
          <w:rFonts w:cstheme="minorHAnsi"/>
          <w:color w:val="000000"/>
          <w:kern w:val="0"/>
          <w:lang w:val="en-GB"/>
        </w:rPr>
        <w:t>.</w:t>
      </w:r>
    </w:p>
    <w:p w14:paraId="77748E0D" w14:textId="77777777" w:rsidR="00A56129" w:rsidRPr="00D62304" w:rsidRDefault="00A56129" w:rsidP="00D62304">
      <w:pPr>
        <w:pStyle w:val="ListParagraph"/>
        <w:numPr>
          <w:ilvl w:val="0"/>
          <w:numId w:val="38"/>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 xml:space="preserve">Patients with platinum refractory / resistant disease should be enrolled in clinical </w:t>
      </w:r>
      <w:r w:rsidR="009969EF" w:rsidRPr="00D62304">
        <w:rPr>
          <w:rFonts w:cstheme="minorHAnsi"/>
          <w:color w:val="000000"/>
          <w:kern w:val="0"/>
          <w:lang w:val="en-GB"/>
        </w:rPr>
        <w:t>trials.</w:t>
      </w:r>
    </w:p>
    <w:p w14:paraId="4D7A8A46" w14:textId="77777777" w:rsidR="00A56129" w:rsidRPr="00DB4067" w:rsidRDefault="001C6CEF" w:rsidP="00D62304">
      <w:pPr>
        <w:spacing w:after="0" w:line="240" w:lineRule="auto"/>
        <w:jc w:val="both"/>
        <w:rPr>
          <w:rFonts w:cstheme="minorHAnsi"/>
          <w:b/>
          <w:bCs/>
          <w:sz w:val="28"/>
          <w:szCs w:val="28"/>
        </w:rPr>
      </w:pPr>
      <w:r w:rsidRPr="00DB4067">
        <w:rPr>
          <w:rFonts w:cstheme="minorHAnsi"/>
          <w:b/>
          <w:bCs/>
          <w:sz w:val="28"/>
          <w:szCs w:val="28"/>
        </w:rPr>
        <w:t>How to e</w:t>
      </w:r>
      <w:r w:rsidR="00A56129" w:rsidRPr="00DB4067">
        <w:rPr>
          <w:rFonts w:cstheme="minorHAnsi"/>
          <w:b/>
          <w:bCs/>
          <w:sz w:val="28"/>
          <w:szCs w:val="28"/>
        </w:rPr>
        <w:t>valuat</w:t>
      </w:r>
      <w:r w:rsidRPr="00DB4067">
        <w:rPr>
          <w:rFonts w:cstheme="minorHAnsi"/>
          <w:b/>
          <w:bCs/>
          <w:sz w:val="28"/>
          <w:szCs w:val="28"/>
        </w:rPr>
        <w:t>e?</w:t>
      </w:r>
    </w:p>
    <w:p w14:paraId="71177B84" w14:textId="77777777" w:rsidR="00D62304" w:rsidRDefault="00A56129" w:rsidP="00D62304">
      <w:pPr>
        <w:pStyle w:val="ListParagraph"/>
        <w:numPr>
          <w:ilvl w:val="0"/>
          <w:numId w:val="39"/>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In both platinum sensitive and platinum resistant patients, evaluation of response is recommended after 2-3 cycles of chemotherapy irrespective of the regimen or agent used.</w:t>
      </w:r>
    </w:p>
    <w:p w14:paraId="2CEA59DC" w14:textId="77777777" w:rsidR="00A56129" w:rsidRPr="00D62304" w:rsidRDefault="00A56129" w:rsidP="00D62304">
      <w:pPr>
        <w:pStyle w:val="ListParagraph"/>
        <w:numPr>
          <w:ilvl w:val="0"/>
          <w:numId w:val="39"/>
        </w:numPr>
        <w:autoSpaceDE w:val="0"/>
        <w:autoSpaceDN w:val="0"/>
        <w:adjustRightInd w:val="0"/>
        <w:spacing w:after="0" w:line="240" w:lineRule="auto"/>
        <w:jc w:val="both"/>
        <w:rPr>
          <w:rFonts w:cstheme="minorHAnsi"/>
          <w:color w:val="000000"/>
          <w:kern w:val="0"/>
          <w:lang w:val="en-GB"/>
        </w:rPr>
      </w:pPr>
      <w:r w:rsidRPr="00D62304">
        <w:rPr>
          <w:rFonts w:cstheme="minorHAnsi"/>
          <w:color w:val="000000"/>
          <w:kern w:val="0"/>
          <w:lang w:val="en-GB"/>
        </w:rPr>
        <w:t>Responding patients may be treated with further chemotherapy and assessed for cytoreductive surgery when appropriate while patients who do not respond to 2 consecutive regimens of chemotherapy are unlikely to respond to further chemotherapy and may be considered for supportive care or clinical trials.</w:t>
      </w:r>
    </w:p>
    <w:p w14:paraId="35861DC5" w14:textId="77777777" w:rsidR="00A33E28" w:rsidRPr="000A4337" w:rsidRDefault="00830715" w:rsidP="000A4337">
      <w:pPr>
        <w:pStyle w:val="Heading1"/>
        <w:shd w:val="clear" w:color="auto" w:fill="D9D9D9" w:themeFill="background1" w:themeFillShade="D9"/>
        <w:rPr>
          <w:rFonts w:ascii="Calibri Light" w:hAnsi="Calibri Light" w:cs="Calibri Light"/>
        </w:rPr>
      </w:pPr>
      <w:r w:rsidRPr="000A4337">
        <w:rPr>
          <w:rFonts w:ascii="Calibri Light" w:hAnsi="Calibri Light" w:cs="Calibri Light"/>
        </w:rPr>
        <w:t>Follow up of a patient with ovarian cancer</w:t>
      </w:r>
    </w:p>
    <w:p w14:paraId="7530E807" w14:textId="77777777" w:rsidR="00C31359" w:rsidRPr="00DB4067" w:rsidRDefault="00C31359" w:rsidP="00D62304">
      <w:pPr>
        <w:spacing w:after="0" w:line="240" w:lineRule="auto"/>
        <w:jc w:val="both"/>
        <w:rPr>
          <w:rFonts w:cstheme="minorHAnsi"/>
          <w:b/>
          <w:bCs/>
        </w:rPr>
      </w:pPr>
    </w:p>
    <w:p w14:paraId="70425019" w14:textId="77777777" w:rsidR="00830715" w:rsidRPr="00DB4067" w:rsidRDefault="00830715" w:rsidP="00D62304">
      <w:pPr>
        <w:spacing w:after="0" w:line="240" w:lineRule="auto"/>
        <w:jc w:val="both"/>
        <w:rPr>
          <w:rFonts w:cstheme="minorHAnsi"/>
          <w:b/>
          <w:bCs/>
          <w:sz w:val="28"/>
          <w:szCs w:val="28"/>
        </w:rPr>
      </w:pPr>
      <w:r w:rsidRPr="00DB4067">
        <w:rPr>
          <w:rFonts w:cstheme="minorHAnsi"/>
          <w:b/>
          <w:bCs/>
          <w:sz w:val="28"/>
          <w:szCs w:val="28"/>
        </w:rPr>
        <w:t>How to follow up clinically a patient treated for ovarian cancer?</w:t>
      </w:r>
    </w:p>
    <w:p w14:paraId="3B07BD27" w14:textId="77777777" w:rsidR="00830715" w:rsidRPr="00D62304" w:rsidRDefault="00830715" w:rsidP="00D62304">
      <w:pPr>
        <w:pStyle w:val="ListParagraph"/>
        <w:numPr>
          <w:ilvl w:val="0"/>
          <w:numId w:val="32"/>
        </w:numPr>
        <w:spacing w:after="0" w:line="240" w:lineRule="auto"/>
        <w:jc w:val="both"/>
        <w:rPr>
          <w:rFonts w:cstheme="minorHAnsi"/>
          <w:kern w:val="0"/>
        </w:rPr>
      </w:pPr>
      <w:r w:rsidRPr="00D62304">
        <w:rPr>
          <w:rFonts w:cstheme="minorHAnsi"/>
          <w:kern w:val="0"/>
        </w:rPr>
        <w:t xml:space="preserve">Patients should have the contact details of their key worker so that they access an early review for unexpected symptoms. </w:t>
      </w:r>
    </w:p>
    <w:p w14:paraId="32F05490" w14:textId="77777777" w:rsidR="00830715" w:rsidRPr="00D62304" w:rsidRDefault="00830715" w:rsidP="00D62304">
      <w:pPr>
        <w:pStyle w:val="ListParagraph"/>
        <w:numPr>
          <w:ilvl w:val="0"/>
          <w:numId w:val="32"/>
        </w:numPr>
        <w:spacing w:after="0" w:line="240" w:lineRule="auto"/>
        <w:jc w:val="both"/>
        <w:rPr>
          <w:rFonts w:cstheme="minorHAnsi"/>
          <w:kern w:val="0"/>
          <w:lang w:val="en-GB"/>
        </w:rPr>
      </w:pPr>
      <w:r w:rsidRPr="00D62304">
        <w:rPr>
          <w:rFonts w:cstheme="minorHAnsi"/>
          <w:kern w:val="0"/>
        </w:rPr>
        <w:t xml:space="preserve">A careful history, assessment of new and potentially </w:t>
      </w:r>
      <w:r w:rsidR="00D62304" w:rsidRPr="00D62304">
        <w:rPr>
          <w:rFonts w:cstheme="minorHAnsi"/>
          <w:kern w:val="0"/>
        </w:rPr>
        <w:t>tumor</w:t>
      </w:r>
      <w:r w:rsidRPr="00D62304">
        <w:rPr>
          <w:rFonts w:cstheme="minorHAnsi"/>
          <w:kern w:val="0"/>
        </w:rPr>
        <w:t xml:space="preserve">-related symptoms and clinical examination is essential at follow up visits. </w:t>
      </w:r>
    </w:p>
    <w:p w14:paraId="48E8F885" w14:textId="77777777" w:rsidR="00830715" w:rsidRPr="00D62304" w:rsidRDefault="00830715" w:rsidP="00D62304">
      <w:pPr>
        <w:spacing w:after="0" w:line="240" w:lineRule="auto"/>
        <w:jc w:val="both"/>
        <w:rPr>
          <w:rFonts w:cstheme="minorHAnsi"/>
          <w:b/>
          <w:bCs/>
          <w:sz w:val="28"/>
          <w:szCs w:val="28"/>
        </w:rPr>
      </w:pPr>
      <w:r w:rsidRPr="00D62304">
        <w:rPr>
          <w:rFonts w:cstheme="minorHAnsi"/>
          <w:b/>
          <w:bCs/>
          <w:sz w:val="28"/>
          <w:szCs w:val="28"/>
        </w:rPr>
        <w:t xml:space="preserve">How often is the follow up </w:t>
      </w:r>
      <w:r w:rsidR="00F7461C" w:rsidRPr="00D62304">
        <w:rPr>
          <w:rFonts w:cstheme="minorHAnsi"/>
          <w:b/>
          <w:bCs/>
          <w:sz w:val="28"/>
          <w:szCs w:val="28"/>
        </w:rPr>
        <w:t>planned</w:t>
      </w:r>
      <w:r w:rsidRPr="00D62304">
        <w:rPr>
          <w:rFonts w:cstheme="minorHAnsi"/>
          <w:b/>
          <w:bCs/>
          <w:sz w:val="28"/>
          <w:szCs w:val="28"/>
        </w:rPr>
        <w:t>?</w:t>
      </w:r>
    </w:p>
    <w:p w14:paraId="2C92E8D9" w14:textId="77777777" w:rsidR="00F7461C" w:rsidRPr="00D62304" w:rsidRDefault="00F7461C" w:rsidP="00D62304">
      <w:pPr>
        <w:pStyle w:val="ListParagraph"/>
        <w:numPr>
          <w:ilvl w:val="0"/>
          <w:numId w:val="35"/>
        </w:numPr>
        <w:spacing w:after="0" w:line="240" w:lineRule="auto"/>
        <w:jc w:val="both"/>
        <w:rPr>
          <w:rFonts w:cstheme="minorHAnsi"/>
          <w:kern w:val="0"/>
        </w:rPr>
      </w:pPr>
      <w:r w:rsidRPr="00D62304">
        <w:rPr>
          <w:rFonts w:cstheme="minorHAnsi"/>
          <w:kern w:val="0"/>
        </w:rPr>
        <w:t xml:space="preserve">Every 3 months for first 2 years, </w:t>
      </w:r>
    </w:p>
    <w:p w14:paraId="1AFBA134" w14:textId="77777777" w:rsidR="00F7461C" w:rsidRPr="00D62304" w:rsidRDefault="00F7461C" w:rsidP="00D62304">
      <w:pPr>
        <w:pStyle w:val="ListParagraph"/>
        <w:numPr>
          <w:ilvl w:val="0"/>
          <w:numId w:val="35"/>
        </w:numPr>
        <w:spacing w:after="0" w:line="240" w:lineRule="auto"/>
        <w:jc w:val="both"/>
        <w:rPr>
          <w:rFonts w:cstheme="minorHAnsi"/>
          <w:kern w:val="0"/>
        </w:rPr>
      </w:pPr>
      <w:r w:rsidRPr="00D62304">
        <w:rPr>
          <w:rFonts w:cstheme="minorHAnsi"/>
          <w:kern w:val="0"/>
        </w:rPr>
        <w:t xml:space="preserve">Every 4 months during the third year and </w:t>
      </w:r>
    </w:p>
    <w:p w14:paraId="42640F99" w14:textId="77777777" w:rsidR="00F7461C" w:rsidRPr="00D62304" w:rsidRDefault="00F7461C" w:rsidP="00D62304">
      <w:pPr>
        <w:pStyle w:val="ListParagraph"/>
        <w:numPr>
          <w:ilvl w:val="0"/>
          <w:numId w:val="35"/>
        </w:numPr>
        <w:spacing w:after="0" w:line="240" w:lineRule="auto"/>
        <w:jc w:val="both"/>
        <w:rPr>
          <w:rFonts w:cstheme="minorHAnsi"/>
          <w:kern w:val="0"/>
        </w:rPr>
      </w:pPr>
      <w:r w:rsidRPr="00D62304">
        <w:rPr>
          <w:rFonts w:cstheme="minorHAnsi"/>
          <w:kern w:val="0"/>
        </w:rPr>
        <w:t>Every 6 months subsequently until documented progression.</w:t>
      </w:r>
    </w:p>
    <w:p w14:paraId="13B733E8" w14:textId="77777777" w:rsidR="00F7461C" w:rsidRPr="00D62304" w:rsidRDefault="00F7461C" w:rsidP="00D62304">
      <w:pPr>
        <w:pStyle w:val="ListParagraph"/>
        <w:numPr>
          <w:ilvl w:val="0"/>
          <w:numId w:val="35"/>
        </w:numPr>
        <w:spacing w:after="0" w:line="240" w:lineRule="auto"/>
        <w:jc w:val="both"/>
        <w:rPr>
          <w:rFonts w:cstheme="minorHAnsi"/>
          <w:kern w:val="0"/>
        </w:rPr>
      </w:pPr>
      <w:r w:rsidRPr="00D62304">
        <w:rPr>
          <w:rFonts w:cstheme="minorHAnsi"/>
          <w:kern w:val="0"/>
        </w:rPr>
        <w:t>The follow up then continues annually.</w:t>
      </w:r>
    </w:p>
    <w:p w14:paraId="764EFE28" w14:textId="77777777" w:rsidR="00F7461C" w:rsidRPr="00DB4067" w:rsidRDefault="00F7461C" w:rsidP="00D62304">
      <w:pPr>
        <w:spacing w:after="0" w:line="240" w:lineRule="auto"/>
        <w:jc w:val="both"/>
        <w:rPr>
          <w:rFonts w:cstheme="minorHAnsi"/>
          <w:b/>
          <w:bCs/>
          <w:sz w:val="28"/>
          <w:szCs w:val="28"/>
        </w:rPr>
      </w:pPr>
      <w:r w:rsidRPr="00DB4067">
        <w:rPr>
          <w:rFonts w:cstheme="minorHAnsi"/>
          <w:b/>
          <w:bCs/>
          <w:sz w:val="28"/>
          <w:szCs w:val="28"/>
        </w:rPr>
        <w:t>What type of imaging can be helpful?</w:t>
      </w:r>
    </w:p>
    <w:p w14:paraId="4F792B2F" w14:textId="77777777" w:rsidR="00F7461C" w:rsidRPr="00D62304" w:rsidRDefault="00F7461C" w:rsidP="00D62304">
      <w:pPr>
        <w:pStyle w:val="ListParagraph"/>
        <w:numPr>
          <w:ilvl w:val="0"/>
          <w:numId w:val="36"/>
        </w:numPr>
        <w:spacing w:after="0" w:line="240" w:lineRule="auto"/>
        <w:jc w:val="both"/>
        <w:rPr>
          <w:rFonts w:cstheme="minorHAnsi"/>
        </w:rPr>
      </w:pPr>
      <w:r w:rsidRPr="00D62304">
        <w:rPr>
          <w:rFonts w:cstheme="minorHAnsi"/>
        </w:rPr>
        <w:t xml:space="preserve">Ultrasonography of the abdomen &amp; pelvis may be adequate if clinical examination and serum Ca-125 are normal. Patients should also be counseled and educated about the symptoms and signs indicative of a recurrence. </w:t>
      </w:r>
    </w:p>
    <w:p w14:paraId="767A7E37" w14:textId="77777777" w:rsidR="00F7461C" w:rsidRPr="00D62304" w:rsidRDefault="00F7461C" w:rsidP="00D62304">
      <w:pPr>
        <w:pStyle w:val="ListParagraph"/>
        <w:numPr>
          <w:ilvl w:val="0"/>
          <w:numId w:val="36"/>
        </w:numPr>
        <w:spacing w:after="0" w:line="240" w:lineRule="auto"/>
        <w:jc w:val="both"/>
        <w:rPr>
          <w:rFonts w:cstheme="minorHAnsi"/>
        </w:rPr>
      </w:pPr>
      <w:r w:rsidRPr="00D62304">
        <w:rPr>
          <w:rFonts w:cstheme="minorHAnsi"/>
        </w:rPr>
        <w:t>If the clinical examination and / or Ca-125 levels suggest a possibility of relapse, CT scan or a PET scan (which is more sensitive for detecting multiple sites of relapse and for subsequent planning of therapy) is recommended.</w:t>
      </w:r>
    </w:p>
    <w:p w14:paraId="54490382" w14:textId="77777777" w:rsidR="00057C96" w:rsidRPr="00DB4067" w:rsidRDefault="00057C96" w:rsidP="00D62304">
      <w:pPr>
        <w:spacing w:after="0" w:line="240" w:lineRule="auto"/>
        <w:jc w:val="both"/>
        <w:rPr>
          <w:rFonts w:cstheme="minorHAnsi"/>
          <w:b/>
          <w:bCs/>
          <w:sz w:val="28"/>
          <w:szCs w:val="28"/>
        </w:rPr>
      </w:pPr>
      <w:r w:rsidRPr="00DB4067">
        <w:rPr>
          <w:rFonts w:cstheme="minorHAnsi"/>
          <w:b/>
          <w:bCs/>
          <w:sz w:val="28"/>
          <w:szCs w:val="28"/>
        </w:rPr>
        <w:t>Is routine measurement of CA125 helpful for follow up?</w:t>
      </w:r>
    </w:p>
    <w:p w14:paraId="10187210" w14:textId="77777777" w:rsidR="00057C96" w:rsidRPr="00D62304" w:rsidRDefault="00D62304" w:rsidP="00D62304">
      <w:pPr>
        <w:pStyle w:val="ListParagraph"/>
        <w:numPr>
          <w:ilvl w:val="0"/>
          <w:numId w:val="37"/>
        </w:numPr>
        <w:spacing w:after="0" w:line="240" w:lineRule="auto"/>
        <w:jc w:val="both"/>
        <w:rPr>
          <w:rFonts w:cstheme="minorHAnsi"/>
          <w:color w:val="FF0000"/>
        </w:rPr>
      </w:pPr>
      <w:r w:rsidRPr="00D62304">
        <w:rPr>
          <w:rFonts w:cstheme="minorHAnsi"/>
          <w:kern w:val="0"/>
        </w:rPr>
        <w:t>R</w:t>
      </w:r>
      <w:r w:rsidR="00057C96" w:rsidRPr="00D62304">
        <w:rPr>
          <w:rFonts w:cstheme="minorHAnsi"/>
          <w:kern w:val="0"/>
        </w:rPr>
        <w:t>ising CA125 alone, without clinical or radiographic evidence of recurrence, should not routinely be used as an indication to commence systemic chemotherapy.</w:t>
      </w:r>
    </w:p>
    <w:p w14:paraId="14DC8F81" w14:textId="77777777" w:rsidR="00057C96" w:rsidRPr="00DB4067" w:rsidRDefault="00057C96" w:rsidP="00D62304">
      <w:pPr>
        <w:spacing w:after="0" w:line="240" w:lineRule="auto"/>
        <w:jc w:val="both"/>
        <w:rPr>
          <w:rFonts w:cstheme="minorHAnsi"/>
          <w:b/>
          <w:bCs/>
          <w:sz w:val="28"/>
          <w:szCs w:val="28"/>
        </w:rPr>
      </w:pPr>
      <w:r w:rsidRPr="00DB4067">
        <w:rPr>
          <w:rFonts w:cstheme="minorHAnsi"/>
          <w:b/>
          <w:bCs/>
          <w:sz w:val="28"/>
          <w:szCs w:val="28"/>
        </w:rPr>
        <w:t xml:space="preserve">Does early treatment based on elevated level of CA125 improve </w:t>
      </w:r>
      <w:r w:rsidR="00D62304" w:rsidRPr="00DB4067">
        <w:rPr>
          <w:rFonts w:cstheme="minorHAnsi"/>
          <w:b/>
          <w:bCs/>
          <w:sz w:val="28"/>
          <w:szCs w:val="28"/>
        </w:rPr>
        <w:t>overall</w:t>
      </w:r>
      <w:r w:rsidRPr="00DB4067">
        <w:rPr>
          <w:rFonts w:cstheme="minorHAnsi"/>
          <w:b/>
          <w:bCs/>
          <w:sz w:val="28"/>
          <w:szCs w:val="28"/>
        </w:rPr>
        <w:t xml:space="preserve"> survival?</w:t>
      </w:r>
    </w:p>
    <w:p w14:paraId="6C7A0A79" w14:textId="11C8EA61" w:rsidR="00057C96" w:rsidRPr="00D62304" w:rsidRDefault="00057C96" w:rsidP="00D62304">
      <w:pPr>
        <w:pStyle w:val="ListParagraph"/>
        <w:numPr>
          <w:ilvl w:val="0"/>
          <w:numId w:val="37"/>
        </w:numPr>
        <w:spacing w:after="0" w:line="240" w:lineRule="auto"/>
        <w:jc w:val="both"/>
        <w:rPr>
          <w:rFonts w:cstheme="minorHAnsi"/>
        </w:rPr>
      </w:pPr>
      <w:r w:rsidRPr="00D62304">
        <w:rPr>
          <w:rFonts w:cstheme="minorHAnsi"/>
        </w:rPr>
        <w:t xml:space="preserve">A prospective randomized European multi-institutional study of early detection of </w:t>
      </w:r>
      <w:r w:rsidR="00200A80" w:rsidRPr="00D62304">
        <w:rPr>
          <w:rFonts w:cstheme="minorHAnsi"/>
        </w:rPr>
        <w:t>relapse with</w:t>
      </w:r>
      <w:r w:rsidRPr="00D62304">
        <w:rPr>
          <w:rFonts w:cstheme="minorHAnsi"/>
        </w:rPr>
        <w:t xml:space="preserve"> Ca-125 and early treatment versus delayed treatment at the onset of clinical manifestation of </w:t>
      </w:r>
      <w:r w:rsidR="00200A80" w:rsidRPr="00D62304">
        <w:rPr>
          <w:rFonts w:cstheme="minorHAnsi"/>
        </w:rPr>
        <w:t>the disease</w:t>
      </w:r>
      <w:r w:rsidRPr="00D62304">
        <w:rPr>
          <w:rFonts w:cstheme="minorHAnsi"/>
        </w:rPr>
        <w:t xml:space="preserve"> showed no difference in the overall survival between the immediate and delayed </w:t>
      </w:r>
      <w:r w:rsidR="00200A80" w:rsidRPr="00D62304">
        <w:rPr>
          <w:rFonts w:cstheme="minorHAnsi"/>
        </w:rPr>
        <w:t>treatment arms</w:t>
      </w:r>
      <w:r w:rsidR="00D62304">
        <w:rPr>
          <w:rFonts w:cstheme="minorHAnsi"/>
        </w:rPr>
        <w:t>.</w:t>
      </w:r>
    </w:p>
    <w:p w14:paraId="20F0B028" w14:textId="77777777" w:rsidR="00E837F5" w:rsidRPr="00DB4067" w:rsidRDefault="00E837F5" w:rsidP="00D62304">
      <w:pPr>
        <w:spacing w:after="0" w:line="240" w:lineRule="auto"/>
        <w:jc w:val="both"/>
        <w:rPr>
          <w:rFonts w:cstheme="minorHAnsi"/>
          <w:b/>
          <w:bCs/>
          <w:sz w:val="28"/>
          <w:szCs w:val="28"/>
        </w:rPr>
      </w:pPr>
      <w:r w:rsidRPr="00DB4067">
        <w:rPr>
          <w:rFonts w:cstheme="minorHAnsi"/>
          <w:b/>
          <w:bCs/>
          <w:sz w:val="28"/>
          <w:szCs w:val="28"/>
        </w:rPr>
        <w:t>What is the role of 2nd look operation?</w:t>
      </w:r>
    </w:p>
    <w:p w14:paraId="4CA2AD19" w14:textId="77777777" w:rsidR="00E837F5" w:rsidRPr="00D62304" w:rsidRDefault="00E837F5" w:rsidP="00D62304">
      <w:pPr>
        <w:pStyle w:val="ListParagraph"/>
        <w:numPr>
          <w:ilvl w:val="0"/>
          <w:numId w:val="37"/>
        </w:numPr>
        <w:spacing w:after="0" w:line="240" w:lineRule="auto"/>
        <w:jc w:val="both"/>
        <w:rPr>
          <w:rFonts w:cstheme="minorHAnsi"/>
        </w:rPr>
      </w:pPr>
      <w:r w:rsidRPr="00D62304">
        <w:rPr>
          <w:rFonts w:cstheme="minorHAnsi"/>
        </w:rPr>
        <w:t>Although sound in principle, it has not been shown to improve survival. Second look surgery may be used a part of clinical trials after obtaining informed consent of the patient.</w:t>
      </w:r>
    </w:p>
    <w:p w14:paraId="17D76543" w14:textId="77777777" w:rsidR="001D40C7" w:rsidRPr="000A4337" w:rsidRDefault="001D40C7" w:rsidP="000A4337">
      <w:pPr>
        <w:pStyle w:val="Heading1"/>
        <w:shd w:val="clear" w:color="auto" w:fill="D9D9D9" w:themeFill="background1" w:themeFillShade="D9"/>
        <w:rPr>
          <w:rFonts w:ascii="Calibri Light" w:hAnsi="Calibri Light" w:cs="Calibri Light"/>
        </w:rPr>
      </w:pPr>
      <w:r w:rsidRPr="000A4337">
        <w:rPr>
          <w:rFonts w:ascii="Calibri Light" w:hAnsi="Calibri Light" w:cs="Calibri Light"/>
        </w:rPr>
        <w:t>Management of recurrent ovarian cancer</w:t>
      </w:r>
    </w:p>
    <w:p w14:paraId="3D547243" w14:textId="77777777" w:rsidR="001D40C7" w:rsidRPr="00DB4067" w:rsidRDefault="001D40C7" w:rsidP="00D62304">
      <w:pPr>
        <w:spacing w:after="0" w:line="240" w:lineRule="auto"/>
        <w:jc w:val="both"/>
        <w:rPr>
          <w:rFonts w:cstheme="minorHAnsi"/>
          <w:b/>
          <w:bCs/>
        </w:rPr>
      </w:pPr>
    </w:p>
    <w:p w14:paraId="6BB053A5" w14:textId="77777777" w:rsidR="00E837F5" w:rsidRPr="00DB4067" w:rsidRDefault="00FC4554" w:rsidP="00D62304">
      <w:pPr>
        <w:spacing w:after="0" w:line="240" w:lineRule="auto"/>
        <w:jc w:val="both"/>
        <w:rPr>
          <w:rFonts w:cstheme="minorHAnsi"/>
          <w:b/>
          <w:bCs/>
          <w:sz w:val="28"/>
          <w:szCs w:val="28"/>
        </w:rPr>
      </w:pPr>
      <w:r w:rsidRPr="00DB4067">
        <w:rPr>
          <w:rFonts w:cstheme="minorHAnsi"/>
          <w:b/>
          <w:bCs/>
          <w:sz w:val="28"/>
          <w:szCs w:val="28"/>
        </w:rPr>
        <w:t>W</w:t>
      </w:r>
      <w:r w:rsidR="00E837F5" w:rsidRPr="00DB4067">
        <w:rPr>
          <w:rFonts w:cstheme="minorHAnsi"/>
          <w:b/>
          <w:bCs/>
          <w:sz w:val="28"/>
          <w:szCs w:val="28"/>
        </w:rPr>
        <w:t>hat is the role of surgery in recurrent ovarian cancer?</w:t>
      </w:r>
    </w:p>
    <w:p w14:paraId="6685E2F1" w14:textId="77777777" w:rsidR="00FC4554" w:rsidRPr="00D62304" w:rsidRDefault="00FC4554" w:rsidP="00D62304">
      <w:pPr>
        <w:pStyle w:val="ListParagraph"/>
        <w:numPr>
          <w:ilvl w:val="0"/>
          <w:numId w:val="32"/>
        </w:numPr>
        <w:spacing w:after="0" w:line="240" w:lineRule="auto"/>
        <w:jc w:val="both"/>
        <w:rPr>
          <w:rFonts w:cstheme="minorHAnsi"/>
        </w:rPr>
      </w:pPr>
      <w:r w:rsidRPr="00D62304">
        <w:rPr>
          <w:rFonts w:cstheme="minorHAnsi"/>
        </w:rPr>
        <w:lastRenderedPageBreak/>
        <w:t xml:space="preserve">Secondary cytoreductive surgery can be discussed for highly selected platinum-sensitive patients; survival benefit is limited to patients for whom clinicians can achieve complete cytoreductive surgery. </w:t>
      </w:r>
    </w:p>
    <w:p w14:paraId="39601716" w14:textId="77777777" w:rsidR="00FC4554" w:rsidRPr="00D62304" w:rsidRDefault="00FC4554" w:rsidP="00D62304">
      <w:pPr>
        <w:pStyle w:val="ListParagraph"/>
        <w:numPr>
          <w:ilvl w:val="0"/>
          <w:numId w:val="32"/>
        </w:numPr>
        <w:spacing w:after="0" w:line="240" w:lineRule="auto"/>
        <w:jc w:val="both"/>
        <w:rPr>
          <w:rFonts w:cstheme="minorHAnsi"/>
        </w:rPr>
      </w:pPr>
      <w:r w:rsidRPr="00D62304">
        <w:rPr>
          <w:rFonts w:cstheme="minorHAnsi"/>
        </w:rPr>
        <w:t>Patients should however be aware that the disease will remain chronic, and that no prospective trials have yet proven a survival benefit.</w:t>
      </w:r>
    </w:p>
    <w:p w14:paraId="3662712C" w14:textId="77777777" w:rsidR="00FC4554" w:rsidRPr="00D62304" w:rsidRDefault="00FC4554" w:rsidP="00D62304">
      <w:pPr>
        <w:pStyle w:val="ListParagraph"/>
        <w:numPr>
          <w:ilvl w:val="0"/>
          <w:numId w:val="32"/>
        </w:numPr>
        <w:spacing w:after="0" w:line="240" w:lineRule="auto"/>
        <w:jc w:val="both"/>
        <w:rPr>
          <w:rFonts w:cstheme="minorHAnsi"/>
        </w:rPr>
      </w:pPr>
      <w:r w:rsidRPr="00D62304">
        <w:rPr>
          <w:rFonts w:cstheme="minorHAnsi"/>
        </w:rPr>
        <w:t xml:space="preserve">Patients should be selected if they have a high probability of having a complete resection and the following predictors for resection should be considered which are: </w:t>
      </w:r>
    </w:p>
    <w:p w14:paraId="799C7814" w14:textId="77777777" w:rsidR="00FC4554" w:rsidRPr="00DB4067" w:rsidRDefault="00FC4554" w:rsidP="00D62304">
      <w:pPr>
        <w:pStyle w:val="ListParagraph"/>
        <w:numPr>
          <w:ilvl w:val="0"/>
          <w:numId w:val="34"/>
        </w:numPr>
        <w:spacing w:after="0" w:line="240" w:lineRule="auto"/>
        <w:jc w:val="both"/>
        <w:rPr>
          <w:rFonts w:cstheme="minorHAnsi"/>
        </w:rPr>
      </w:pPr>
      <w:r w:rsidRPr="00DB4067">
        <w:rPr>
          <w:rFonts w:cstheme="minorHAnsi"/>
        </w:rPr>
        <w:t xml:space="preserve">Platinum treatment-free interval (TFI) of </w:t>
      </w:r>
      <w:r w:rsidR="00D62304">
        <w:rPr>
          <w:rFonts w:cstheme="minorHAnsi"/>
        </w:rPr>
        <w:t xml:space="preserve">more than </w:t>
      </w:r>
      <w:r w:rsidRPr="00DB4067">
        <w:rPr>
          <w:rFonts w:cstheme="minorHAnsi"/>
        </w:rPr>
        <w:t xml:space="preserve">6 months, </w:t>
      </w:r>
    </w:p>
    <w:p w14:paraId="02B781F8" w14:textId="60E34622" w:rsidR="009969EF" w:rsidRPr="00200A80" w:rsidRDefault="00FC4554" w:rsidP="00D62304">
      <w:pPr>
        <w:pStyle w:val="ListParagraph"/>
        <w:numPr>
          <w:ilvl w:val="0"/>
          <w:numId w:val="34"/>
        </w:numPr>
        <w:spacing w:after="0" w:line="240" w:lineRule="auto"/>
        <w:jc w:val="both"/>
        <w:rPr>
          <w:rFonts w:cstheme="minorHAnsi"/>
        </w:rPr>
      </w:pPr>
      <w:r w:rsidRPr="00200A80">
        <w:rPr>
          <w:rFonts w:cstheme="minorHAnsi"/>
        </w:rPr>
        <w:t>Positive AGO (Arbeits</w:t>
      </w:r>
      <w:r w:rsidR="00200A80" w:rsidRPr="00200A80">
        <w:rPr>
          <w:rFonts w:cstheme="minorHAnsi"/>
        </w:rPr>
        <w:t xml:space="preserve"> </w:t>
      </w:r>
      <w:r w:rsidRPr="00200A80">
        <w:rPr>
          <w:rFonts w:cstheme="minorHAnsi"/>
        </w:rPr>
        <w:t>gemeinschaft</w:t>
      </w:r>
      <w:r w:rsidR="00200A80" w:rsidRPr="00200A80">
        <w:rPr>
          <w:rFonts w:cstheme="minorHAnsi"/>
        </w:rPr>
        <w:t xml:space="preserve"> </w:t>
      </w:r>
      <w:r w:rsidRPr="00200A80">
        <w:rPr>
          <w:rFonts w:cstheme="minorHAnsi"/>
        </w:rPr>
        <w:t>Gynäkologische</w:t>
      </w:r>
      <w:r w:rsidR="00200A80" w:rsidRPr="00200A80">
        <w:rPr>
          <w:rFonts w:cstheme="minorHAnsi"/>
        </w:rPr>
        <w:t xml:space="preserve"> </w:t>
      </w:r>
      <w:r w:rsidRPr="00200A80">
        <w:rPr>
          <w:rFonts w:cstheme="minorHAnsi"/>
        </w:rPr>
        <w:t>Onkologie) score</w:t>
      </w:r>
    </w:p>
    <w:p w14:paraId="5501AD62" w14:textId="77777777" w:rsidR="009969EF" w:rsidRDefault="009969EF" w:rsidP="009969EF">
      <w:pPr>
        <w:pStyle w:val="ListParagraph"/>
        <w:numPr>
          <w:ilvl w:val="1"/>
          <w:numId w:val="34"/>
        </w:numPr>
        <w:spacing w:after="0" w:line="240" w:lineRule="auto"/>
        <w:jc w:val="both"/>
        <w:rPr>
          <w:rFonts w:cstheme="minorHAnsi"/>
        </w:rPr>
      </w:pPr>
      <w:r>
        <w:rPr>
          <w:rFonts w:cstheme="minorHAnsi"/>
        </w:rPr>
        <w:t>G</w:t>
      </w:r>
      <w:r w:rsidR="00FC4554" w:rsidRPr="00DB4067">
        <w:rPr>
          <w:rFonts w:cstheme="minorHAnsi"/>
        </w:rPr>
        <w:t>ood performance status</w:t>
      </w:r>
      <w:r>
        <w:rPr>
          <w:rFonts w:cstheme="minorHAnsi"/>
        </w:rPr>
        <w:t xml:space="preserve"> (PS)</w:t>
      </w:r>
      <w:r w:rsidR="00FC4554" w:rsidRPr="00DB4067">
        <w:rPr>
          <w:rFonts w:cstheme="minorHAnsi"/>
        </w:rPr>
        <w:t>, ECOG 0)</w:t>
      </w:r>
      <w:r>
        <w:rPr>
          <w:rFonts w:cstheme="minorHAnsi"/>
        </w:rPr>
        <w:t>.</w:t>
      </w:r>
    </w:p>
    <w:p w14:paraId="3C655B7A" w14:textId="77777777" w:rsidR="009969EF" w:rsidRDefault="009969EF" w:rsidP="009969EF">
      <w:pPr>
        <w:pStyle w:val="ListParagraph"/>
        <w:numPr>
          <w:ilvl w:val="1"/>
          <w:numId w:val="34"/>
        </w:numPr>
        <w:spacing w:after="0" w:line="240" w:lineRule="auto"/>
        <w:jc w:val="both"/>
        <w:rPr>
          <w:rFonts w:cstheme="minorHAnsi"/>
        </w:rPr>
      </w:pPr>
      <w:r>
        <w:rPr>
          <w:rFonts w:cstheme="minorHAnsi"/>
        </w:rPr>
        <w:t>C</w:t>
      </w:r>
      <w:r w:rsidR="00FC4554" w:rsidRPr="00DB4067">
        <w:rPr>
          <w:rFonts w:cstheme="minorHAnsi"/>
        </w:rPr>
        <w:t xml:space="preserve">omplete resection at primary surgery and the absence of large volume (&gt;500 ml) ascites] </w:t>
      </w:r>
    </w:p>
    <w:p w14:paraId="17731DC1" w14:textId="77777777" w:rsidR="00FC4554" w:rsidRPr="00DB4067" w:rsidRDefault="009969EF" w:rsidP="009969EF">
      <w:pPr>
        <w:pStyle w:val="ListParagraph"/>
        <w:numPr>
          <w:ilvl w:val="1"/>
          <w:numId w:val="34"/>
        </w:numPr>
        <w:spacing w:after="0" w:line="240" w:lineRule="auto"/>
        <w:jc w:val="both"/>
        <w:rPr>
          <w:rFonts w:cstheme="minorHAnsi"/>
        </w:rPr>
      </w:pPr>
      <w:r>
        <w:rPr>
          <w:rFonts w:cstheme="minorHAnsi"/>
        </w:rPr>
        <w:t>S</w:t>
      </w:r>
      <w:r w:rsidR="00FC4554" w:rsidRPr="00DB4067">
        <w:rPr>
          <w:rFonts w:cstheme="minorHAnsi"/>
        </w:rPr>
        <w:t>core suggested by DESKTOP III study</w:t>
      </w:r>
      <w:r>
        <w:rPr>
          <w:rFonts w:cstheme="minorHAnsi"/>
        </w:rPr>
        <w:t>.</w:t>
      </w:r>
    </w:p>
    <w:p w14:paraId="36494510" w14:textId="77777777" w:rsidR="00FC4554" w:rsidRPr="00DB4067" w:rsidRDefault="00FC4554" w:rsidP="00D62304">
      <w:pPr>
        <w:pStyle w:val="ListParagraph"/>
        <w:numPr>
          <w:ilvl w:val="0"/>
          <w:numId w:val="34"/>
        </w:numPr>
        <w:spacing w:after="0" w:line="240" w:lineRule="auto"/>
        <w:jc w:val="both"/>
        <w:rPr>
          <w:rFonts w:cstheme="minorHAnsi"/>
        </w:rPr>
      </w:pPr>
      <w:r w:rsidRPr="00DB4067">
        <w:rPr>
          <w:rFonts w:cstheme="minorHAnsi"/>
        </w:rPr>
        <w:t xml:space="preserve">Absence of probably irresectable lesions on imaging </w:t>
      </w:r>
    </w:p>
    <w:p w14:paraId="33EB4962" w14:textId="77777777" w:rsidR="00FC4554" w:rsidRPr="00DB4067" w:rsidRDefault="00FC4554" w:rsidP="00D62304">
      <w:pPr>
        <w:pStyle w:val="ListParagraph"/>
        <w:numPr>
          <w:ilvl w:val="0"/>
          <w:numId w:val="34"/>
        </w:numPr>
        <w:spacing w:after="0" w:line="240" w:lineRule="auto"/>
        <w:jc w:val="both"/>
        <w:rPr>
          <w:rFonts w:cstheme="minorHAnsi"/>
        </w:rPr>
      </w:pPr>
      <w:r w:rsidRPr="00DB4067">
        <w:rPr>
          <w:rFonts w:cstheme="minorHAnsi"/>
        </w:rPr>
        <w:t xml:space="preserve"> Absence of contraindications to surgery (</w:t>
      </w:r>
      <w:r w:rsidR="002D31BD" w:rsidRPr="00DB4067">
        <w:rPr>
          <w:rFonts w:cstheme="minorHAnsi"/>
        </w:rPr>
        <w:t>e.g.</w:t>
      </w:r>
      <w:r w:rsidRPr="00DB4067">
        <w:rPr>
          <w:rFonts w:cstheme="minorHAnsi"/>
        </w:rPr>
        <w:t xml:space="preserve">, comorbidities, prior severe complications of surgery). </w:t>
      </w:r>
    </w:p>
    <w:p w14:paraId="646B14E2" w14:textId="77777777" w:rsidR="00407C70" w:rsidRPr="00DB4067" w:rsidRDefault="00FC4554" w:rsidP="00D62304">
      <w:pPr>
        <w:spacing w:after="0" w:line="240" w:lineRule="auto"/>
        <w:jc w:val="both"/>
        <w:rPr>
          <w:rFonts w:cstheme="minorHAnsi"/>
          <w:b/>
          <w:bCs/>
          <w:sz w:val="28"/>
          <w:szCs w:val="28"/>
        </w:rPr>
      </w:pPr>
      <w:r w:rsidRPr="00DB4067">
        <w:rPr>
          <w:rFonts w:cstheme="minorHAnsi"/>
          <w:b/>
          <w:bCs/>
          <w:sz w:val="28"/>
          <w:szCs w:val="28"/>
        </w:rPr>
        <w:t>What is the role of systemic therapy?</w:t>
      </w:r>
    </w:p>
    <w:p w14:paraId="7B0D0B99" w14:textId="77777777" w:rsidR="00407C70" w:rsidRPr="00D62304" w:rsidRDefault="00407C70" w:rsidP="00D62304">
      <w:pPr>
        <w:pStyle w:val="ListParagraph"/>
        <w:numPr>
          <w:ilvl w:val="0"/>
          <w:numId w:val="32"/>
        </w:numPr>
        <w:spacing w:after="0" w:line="240" w:lineRule="auto"/>
        <w:jc w:val="both"/>
        <w:rPr>
          <w:rFonts w:cstheme="minorHAnsi"/>
          <w:kern w:val="0"/>
        </w:rPr>
      </w:pPr>
      <w:r w:rsidRPr="00D62304">
        <w:rPr>
          <w:rFonts w:cstheme="minorHAnsi"/>
          <w:kern w:val="0"/>
        </w:rPr>
        <w:t xml:space="preserve">Platinum-sensitive (including partially sensitive): combination chemotherapy with carboplatin with or without bevacizumab </w:t>
      </w:r>
    </w:p>
    <w:p w14:paraId="3E82E332" w14:textId="77777777" w:rsidR="00FC4554" w:rsidRPr="00D62304" w:rsidRDefault="00407C70" w:rsidP="00D62304">
      <w:pPr>
        <w:pStyle w:val="ListParagraph"/>
        <w:numPr>
          <w:ilvl w:val="0"/>
          <w:numId w:val="32"/>
        </w:numPr>
        <w:spacing w:after="0" w:line="240" w:lineRule="auto"/>
        <w:jc w:val="both"/>
        <w:rPr>
          <w:rFonts w:cstheme="minorHAnsi"/>
          <w:kern w:val="0"/>
        </w:rPr>
      </w:pPr>
      <w:r w:rsidRPr="00D62304">
        <w:rPr>
          <w:rFonts w:cstheme="minorHAnsi"/>
          <w:kern w:val="0"/>
        </w:rPr>
        <w:t>Platinum-resistant or Platinum refractory: Single-agent nonplatinum</w:t>
      </w:r>
    </w:p>
    <w:p w14:paraId="3E52BD52" w14:textId="77777777" w:rsidR="00407C70" w:rsidRPr="00DB4067" w:rsidRDefault="006B6B9B" w:rsidP="00D62304">
      <w:pPr>
        <w:spacing w:after="0" w:line="240" w:lineRule="auto"/>
        <w:jc w:val="both"/>
        <w:rPr>
          <w:rFonts w:cstheme="minorHAnsi"/>
          <w:b/>
          <w:bCs/>
          <w:sz w:val="28"/>
          <w:szCs w:val="28"/>
        </w:rPr>
      </w:pPr>
      <w:r w:rsidRPr="00DB4067">
        <w:rPr>
          <w:rFonts w:cstheme="minorHAnsi"/>
          <w:b/>
          <w:bCs/>
          <w:sz w:val="28"/>
          <w:szCs w:val="28"/>
        </w:rPr>
        <w:t>Palliative What is the palliative therapy in ovarian cancer</w:t>
      </w:r>
    </w:p>
    <w:p w14:paraId="0735C98F" w14:textId="77777777" w:rsidR="005E47B7" w:rsidRPr="00D62304" w:rsidRDefault="005E47B7" w:rsidP="00D62304">
      <w:pPr>
        <w:pStyle w:val="ListParagraph"/>
        <w:numPr>
          <w:ilvl w:val="0"/>
          <w:numId w:val="32"/>
        </w:numPr>
        <w:autoSpaceDE w:val="0"/>
        <w:autoSpaceDN w:val="0"/>
        <w:adjustRightInd w:val="0"/>
        <w:spacing w:after="0" w:line="240" w:lineRule="auto"/>
        <w:jc w:val="both"/>
        <w:rPr>
          <w:rFonts w:cstheme="minorHAnsi"/>
          <w:kern w:val="0"/>
        </w:rPr>
      </w:pPr>
      <w:r w:rsidRPr="00D62304">
        <w:rPr>
          <w:rFonts w:cstheme="minorHAnsi"/>
          <w:kern w:val="0"/>
        </w:rPr>
        <w:t xml:space="preserve">Generally, not recommended as the patient has progressive incurable disease with limited life expectancy. </w:t>
      </w:r>
    </w:p>
    <w:p w14:paraId="35823377" w14:textId="77777777" w:rsidR="005E47B7" w:rsidRPr="00D62304" w:rsidRDefault="005E47B7" w:rsidP="00D62304">
      <w:pPr>
        <w:pStyle w:val="ListParagraph"/>
        <w:numPr>
          <w:ilvl w:val="0"/>
          <w:numId w:val="32"/>
        </w:numPr>
        <w:spacing w:after="0" w:line="240" w:lineRule="auto"/>
        <w:jc w:val="both"/>
        <w:rPr>
          <w:rFonts w:cstheme="minorHAnsi"/>
          <w:kern w:val="0"/>
        </w:rPr>
      </w:pPr>
      <w:r w:rsidRPr="00D62304">
        <w:rPr>
          <w:rFonts w:cstheme="minorHAnsi"/>
          <w:kern w:val="0"/>
        </w:rPr>
        <w:t>Intestinal obstruction is the commonest clinical situation for which palliative surgery is contemplated.</w:t>
      </w:r>
    </w:p>
    <w:p w14:paraId="5EFD1EC4" w14:textId="77777777" w:rsidR="005E47B7" w:rsidRPr="00DB4067" w:rsidRDefault="005E47B7" w:rsidP="00D62304">
      <w:pPr>
        <w:spacing w:after="0" w:line="240" w:lineRule="auto"/>
        <w:jc w:val="both"/>
        <w:rPr>
          <w:rFonts w:cstheme="minorHAnsi"/>
          <w:b/>
          <w:bCs/>
          <w:sz w:val="28"/>
          <w:szCs w:val="28"/>
        </w:rPr>
      </w:pPr>
      <w:r w:rsidRPr="00DB4067">
        <w:rPr>
          <w:rFonts w:cstheme="minorHAnsi"/>
          <w:b/>
          <w:bCs/>
          <w:sz w:val="28"/>
          <w:szCs w:val="28"/>
        </w:rPr>
        <w:t>What is the role of multi-modal approach for pain management?</w:t>
      </w:r>
    </w:p>
    <w:p w14:paraId="2F922A6F" w14:textId="77777777" w:rsidR="005E47B7" w:rsidRPr="00D62304" w:rsidRDefault="005E47B7" w:rsidP="00D62304">
      <w:pPr>
        <w:pStyle w:val="ListParagraph"/>
        <w:numPr>
          <w:ilvl w:val="0"/>
          <w:numId w:val="32"/>
        </w:numPr>
        <w:autoSpaceDE w:val="0"/>
        <w:autoSpaceDN w:val="0"/>
        <w:adjustRightInd w:val="0"/>
        <w:spacing w:after="0" w:line="240" w:lineRule="auto"/>
        <w:jc w:val="both"/>
        <w:rPr>
          <w:rFonts w:eastAsia="HelveticaNeueLTStd-Cn" w:cstheme="minorHAnsi"/>
        </w:rPr>
      </w:pPr>
      <w:r w:rsidRPr="00D62304">
        <w:rPr>
          <w:rFonts w:cstheme="minorHAnsi"/>
        </w:rPr>
        <w:t>A multi-modal approach to post-operative analgesia, including systemic and regional techniques, should</w:t>
      </w:r>
      <w:r w:rsidRPr="00D62304">
        <w:rPr>
          <w:rFonts w:eastAsia="HelveticaNeueLTStd-Cn" w:cstheme="minorHAnsi"/>
        </w:rPr>
        <w:t xml:space="preserve"> be used for ovarian cancer surgery.</w:t>
      </w:r>
    </w:p>
    <w:p w14:paraId="1572A703" w14:textId="77777777" w:rsidR="005E47B7" w:rsidRPr="00DB4067" w:rsidRDefault="005E47B7" w:rsidP="00D62304">
      <w:pPr>
        <w:spacing w:after="0" w:line="240" w:lineRule="auto"/>
        <w:jc w:val="both"/>
        <w:rPr>
          <w:rFonts w:cstheme="minorHAnsi"/>
          <w:b/>
          <w:bCs/>
          <w:sz w:val="28"/>
          <w:szCs w:val="28"/>
        </w:rPr>
      </w:pPr>
      <w:r w:rsidRPr="00DB4067">
        <w:rPr>
          <w:rFonts w:cstheme="minorHAnsi"/>
          <w:b/>
          <w:bCs/>
          <w:sz w:val="28"/>
          <w:szCs w:val="28"/>
        </w:rPr>
        <w:t>What is the role of epidural analgesia?</w:t>
      </w:r>
    </w:p>
    <w:p w14:paraId="6A7DEAE4" w14:textId="77777777" w:rsidR="005E47B7" w:rsidRPr="00D62304" w:rsidRDefault="005E47B7" w:rsidP="00D62304">
      <w:pPr>
        <w:pStyle w:val="ListParagraph"/>
        <w:numPr>
          <w:ilvl w:val="0"/>
          <w:numId w:val="32"/>
        </w:numPr>
        <w:autoSpaceDE w:val="0"/>
        <w:autoSpaceDN w:val="0"/>
        <w:adjustRightInd w:val="0"/>
        <w:spacing w:after="0" w:line="240" w:lineRule="auto"/>
        <w:jc w:val="both"/>
        <w:rPr>
          <w:rFonts w:eastAsia="HelveticaNeueLTStd-Cn" w:cstheme="minorHAnsi"/>
          <w:kern w:val="0"/>
        </w:rPr>
      </w:pPr>
      <w:r w:rsidRPr="00D62304">
        <w:rPr>
          <w:rFonts w:eastAsia="HelveticaNeueLTStd-Cn" w:cstheme="minorHAnsi"/>
          <w:kern w:val="0"/>
        </w:rPr>
        <w:t xml:space="preserve">There is evidence that epidurals provide benefits in addition to analgesia and these should be considered  </w:t>
      </w:r>
    </w:p>
    <w:p w14:paraId="7BA90DA2" w14:textId="77777777" w:rsidR="005E47B7" w:rsidRPr="00DB4067" w:rsidRDefault="007C595F" w:rsidP="00D62304">
      <w:pPr>
        <w:spacing w:after="0" w:line="240" w:lineRule="auto"/>
        <w:jc w:val="both"/>
        <w:rPr>
          <w:rFonts w:cstheme="minorHAnsi"/>
          <w:b/>
          <w:bCs/>
          <w:sz w:val="28"/>
          <w:szCs w:val="28"/>
        </w:rPr>
      </w:pPr>
      <w:r w:rsidRPr="00DB4067">
        <w:rPr>
          <w:rFonts w:cstheme="minorHAnsi"/>
          <w:b/>
          <w:bCs/>
          <w:sz w:val="28"/>
          <w:szCs w:val="28"/>
        </w:rPr>
        <w:t>What about the u</w:t>
      </w:r>
      <w:r w:rsidR="00793715" w:rsidRPr="00DB4067">
        <w:rPr>
          <w:rFonts w:cstheme="minorHAnsi"/>
          <w:b/>
          <w:bCs/>
          <w:sz w:val="28"/>
          <w:szCs w:val="28"/>
        </w:rPr>
        <w:t>se of opioids?</w:t>
      </w:r>
    </w:p>
    <w:p w14:paraId="1F7CF3C5" w14:textId="77777777" w:rsidR="00793715" w:rsidRPr="00D62304" w:rsidRDefault="007C595F" w:rsidP="00D62304">
      <w:pPr>
        <w:pStyle w:val="ListParagraph"/>
        <w:numPr>
          <w:ilvl w:val="0"/>
          <w:numId w:val="32"/>
        </w:numPr>
        <w:autoSpaceDE w:val="0"/>
        <w:autoSpaceDN w:val="0"/>
        <w:adjustRightInd w:val="0"/>
        <w:spacing w:after="0" w:line="240" w:lineRule="auto"/>
        <w:jc w:val="both"/>
        <w:rPr>
          <w:rFonts w:cstheme="minorHAnsi"/>
          <w:kern w:val="0"/>
        </w:rPr>
      </w:pPr>
      <w:r w:rsidRPr="00D62304">
        <w:rPr>
          <w:rFonts w:eastAsia="HelveticaNeueLTStd-Cn" w:cstheme="minorHAnsi"/>
        </w:rPr>
        <w:t>Prolonged use of opioids is not recommended.</w:t>
      </w:r>
    </w:p>
    <w:p w14:paraId="17A0800C" w14:textId="77777777" w:rsidR="007C595F" w:rsidRPr="00DB4067" w:rsidRDefault="007C595F" w:rsidP="00D62304">
      <w:pPr>
        <w:spacing w:after="0" w:line="240" w:lineRule="auto"/>
        <w:jc w:val="both"/>
        <w:rPr>
          <w:rFonts w:cstheme="minorHAnsi"/>
          <w:b/>
          <w:bCs/>
          <w:sz w:val="28"/>
          <w:szCs w:val="28"/>
        </w:rPr>
      </w:pPr>
      <w:r w:rsidRPr="00DB4067">
        <w:rPr>
          <w:rFonts w:cstheme="minorHAnsi"/>
          <w:b/>
          <w:bCs/>
          <w:sz w:val="28"/>
          <w:szCs w:val="28"/>
        </w:rPr>
        <w:t>What about ERAS implementation?</w:t>
      </w:r>
    </w:p>
    <w:p w14:paraId="035CF7AC" w14:textId="5814DE74" w:rsidR="007B3945" w:rsidRPr="00D62304" w:rsidRDefault="007B3945" w:rsidP="00D62304">
      <w:pPr>
        <w:pStyle w:val="ListParagraph"/>
        <w:numPr>
          <w:ilvl w:val="0"/>
          <w:numId w:val="32"/>
        </w:numPr>
        <w:autoSpaceDE w:val="0"/>
        <w:autoSpaceDN w:val="0"/>
        <w:adjustRightInd w:val="0"/>
        <w:spacing w:after="0" w:line="240" w:lineRule="auto"/>
        <w:jc w:val="both"/>
        <w:rPr>
          <w:rFonts w:eastAsia="HelveticaNeueLTStd-Cn" w:cstheme="minorHAnsi"/>
        </w:rPr>
      </w:pPr>
      <w:r w:rsidRPr="00DB4067">
        <w:rPr>
          <w:rFonts w:eastAsia="HelveticaNeueLTStd-Cn" w:cstheme="minorHAnsi"/>
        </w:rPr>
        <w:t xml:space="preserve">The implementation of enhanced recovery after </w:t>
      </w:r>
      <w:r w:rsidR="00200A80" w:rsidRPr="00DB4067">
        <w:rPr>
          <w:rFonts w:eastAsia="HelveticaNeueLTStd-Cn" w:cstheme="minorHAnsi"/>
        </w:rPr>
        <w:t>surgery</w:t>
      </w:r>
      <w:r w:rsidR="00200A80" w:rsidRPr="00D62304">
        <w:rPr>
          <w:rFonts w:eastAsia="HelveticaNeueLTStd-Cn" w:cstheme="minorHAnsi"/>
        </w:rPr>
        <w:t xml:space="preserve"> protocols</w:t>
      </w:r>
      <w:r w:rsidRPr="00D62304">
        <w:rPr>
          <w:rFonts w:eastAsia="HelveticaNeueLTStd-Cn" w:cstheme="minorHAnsi"/>
        </w:rPr>
        <w:t xml:space="preserve"> in gynecological oncology is </w:t>
      </w:r>
      <w:r w:rsidR="00200A80" w:rsidRPr="00D62304">
        <w:rPr>
          <w:rFonts w:eastAsia="HelveticaNeueLTStd-Cn" w:cstheme="minorHAnsi"/>
        </w:rPr>
        <w:t>recommended, whereby</w:t>
      </w:r>
      <w:r w:rsidRPr="00D62304">
        <w:rPr>
          <w:rFonts w:eastAsia="HelveticaNeueLTStd-Cn" w:cstheme="minorHAnsi"/>
        </w:rPr>
        <w:t xml:space="preserve"> monitoring of adherence is of fundamental importance.</w:t>
      </w:r>
    </w:p>
    <w:p w14:paraId="20963483" w14:textId="7187F83F" w:rsidR="007B3945" w:rsidRPr="00D62304" w:rsidRDefault="007B3945" w:rsidP="00D62304">
      <w:pPr>
        <w:pStyle w:val="ListParagraph"/>
        <w:numPr>
          <w:ilvl w:val="0"/>
          <w:numId w:val="32"/>
        </w:numPr>
        <w:autoSpaceDE w:val="0"/>
        <w:autoSpaceDN w:val="0"/>
        <w:adjustRightInd w:val="0"/>
        <w:spacing w:after="0" w:line="240" w:lineRule="auto"/>
        <w:jc w:val="both"/>
        <w:rPr>
          <w:rFonts w:eastAsia="HelveticaNeueLTStd-Cn" w:cstheme="minorHAnsi"/>
        </w:rPr>
      </w:pPr>
      <w:r w:rsidRPr="00DB4067">
        <w:rPr>
          <w:rFonts w:eastAsia="HelveticaNeueLTStd-Cn" w:cstheme="minorHAnsi"/>
        </w:rPr>
        <w:t xml:space="preserve">Rehabilitation and enhanced recovery programs should </w:t>
      </w:r>
      <w:r w:rsidR="00200A80" w:rsidRPr="00DB4067">
        <w:rPr>
          <w:rFonts w:eastAsia="HelveticaNeueLTStd-Cn" w:cstheme="minorHAnsi"/>
        </w:rPr>
        <w:t>be</w:t>
      </w:r>
      <w:r w:rsidR="00200A80" w:rsidRPr="00D62304">
        <w:rPr>
          <w:rFonts w:eastAsia="HelveticaNeueLTStd-Cn" w:cstheme="minorHAnsi"/>
        </w:rPr>
        <w:t xml:space="preserve"> applied</w:t>
      </w:r>
      <w:r w:rsidRPr="00D62304">
        <w:rPr>
          <w:rFonts w:eastAsia="HelveticaNeueLTStd-Cn" w:cstheme="minorHAnsi"/>
        </w:rPr>
        <w:t xml:space="preserve"> as a new and relevant global concept in ovarian </w:t>
      </w:r>
      <w:r w:rsidR="00200A80" w:rsidRPr="00D62304">
        <w:rPr>
          <w:rFonts w:eastAsia="HelveticaNeueLTStd-Cn" w:cstheme="minorHAnsi"/>
        </w:rPr>
        <w:t>cancer surgery</w:t>
      </w:r>
      <w:r w:rsidRPr="00D62304">
        <w:rPr>
          <w:rFonts w:eastAsia="HelveticaNeueLTStd-Cn" w:cstheme="minorHAnsi"/>
        </w:rPr>
        <w:t>.</w:t>
      </w:r>
    </w:p>
    <w:p w14:paraId="3D6953D1" w14:textId="77777777" w:rsidR="00E837F5" w:rsidRPr="00DB4067" w:rsidRDefault="007B3945" w:rsidP="00D62304">
      <w:pPr>
        <w:pStyle w:val="ListParagraph"/>
        <w:numPr>
          <w:ilvl w:val="0"/>
          <w:numId w:val="32"/>
        </w:numPr>
        <w:spacing w:after="0" w:line="240" w:lineRule="auto"/>
        <w:jc w:val="both"/>
        <w:rPr>
          <w:rFonts w:cstheme="minorHAnsi"/>
          <w:color w:val="FF0000"/>
          <w:kern w:val="0"/>
          <w:lang w:val="en-GB"/>
        </w:rPr>
      </w:pPr>
      <w:r w:rsidRPr="00DB4067">
        <w:rPr>
          <w:rFonts w:eastAsia="HelveticaNeueLTStd-Cn" w:cstheme="minorHAnsi"/>
        </w:rPr>
        <w:t>Early mobilization after surgery is recommended.</w:t>
      </w:r>
    </w:p>
    <w:p w14:paraId="0CC144AF" w14:textId="77777777" w:rsidR="007B3945" w:rsidRPr="00DB4067" w:rsidRDefault="007B3945" w:rsidP="00D62304">
      <w:pPr>
        <w:spacing w:after="0" w:line="240" w:lineRule="auto"/>
        <w:jc w:val="both"/>
        <w:rPr>
          <w:rFonts w:cstheme="minorHAnsi"/>
          <w:b/>
          <w:bCs/>
          <w:sz w:val="28"/>
          <w:szCs w:val="28"/>
        </w:rPr>
      </w:pPr>
      <w:r w:rsidRPr="00DB4067">
        <w:rPr>
          <w:rFonts w:cstheme="minorHAnsi"/>
          <w:b/>
          <w:bCs/>
          <w:sz w:val="28"/>
          <w:szCs w:val="28"/>
        </w:rPr>
        <w:t>What about general &amp; Psychological care</w:t>
      </w:r>
    </w:p>
    <w:p w14:paraId="6D749330" w14:textId="54E118B0" w:rsidR="007B3945" w:rsidRPr="00D62304" w:rsidRDefault="00CB145F" w:rsidP="00D62304">
      <w:pPr>
        <w:pStyle w:val="ListParagraph"/>
        <w:numPr>
          <w:ilvl w:val="0"/>
          <w:numId w:val="33"/>
        </w:numPr>
        <w:autoSpaceDE w:val="0"/>
        <w:autoSpaceDN w:val="0"/>
        <w:adjustRightInd w:val="0"/>
        <w:spacing w:after="0" w:line="240" w:lineRule="auto"/>
        <w:jc w:val="both"/>
        <w:rPr>
          <w:rFonts w:eastAsia="HelveticaNeueLTStd-Cn" w:cstheme="minorHAnsi"/>
          <w:kern w:val="0"/>
        </w:rPr>
      </w:pPr>
      <w:r w:rsidRPr="00D62304">
        <w:rPr>
          <w:rFonts w:eastAsia="HelveticaNeueLTStd-Cn" w:cstheme="minorHAnsi"/>
          <w:kern w:val="0"/>
        </w:rPr>
        <w:t>Women with a high level of distress should be offered psycho-oncological</w:t>
      </w:r>
      <w:r w:rsidR="00200A80">
        <w:rPr>
          <w:rFonts w:eastAsia="HelveticaNeueLTStd-Cn" w:cstheme="minorHAnsi"/>
          <w:kern w:val="0"/>
        </w:rPr>
        <w:t xml:space="preserve"> </w:t>
      </w:r>
      <w:r w:rsidRPr="00D62304">
        <w:rPr>
          <w:rFonts w:eastAsia="HelveticaNeueLTStd-Cn" w:cstheme="minorHAnsi"/>
          <w:kern w:val="0"/>
        </w:rPr>
        <w:t>interventions</w:t>
      </w:r>
      <w:r w:rsidR="00200A80">
        <w:rPr>
          <w:rFonts w:eastAsia="HelveticaNeueLTStd-Cn" w:cstheme="minorHAnsi"/>
          <w:kern w:val="0"/>
        </w:rPr>
        <w:t xml:space="preserve"> </w:t>
      </w:r>
      <w:r w:rsidRPr="00D62304">
        <w:rPr>
          <w:rFonts w:eastAsia="HelveticaNeueLTStd-Cn" w:cstheme="minorHAnsi"/>
          <w:kern w:val="0"/>
        </w:rPr>
        <w:t>in addition.</w:t>
      </w:r>
    </w:p>
    <w:p w14:paraId="2C3F7952" w14:textId="77777777" w:rsidR="00CB145F" w:rsidRPr="00DB4067" w:rsidRDefault="00F55C59" w:rsidP="00D62304">
      <w:pPr>
        <w:spacing w:after="0" w:line="240" w:lineRule="auto"/>
        <w:jc w:val="both"/>
        <w:rPr>
          <w:rFonts w:cstheme="minorHAnsi"/>
          <w:b/>
          <w:bCs/>
          <w:sz w:val="28"/>
          <w:szCs w:val="28"/>
        </w:rPr>
      </w:pPr>
      <w:r w:rsidRPr="00DB4067">
        <w:rPr>
          <w:rFonts w:cstheme="minorHAnsi"/>
          <w:b/>
          <w:bCs/>
          <w:sz w:val="28"/>
          <w:szCs w:val="28"/>
        </w:rPr>
        <w:t>What about hormone replacement therapy (HRT) after treatment?</w:t>
      </w:r>
    </w:p>
    <w:p w14:paraId="1A1E1363" w14:textId="77777777" w:rsidR="00F55C59" w:rsidRPr="00D62304" w:rsidRDefault="00F55C59" w:rsidP="00D62304">
      <w:pPr>
        <w:pStyle w:val="ListParagraph"/>
        <w:numPr>
          <w:ilvl w:val="0"/>
          <w:numId w:val="33"/>
        </w:numPr>
        <w:spacing w:after="0" w:line="240" w:lineRule="auto"/>
        <w:jc w:val="both"/>
        <w:rPr>
          <w:rFonts w:eastAsia="Souvenir" w:cstheme="minorHAnsi"/>
        </w:rPr>
      </w:pPr>
      <w:r w:rsidRPr="00D62304">
        <w:rPr>
          <w:rFonts w:eastAsia="Souvenir" w:cstheme="minorHAnsi"/>
        </w:rPr>
        <w:t>Hormone replacement therapy is not recommended</w:t>
      </w:r>
    </w:p>
    <w:p w14:paraId="0EDA7337" w14:textId="77777777" w:rsidR="0086305D" w:rsidRPr="000A4337" w:rsidRDefault="001D40C7" w:rsidP="000A4337">
      <w:pPr>
        <w:pStyle w:val="Heading1"/>
        <w:shd w:val="clear" w:color="auto" w:fill="D9D9D9" w:themeFill="background1" w:themeFillShade="D9"/>
        <w:rPr>
          <w:rFonts w:ascii="Calibri Light" w:hAnsi="Calibri Light" w:cs="Calibri Light"/>
        </w:rPr>
      </w:pPr>
      <w:r w:rsidRPr="000A4337">
        <w:rPr>
          <w:rFonts w:ascii="Calibri Light" w:hAnsi="Calibri Light" w:cs="Calibri Light"/>
        </w:rPr>
        <w:lastRenderedPageBreak/>
        <w:t>Management of border line ovarian tumor (BOT)</w:t>
      </w:r>
    </w:p>
    <w:p w14:paraId="6D82CBEF" w14:textId="77777777" w:rsidR="001D40C7" w:rsidRPr="00DB4067" w:rsidRDefault="001D40C7" w:rsidP="00D62304">
      <w:pPr>
        <w:spacing w:after="0" w:line="240" w:lineRule="auto"/>
        <w:jc w:val="both"/>
        <w:rPr>
          <w:rFonts w:cstheme="minorHAnsi"/>
          <w:b/>
          <w:bCs/>
          <w:color w:val="FF0000"/>
        </w:rPr>
      </w:pPr>
    </w:p>
    <w:p w14:paraId="4DD6908D" w14:textId="77777777" w:rsidR="0086305D" w:rsidRPr="00DB4067" w:rsidRDefault="0086305D" w:rsidP="00D62304">
      <w:pPr>
        <w:spacing w:after="0" w:line="240" w:lineRule="auto"/>
        <w:jc w:val="both"/>
        <w:rPr>
          <w:rFonts w:cstheme="minorHAnsi"/>
          <w:b/>
          <w:bCs/>
          <w:sz w:val="28"/>
          <w:szCs w:val="28"/>
        </w:rPr>
      </w:pPr>
      <w:r w:rsidRPr="00DB4067">
        <w:rPr>
          <w:rFonts w:cstheme="minorHAnsi"/>
          <w:b/>
          <w:bCs/>
          <w:sz w:val="28"/>
          <w:szCs w:val="28"/>
        </w:rPr>
        <w:t xml:space="preserve">What about the diagnosis of border line ovarian </w:t>
      </w:r>
      <w:r w:rsidR="00D62304">
        <w:rPr>
          <w:rFonts w:cstheme="minorHAnsi"/>
          <w:b/>
          <w:bCs/>
          <w:sz w:val="28"/>
          <w:szCs w:val="28"/>
        </w:rPr>
        <w:t>tumor</w:t>
      </w:r>
      <w:r w:rsidRPr="00DB4067">
        <w:rPr>
          <w:rFonts w:cstheme="minorHAnsi"/>
          <w:b/>
          <w:bCs/>
          <w:sz w:val="28"/>
          <w:szCs w:val="28"/>
        </w:rPr>
        <w:t xml:space="preserve"> (BOT)?</w:t>
      </w:r>
    </w:p>
    <w:p w14:paraId="3B744D76" w14:textId="77777777" w:rsidR="0086305D" w:rsidRPr="00DB4067" w:rsidRDefault="0086305D" w:rsidP="009969EF">
      <w:pPr>
        <w:pStyle w:val="ListParagraph"/>
        <w:numPr>
          <w:ilvl w:val="0"/>
          <w:numId w:val="40"/>
        </w:numPr>
        <w:spacing w:after="0" w:line="240" w:lineRule="auto"/>
        <w:jc w:val="both"/>
        <w:rPr>
          <w:rFonts w:cstheme="minorHAnsi"/>
        </w:rPr>
      </w:pPr>
      <w:r w:rsidRPr="00DB4067">
        <w:rPr>
          <w:rFonts w:cstheme="minorHAnsi"/>
        </w:rPr>
        <w:t xml:space="preserve">Borderline (LMP) </w:t>
      </w:r>
      <w:r w:rsidR="00D62304">
        <w:rPr>
          <w:rFonts w:cstheme="minorHAnsi"/>
        </w:rPr>
        <w:t>tumors</w:t>
      </w:r>
      <w:r w:rsidRPr="00DB4067">
        <w:rPr>
          <w:rFonts w:cstheme="minorHAnsi"/>
        </w:rPr>
        <w:t xml:space="preserve"> are epithelial </w:t>
      </w:r>
      <w:r w:rsidR="00D62304">
        <w:rPr>
          <w:rFonts w:cstheme="minorHAnsi"/>
        </w:rPr>
        <w:t>tumors</w:t>
      </w:r>
      <w:r w:rsidRPr="00DB4067">
        <w:rPr>
          <w:rFonts w:cstheme="minorHAnsi"/>
        </w:rPr>
        <w:t xml:space="preserve"> with cytological characteristics suggestive of malignancy but without frank invasion</w:t>
      </w:r>
    </w:p>
    <w:p w14:paraId="77CC7258" w14:textId="77777777" w:rsidR="0086305D" w:rsidRPr="00DB4067" w:rsidRDefault="0086305D" w:rsidP="009969EF">
      <w:pPr>
        <w:pStyle w:val="ListParagraph"/>
        <w:numPr>
          <w:ilvl w:val="0"/>
          <w:numId w:val="40"/>
        </w:numPr>
        <w:spacing w:after="0" w:line="240" w:lineRule="auto"/>
        <w:jc w:val="both"/>
        <w:rPr>
          <w:rFonts w:cstheme="minorHAnsi"/>
        </w:rPr>
      </w:pPr>
      <w:r w:rsidRPr="00DB4067">
        <w:rPr>
          <w:rFonts w:cstheme="minorHAnsi"/>
        </w:rPr>
        <w:t xml:space="preserve">Microinvasion (&lt;5 mm) can be seen in borderline </w:t>
      </w:r>
      <w:r w:rsidR="00D62304" w:rsidRPr="00DB4067">
        <w:rPr>
          <w:rFonts w:cstheme="minorHAnsi"/>
        </w:rPr>
        <w:t>tumors</w:t>
      </w:r>
      <w:r w:rsidRPr="00DB4067">
        <w:rPr>
          <w:rFonts w:cstheme="minorHAnsi"/>
        </w:rPr>
        <w:t xml:space="preserve"> but these cases should still be regarded as borderline for classification and management purposes</w:t>
      </w:r>
    </w:p>
    <w:p w14:paraId="794B88EF" w14:textId="77777777" w:rsidR="0086305D" w:rsidRPr="00DB4067" w:rsidRDefault="0086305D" w:rsidP="009969EF">
      <w:pPr>
        <w:pStyle w:val="ListParagraph"/>
        <w:numPr>
          <w:ilvl w:val="0"/>
          <w:numId w:val="40"/>
        </w:numPr>
        <w:spacing w:after="0" w:line="240" w:lineRule="auto"/>
        <w:jc w:val="both"/>
        <w:rPr>
          <w:rFonts w:cstheme="minorHAnsi"/>
        </w:rPr>
      </w:pPr>
      <w:r w:rsidRPr="00DB4067">
        <w:rPr>
          <w:rFonts w:cstheme="minorHAnsi"/>
        </w:rPr>
        <w:t>They can be serous, mucinous, sero</w:t>
      </w:r>
      <w:r w:rsidR="00D62304">
        <w:rPr>
          <w:rFonts w:cstheme="minorHAnsi"/>
        </w:rPr>
        <w:t>-</w:t>
      </w:r>
      <w:r w:rsidRPr="00DB4067">
        <w:rPr>
          <w:rFonts w:cstheme="minorHAnsi"/>
        </w:rPr>
        <w:t>mucinous or endometroid</w:t>
      </w:r>
    </w:p>
    <w:p w14:paraId="61D13979" w14:textId="77777777" w:rsidR="0086305D" w:rsidRPr="00DB4067" w:rsidRDefault="0086305D" w:rsidP="009969EF">
      <w:pPr>
        <w:pStyle w:val="ListParagraph"/>
        <w:numPr>
          <w:ilvl w:val="0"/>
          <w:numId w:val="40"/>
        </w:numPr>
        <w:spacing w:after="0" w:line="240" w:lineRule="auto"/>
        <w:jc w:val="both"/>
        <w:rPr>
          <w:rFonts w:cstheme="minorHAnsi"/>
        </w:rPr>
      </w:pPr>
      <w:r w:rsidRPr="00DB4067">
        <w:rPr>
          <w:rFonts w:cstheme="minorHAnsi"/>
        </w:rPr>
        <w:t>They may have peritoneal implants, which may be non-invasive or invasive.</w:t>
      </w:r>
    </w:p>
    <w:p w14:paraId="3296D284" w14:textId="77777777" w:rsidR="0086305D" w:rsidRPr="00DB4067" w:rsidRDefault="0086305D" w:rsidP="009969EF">
      <w:pPr>
        <w:pStyle w:val="ListParagraph"/>
        <w:numPr>
          <w:ilvl w:val="0"/>
          <w:numId w:val="40"/>
        </w:numPr>
        <w:spacing w:after="0" w:line="240" w:lineRule="auto"/>
        <w:jc w:val="both"/>
        <w:rPr>
          <w:rFonts w:cstheme="minorHAnsi"/>
        </w:rPr>
      </w:pPr>
      <w:r w:rsidRPr="00DB4067">
        <w:rPr>
          <w:rFonts w:cstheme="minorHAnsi"/>
        </w:rPr>
        <w:t xml:space="preserve">The micropapillary pattern and presence of microinvasion within these </w:t>
      </w:r>
      <w:r w:rsidR="00D62304" w:rsidRPr="00DB4067">
        <w:rPr>
          <w:rFonts w:cstheme="minorHAnsi"/>
        </w:rPr>
        <w:t>tumors</w:t>
      </w:r>
      <w:r w:rsidRPr="00DB4067">
        <w:rPr>
          <w:rFonts w:cstheme="minorHAnsi"/>
        </w:rPr>
        <w:t xml:space="preserve"> signify increased risk of invasive implants in extraovarian tissue.</w:t>
      </w:r>
    </w:p>
    <w:p w14:paraId="5F16D995" w14:textId="77777777" w:rsidR="0086305D" w:rsidRPr="00DB4067" w:rsidRDefault="0086305D" w:rsidP="009969EF">
      <w:pPr>
        <w:numPr>
          <w:ilvl w:val="0"/>
          <w:numId w:val="40"/>
        </w:numPr>
        <w:spacing w:after="0" w:line="240" w:lineRule="auto"/>
        <w:jc w:val="both"/>
        <w:rPr>
          <w:rFonts w:cstheme="minorHAnsi"/>
        </w:rPr>
      </w:pPr>
      <w:r w:rsidRPr="00DB4067">
        <w:rPr>
          <w:rFonts w:cstheme="minorHAnsi"/>
        </w:rPr>
        <w:t>The term implant should not be used in the context of mBOTs; extraovarian disease in association with an mBOT should be considered as metastasis</w:t>
      </w:r>
    </w:p>
    <w:p w14:paraId="0AA61BD9" w14:textId="77777777" w:rsidR="0086305D" w:rsidRPr="00DB4067" w:rsidRDefault="0086305D" w:rsidP="009969EF">
      <w:pPr>
        <w:pStyle w:val="ListParagraph"/>
        <w:numPr>
          <w:ilvl w:val="0"/>
          <w:numId w:val="40"/>
        </w:numPr>
        <w:spacing w:after="0" w:line="240" w:lineRule="auto"/>
        <w:jc w:val="both"/>
        <w:rPr>
          <w:rFonts w:eastAsia="Souvenir" w:cstheme="minorHAnsi"/>
          <w:color w:val="FF0000"/>
        </w:rPr>
      </w:pPr>
      <w:r w:rsidRPr="00DB4067">
        <w:rPr>
          <w:rFonts w:cstheme="minorHAnsi"/>
        </w:rPr>
        <w:t xml:space="preserve">Borderline endometrioid </w:t>
      </w:r>
      <w:r w:rsidR="00D62304" w:rsidRPr="00DB4067">
        <w:rPr>
          <w:rFonts w:cstheme="minorHAnsi"/>
        </w:rPr>
        <w:t>tumors</w:t>
      </w:r>
      <w:r w:rsidRPr="00DB4067">
        <w:rPr>
          <w:rFonts w:cstheme="minorHAnsi"/>
        </w:rPr>
        <w:t xml:space="preserve"> can be differentiated from grade I endometrioid carcinoma using similar criteria as used to differentiate atypical hyperplasia from grade I endometrioid carcinoma in the uterine corpus.</w:t>
      </w:r>
    </w:p>
    <w:p w14:paraId="21870AD5" w14:textId="77777777" w:rsidR="005441BA" w:rsidRPr="00DB4067" w:rsidRDefault="00FD02E1" w:rsidP="00D62304">
      <w:pPr>
        <w:spacing w:after="0" w:line="240" w:lineRule="auto"/>
        <w:jc w:val="both"/>
        <w:rPr>
          <w:rFonts w:cstheme="minorHAnsi"/>
          <w:b/>
          <w:bCs/>
          <w:sz w:val="28"/>
          <w:szCs w:val="28"/>
        </w:rPr>
      </w:pPr>
      <w:r w:rsidRPr="00DB4067">
        <w:rPr>
          <w:rFonts w:cstheme="minorHAnsi"/>
          <w:b/>
          <w:bCs/>
          <w:sz w:val="28"/>
          <w:szCs w:val="28"/>
        </w:rPr>
        <w:t>What is the role of surgery in BOT?</w:t>
      </w:r>
    </w:p>
    <w:p w14:paraId="54B74D4B" w14:textId="77777777" w:rsidR="00FD02E1" w:rsidRPr="00DB4067" w:rsidRDefault="00FD02E1" w:rsidP="009969EF">
      <w:pPr>
        <w:pStyle w:val="ListParagraph"/>
        <w:numPr>
          <w:ilvl w:val="0"/>
          <w:numId w:val="41"/>
        </w:numPr>
        <w:spacing w:after="0" w:line="240" w:lineRule="auto"/>
        <w:jc w:val="both"/>
        <w:rPr>
          <w:rFonts w:cstheme="minorHAnsi"/>
        </w:rPr>
      </w:pPr>
      <w:r w:rsidRPr="00DB4067">
        <w:rPr>
          <w:rFonts w:cstheme="minorHAnsi"/>
        </w:rPr>
        <w:t>Complete surgical resection and adequate peritoneal surgical staging</w:t>
      </w:r>
    </w:p>
    <w:p w14:paraId="171D0DC4" w14:textId="77777777" w:rsidR="00FD02E1" w:rsidRPr="00DB4067" w:rsidRDefault="00FD02E1" w:rsidP="009969EF">
      <w:pPr>
        <w:pStyle w:val="ListParagraph"/>
        <w:numPr>
          <w:ilvl w:val="0"/>
          <w:numId w:val="41"/>
        </w:numPr>
        <w:spacing w:after="0" w:line="240" w:lineRule="auto"/>
        <w:jc w:val="both"/>
        <w:rPr>
          <w:rFonts w:cstheme="minorHAnsi"/>
        </w:rPr>
      </w:pPr>
      <w:r w:rsidRPr="00DB4067">
        <w:rPr>
          <w:rFonts w:cstheme="minorHAnsi"/>
        </w:rPr>
        <w:t xml:space="preserve">borderline mucinous </w:t>
      </w:r>
      <w:r w:rsidR="00D62304" w:rsidRPr="00DB4067">
        <w:rPr>
          <w:rFonts w:cstheme="minorHAnsi"/>
        </w:rPr>
        <w:t>tumors</w:t>
      </w:r>
      <w:r w:rsidRPr="00DB4067">
        <w:rPr>
          <w:rFonts w:cstheme="minorHAnsi"/>
        </w:rPr>
        <w:t xml:space="preserve"> are more commonly metastatic and thereby warrant an appendectomy</w:t>
      </w:r>
    </w:p>
    <w:p w14:paraId="50A5D1AC" w14:textId="77777777" w:rsidR="00FD02E1" w:rsidRPr="009969EF" w:rsidRDefault="00FD02E1" w:rsidP="009969EF">
      <w:pPr>
        <w:pStyle w:val="ListParagraph"/>
        <w:numPr>
          <w:ilvl w:val="0"/>
          <w:numId w:val="41"/>
        </w:numPr>
        <w:spacing w:after="0" w:line="240" w:lineRule="auto"/>
        <w:jc w:val="both"/>
        <w:rPr>
          <w:rFonts w:cstheme="minorHAnsi"/>
        </w:rPr>
      </w:pPr>
      <w:r w:rsidRPr="009969EF">
        <w:rPr>
          <w:rFonts w:cstheme="minorHAnsi"/>
        </w:rPr>
        <w:t>Pelvic and para-aortic lymph node sampling to stage cases of BOT is not recommended in the absence of bulky lymph nodes.</w:t>
      </w:r>
    </w:p>
    <w:p w14:paraId="0469998A" w14:textId="77777777" w:rsidR="00313F7C" w:rsidRPr="00DB4067" w:rsidRDefault="00313F7C" w:rsidP="00D62304">
      <w:pPr>
        <w:spacing w:after="0" w:line="240" w:lineRule="auto"/>
        <w:jc w:val="both"/>
        <w:rPr>
          <w:rFonts w:cstheme="minorHAnsi"/>
          <w:b/>
          <w:bCs/>
          <w:sz w:val="28"/>
          <w:szCs w:val="28"/>
        </w:rPr>
      </w:pPr>
      <w:r w:rsidRPr="00DB4067">
        <w:rPr>
          <w:rFonts w:cstheme="minorHAnsi"/>
          <w:b/>
          <w:bCs/>
          <w:sz w:val="28"/>
          <w:szCs w:val="28"/>
        </w:rPr>
        <w:t>What about fertility preservation in BOT?</w:t>
      </w:r>
    </w:p>
    <w:p w14:paraId="623405BE" w14:textId="77777777" w:rsidR="00313F7C" w:rsidRPr="009969EF" w:rsidRDefault="00313F7C" w:rsidP="009969EF">
      <w:pPr>
        <w:pStyle w:val="ListParagraph"/>
        <w:numPr>
          <w:ilvl w:val="0"/>
          <w:numId w:val="42"/>
        </w:numPr>
        <w:spacing w:after="0" w:line="240" w:lineRule="auto"/>
        <w:jc w:val="both"/>
        <w:rPr>
          <w:rFonts w:cstheme="minorHAnsi"/>
        </w:rPr>
      </w:pPr>
      <w:r w:rsidRPr="009969EF">
        <w:rPr>
          <w:rFonts w:cstheme="minorHAnsi"/>
        </w:rPr>
        <w:t>It is safe for young patients with BOT to receive fertility sparing surgery but given the higher risk of relapse within any remaining ovarian tissue.</w:t>
      </w:r>
    </w:p>
    <w:p w14:paraId="00CD3639" w14:textId="77777777" w:rsidR="00313F7C" w:rsidRPr="009969EF" w:rsidRDefault="00313F7C" w:rsidP="009969EF">
      <w:pPr>
        <w:pStyle w:val="ListParagraph"/>
        <w:numPr>
          <w:ilvl w:val="0"/>
          <w:numId w:val="42"/>
        </w:numPr>
        <w:spacing w:after="0" w:line="240" w:lineRule="auto"/>
        <w:jc w:val="both"/>
        <w:rPr>
          <w:rFonts w:cstheme="minorHAnsi"/>
        </w:rPr>
      </w:pPr>
      <w:r w:rsidRPr="009969EF">
        <w:rPr>
          <w:rFonts w:cstheme="minorHAnsi"/>
        </w:rPr>
        <w:t>sonographic follow up is recommended since they have a significantly higher risk of relapse in the remaining ovaries</w:t>
      </w:r>
    </w:p>
    <w:p w14:paraId="5BA5E745" w14:textId="77777777" w:rsidR="00F55C59" w:rsidRPr="009969EF" w:rsidRDefault="00313F7C" w:rsidP="009969EF">
      <w:pPr>
        <w:pStyle w:val="ListParagraph"/>
        <w:numPr>
          <w:ilvl w:val="0"/>
          <w:numId w:val="42"/>
        </w:numPr>
        <w:spacing w:after="0" w:line="240" w:lineRule="auto"/>
        <w:jc w:val="both"/>
        <w:rPr>
          <w:rFonts w:cstheme="minorHAnsi"/>
        </w:rPr>
      </w:pPr>
      <w:r w:rsidRPr="009969EF">
        <w:rPr>
          <w:rFonts w:cstheme="minorHAnsi"/>
        </w:rPr>
        <w:t>There is no value in the routine CA125 based follow up for BOT patients</w:t>
      </w:r>
    </w:p>
    <w:p w14:paraId="06A6359C" w14:textId="77777777" w:rsidR="00313F7C" w:rsidRPr="00DB4067" w:rsidRDefault="00313F7C" w:rsidP="00D62304">
      <w:pPr>
        <w:spacing w:after="0" w:line="240" w:lineRule="auto"/>
        <w:jc w:val="both"/>
        <w:rPr>
          <w:rFonts w:cstheme="minorHAnsi"/>
          <w:b/>
          <w:bCs/>
          <w:sz w:val="28"/>
          <w:szCs w:val="28"/>
        </w:rPr>
      </w:pPr>
      <w:r w:rsidRPr="00DB4067">
        <w:rPr>
          <w:rFonts w:cstheme="minorHAnsi"/>
          <w:b/>
          <w:bCs/>
          <w:sz w:val="28"/>
          <w:szCs w:val="28"/>
        </w:rPr>
        <w:t>What about the role of adjuvant therapy in BOT?</w:t>
      </w:r>
    </w:p>
    <w:p w14:paraId="3163640F" w14:textId="77777777" w:rsidR="00313F7C" w:rsidRPr="009969EF" w:rsidRDefault="00313F7C" w:rsidP="009969EF">
      <w:pPr>
        <w:pStyle w:val="ListParagraph"/>
        <w:numPr>
          <w:ilvl w:val="0"/>
          <w:numId w:val="43"/>
        </w:numPr>
        <w:spacing w:after="0" w:line="240" w:lineRule="auto"/>
        <w:jc w:val="both"/>
        <w:rPr>
          <w:rFonts w:cstheme="minorHAnsi"/>
        </w:rPr>
      </w:pPr>
      <w:r w:rsidRPr="009969EF">
        <w:rPr>
          <w:rFonts w:cstheme="minorHAnsi"/>
        </w:rPr>
        <w:t>There is no evidence-based indication for cytotoxic chemotherapy in BOT</w:t>
      </w:r>
    </w:p>
    <w:p w14:paraId="4D026ABD" w14:textId="77777777" w:rsidR="00313F7C" w:rsidRPr="00DB4067" w:rsidRDefault="00AB2DC6" w:rsidP="00D62304">
      <w:pPr>
        <w:spacing w:after="0" w:line="240" w:lineRule="auto"/>
        <w:jc w:val="both"/>
        <w:rPr>
          <w:rFonts w:cstheme="minorHAnsi"/>
          <w:b/>
          <w:bCs/>
          <w:sz w:val="28"/>
          <w:szCs w:val="28"/>
        </w:rPr>
      </w:pPr>
      <w:r w:rsidRPr="00DB4067">
        <w:rPr>
          <w:rFonts w:cstheme="minorHAnsi"/>
          <w:b/>
          <w:bCs/>
          <w:sz w:val="28"/>
          <w:szCs w:val="28"/>
        </w:rPr>
        <w:t>What about recurrence in BOT?</w:t>
      </w:r>
    </w:p>
    <w:p w14:paraId="70C5C5F3" w14:textId="77777777" w:rsidR="009C106C" w:rsidRPr="009969EF" w:rsidRDefault="00AB2DC6" w:rsidP="009969EF">
      <w:pPr>
        <w:pStyle w:val="ListParagraph"/>
        <w:numPr>
          <w:ilvl w:val="0"/>
          <w:numId w:val="43"/>
        </w:numPr>
        <w:spacing w:after="0" w:line="240" w:lineRule="auto"/>
        <w:jc w:val="both"/>
        <w:rPr>
          <w:rFonts w:cstheme="minorHAnsi"/>
          <w:b/>
          <w:bCs/>
        </w:rPr>
      </w:pPr>
      <w:r w:rsidRPr="009969EF">
        <w:rPr>
          <w:rFonts w:cstheme="minorHAnsi"/>
        </w:rPr>
        <w:t>Relapse of borderline disease should be mainly treated surgically, if disease seems operable, since response to chemotherapy is poor</w:t>
      </w:r>
    </w:p>
    <w:sectPr w:rsidR="009C106C" w:rsidRPr="009969EF" w:rsidSect="00A4351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39018" w14:textId="77777777" w:rsidR="00C74285" w:rsidRDefault="00C74285" w:rsidP="000C4B3A">
      <w:pPr>
        <w:spacing w:after="0" w:line="240" w:lineRule="auto"/>
      </w:pPr>
      <w:r>
        <w:separator/>
      </w:r>
    </w:p>
  </w:endnote>
  <w:endnote w:type="continuationSeparator" w:id="0">
    <w:p w14:paraId="4CE633D1" w14:textId="77777777" w:rsidR="00C74285" w:rsidRDefault="00C74285" w:rsidP="000C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dvmathsys">
    <w:altName w:val="Yu Gothic"/>
    <w:panose1 w:val="00000000000000000000"/>
    <w:charset w:val="80"/>
    <w:family w:val="auto"/>
    <w:notTrueType/>
    <w:pitch w:val="default"/>
    <w:sig w:usb0="00000001" w:usb1="08070000" w:usb2="00000010" w:usb3="00000000" w:csb0="00020000" w:csb1="00000000"/>
  </w:font>
  <w:font w:name="HelveticaNeueLTStd-Cn">
    <w:altName w:val="Yu Gothic"/>
    <w:panose1 w:val="00000000000000000000"/>
    <w:charset w:val="80"/>
    <w:family w:val="swiss"/>
    <w:notTrueType/>
    <w:pitch w:val="default"/>
    <w:sig w:usb0="00000001" w:usb1="08070000" w:usb2="00000010" w:usb3="00000000" w:csb0="00020000" w:csb1="00000000"/>
  </w:font>
  <w:font w:name="Souvenir">
    <w:altName w:val="Klee On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168315"/>
      <w:docPartObj>
        <w:docPartGallery w:val="Page Numbers (Bottom of Page)"/>
        <w:docPartUnique/>
      </w:docPartObj>
    </w:sdtPr>
    <w:sdtEndPr>
      <w:rPr>
        <w:noProof/>
      </w:rPr>
    </w:sdtEndPr>
    <w:sdtContent>
      <w:p w14:paraId="692E77E3" w14:textId="77777777" w:rsidR="00F8648E" w:rsidRDefault="00A43518">
        <w:pPr>
          <w:pStyle w:val="Footer"/>
          <w:jc w:val="center"/>
        </w:pPr>
        <w:r>
          <w:fldChar w:fldCharType="begin"/>
        </w:r>
        <w:r w:rsidR="00F8648E">
          <w:instrText xml:space="preserve"> PAGE   \* MERGEFORMAT </w:instrText>
        </w:r>
        <w:r>
          <w:fldChar w:fldCharType="separate"/>
        </w:r>
        <w:r w:rsidR="009D7737">
          <w:rPr>
            <w:noProof/>
          </w:rPr>
          <w:t>13</w:t>
        </w:r>
        <w:r>
          <w:rPr>
            <w:noProof/>
          </w:rPr>
          <w:fldChar w:fldCharType="end"/>
        </w:r>
      </w:p>
    </w:sdtContent>
  </w:sdt>
  <w:p w14:paraId="36BA2CC9" w14:textId="77777777" w:rsidR="00F8648E" w:rsidRDefault="00F86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541CF" w14:textId="77777777" w:rsidR="00C74285" w:rsidRDefault="00C74285" w:rsidP="000C4B3A">
      <w:pPr>
        <w:spacing w:after="0" w:line="240" w:lineRule="auto"/>
      </w:pPr>
      <w:r>
        <w:separator/>
      </w:r>
    </w:p>
  </w:footnote>
  <w:footnote w:type="continuationSeparator" w:id="0">
    <w:p w14:paraId="1BF82239" w14:textId="77777777" w:rsidR="00C74285" w:rsidRDefault="00C74285" w:rsidP="000C4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8292" w14:textId="77777777" w:rsidR="000C4B3A" w:rsidRDefault="000C4B3A">
    <w:pPr>
      <w:pStyle w:val="Header"/>
    </w:pPr>
  </w:p>
  <w:p w14:paraId="2757E6CB" w14:textId="77777777" w:rsidR="000C4B3A" w:rsidRDefault="000C4B3A">
    <w:pPr>
      <w:pStyle w:val="Header"/>
    </w:pPr>
  </w:p>
  <w:p w14:paraId="723DC5B8" w14:textId="77777777" w:rsidR="000C4B3A" w:rsidRDefault="000C4B3A">
    <w:pPr>
      <w:pStyle w:val="Header"/>
    </w:pPr>
  </w:p>
  <w:p w14:paraId="46D72B17" w14:textId="77777777" w:rsidR="000C4B3A" w:rsidRDefault="000C4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8B1"/>
    <w:multiLevelType w:val="hybridMultilevel"/>
    <w:tmpl w:val="7BF27CC8"/>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40C75"/>
    <w:multiLevelType w:val="hybridMultilevel"/>
    <w:tmpl w:val="663EC9E8"/>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C441E"/>
    <w:multiLevelType w:val="hybridMultilevel"/>
    <w:tmpl w:val="CF50B264"/>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B14AD"/>
    <w:multiLevelType w:val="hybridMultilevel"/>
    <w:tmpl w:val="C7187FDE"/>
    <w:lvl w:ilvl="0" w:tplc="DF64B498">
      <w:start w:val="1"/>
      <w:numFmt w:val="bullet"/>
      <w:lvlText w:val=""/>
      <w:lvlJc w:val="left"/>
      <w:pPr>
        <w:ind w:left="720" w:hanging="360"/>
      </w:pPr>
      <w:rPr>
        <w:rFonts w:ascii="Wingdings" w:hAnsi="Wingdings" w:hint="default"/>
        <w:color w:val="000000" w:themeColor="text1"/>
        <w:sz w:val="20"/>
        <w:szCs w:val="20"/>
      </w:rPr>
    </w:lvl>
    <w:lvl w:ilvl="1" w:tplc="DF64B498">
      <w:start w:val="1"/>
      <w:numFmt w:val="bullet"/>
      <w:lvlText w:val=""/>
      <w:lvlJc w:val="left"/>
      <w:pPr>
        <w:ind w:left="1440" w:hanging="360"/>
      </w:pPr>
      <w:rPr>
        <w:rFonts w:ascii="Wingdings" w:hAnsi="Wingdings" w:hint="default"/>
        <w:color w:val="000000" w:themeColor="text1"/>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146FA"/>
    <w:multiLevelType w:val="hybridMultilevel"/>
    <w:tmpl w:val="3B7EA20C"/>
    <w:lvl w:ilvl="0" w:tplc="DF64B498">
      <w:start w:val="1"/>
      <w:numFmt w:val="bullet"/>
      <w:lvlText w:val=""/>
      <w:lvlJc w:val="left"/>
      <w:pPr>
        <w:ind w:left="1080" w:hanging="360"/>
      </w:pPr>
      <w:rPr>
        <w:rFonts w:ascii="Wingdings" w:hAnsi="Wingdings" w:hint="default"/>
        <w:color w:val="000000" w:themeColor="text1"/>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72131"/>
    <w:multiLevelType w:val="hybridMultilevel"/>
    <w:tmpl w:val="1DCC821C"/>
    <w:lvl w:ilvl="0" w:tplc="CE369FF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A19D8"/>
    <w:multiLevelType w:val="hybridMultilevel"/>
    <w:tmpl w:val="5AF25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CC4EB0"/>
    <w:multiLevelType w:val="hybridMultilevel"/>
    <w:tmpl w:val="CD408866"/>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103E5"/>
    <w:multiLevelType w:val="hybridMultilevel"/>
    <w:tmpl w:val="21E242B2"/>
    <w:lvl w:ilvl="0" w:tplc="DF64B498">
      <w:start w:val="1"/>
      <w:numFmt w:val="bullet"/>
      <w:lvlText w:val=""/>
      <w:lvlJc w:val="left"/>
      <w:pPr>
        <w:ind w:left="1080" w:hanging="360"/>
      </w:pPr>
      <w:rPr>
        <w:rFonts w:ascii="Wingdings" w:hAnsi="Wingdings" w:hint="default"/>
        <w:color w:val="000000" w:themeColor="text1"/>
        <w:sz w:val="20"/>
        <w:szCs w:val="2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60616BF"/>
    <w:multiLevelType w:val="hybridMultilevel"/>
    <w:tmpl w:val="B6DA75F6"/>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43091"/>
    <w:multiLevelType w:val="hybridMultilevel"/>
    <w:tmpl w:val="4516E994"/>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0067A"/>
    <w:multiLevelType w:val="hybridMultilevel"/>
    <w:tmpl w:val="2FF2DBB2"/>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1D044749"/>
    <w:multiLevelType w:val="hybridMultilevel"/>
    <w:tmpl w:val="D75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3F1A49"/>
    <w:multiLevelType w:val="hybridMultilevel"/>
    <w:tmpl w:val="0B6EF93A"/>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14307"/>
    <w:multiLevelType w:val="hybridMultilevel"/>
    <w:tmpl w:val="DDF6D1E6"/>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5" w15:restartNumberingAfterBreak="0">
    <w:nsid w:val="218C4194"/>
    <w:multiLevelType w:val="hybridMultilevel"/>
    <w:tmpl w:val="0262E9C0"/>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D0AF7"/>
    <w:multiLevelType w:val="hybridMultilevel"/>
    <w:tmpl w:val="C974EEB6"/>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F0B90"/>
    <w:multiLevelType w:val="hybridMultilevel"/>
    <w:tmpl w:val="A90E0ED4"/>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C4C6B"/>
    <w:multiLevelType w:val="hybridMultilevel"/>
    <w:tmpl w:val="11F2BBD4"/>
    <w:lvl w:ilvl="0" w:tplc="DF64B498">
      <w:start w:val="1"/>
      <w:numFmt w:val="bullet"/>
      <w:lvlText w:val=""/>
      <w:lvlJc w:val="left"/>
      <w:pPr>
        <w:ind w:left="720" w:hanging="360"/>
      </w:pPr>
      <w:rPr>
        <w:rFonts w:ascii="Wingdings" w:hAnsi="Wingdings" w:hint="default"/>
        <w:color w:val="000000" w:themeColor="text1"/>
        <w:sz w:val="20"/>
        <w:szCs w:val="20"/>
      </w:rPr>
    </w:lvl>
    <w:lvl w:ilvl="1" w:tplc="DF64B498">
      <w:start w:val="1"/>
      <w:numFmt w:val="bullet"/>
      <w:lvlText w:val=""/>
      <w:lvlJc w:val="left"/>
      <w:pPr>
        <w:ind w:left="1440" w:hanging="360"/>
      </w:pPr>
      <w:rPr>
        <w:rFonts w:ascii="Wingdings" w:hAnsi="Wingdings" w:hint="default"/>
        <w:color w:val="000000" w:themeColor="text1"/>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03ED0"/>
    <w:multiLevelType w:val="hybridMultilevel"/>
    <w:tmpl w:val="F6248D1A"/>
    <w:lvl w:ilvl="0" w:tplc="016CF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B60F1"/>
    <w:multiLevelType w:val="hybridMultilevel"/>
    <w:tmpl w:val="89A2710C"/>
    <w:lvl w:ilvl="0" w:tplc="DF64B498">
      <w:start w:val="1"/>
      <w:numFmt w:val="bullet"/>
      <w:lvlText w:val=""/>
      <w:lvlJc w:val="left"/>
      <w:pPr>
        <w:ind w:left="720" w:hanging="360"/>
      </w:pPr>
      <w:rPr>
        <w:rFonts w:ascii="Wingdings" w:hAnsi="Wingdings" w:hint="default"/>
        <w:color w:val="000000" w:themeColor="text1"/>
        <w:sz w:val="20"/>
        <w:szCs w:val="20"/>
      </w:rPr>
    </w:lvl>
    <w:lvl w:ilvl="1" w:tplc="DF64B498">
      <w:start w:val="1"/>
      <w:numFmt w:val="bullet"/>
      <w:lvlText w:val=""/>
      <w:lvlJc w:val="left"/>
      <w:pPr>
        <w:ind w:left="1440" w:hanging="360"/>
      </w:pPr>
      <w:rPr>
        <w:rFonts w:ascii="Wingdings" w:hAnsi="Wingdings" w:hint="default"/>
        <w:color w:val="000000" w:themeColor="text1"/>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132C8D"/>
    <w:multiLevelType w:val="hybridMultilevel"/>
    <w:tmpl w:val="CED8B080"/>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B2B5B"/>
    <w:multiLevelType w:val="hybridMultilevel"/>
    <w:tmpl w:val="AB2A19B8"/>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E50D40"/>
    <w:multiLevelType w:val="hybridMultilevel"/>
    <w:tmpl w:val="9D288CA4"/>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627CD"/>
    <w:multiLevelType w:val="hybridMultilevel"/>
    <w:tmpl w:val="714CE852"/>
    <w:lvl w:ilvl="0" w:tplc="2F205DC2">
      <w:start w:val="1"/>
      <w:numFmt w:val="decimal"/>
      <w:lvlText w:val="%1."/>
      <w:lvlJc w:val="left"/>
      <w:pPr>
        <w:ind w:left="-249" w:hanging="420"/>
      </w:pPr>
      <w:rPr>
        <w:rFonts w:hint="default"/>
      </w:rPr>
    </w:lvl>
    <w:lvl w:ilvl="1" w:tplc="04090019" w:tentative="1">
      <w:start w:val="1"/>
      <w:numFmt w:val="lowerLetter"/>
      <w:lvlText w:val="%2."/>
      <w:lvlJc w:val="left"/>
      <w:pPr>
        <w:ind w:left="411" w:hanging="360"/>
      </w:pPr>
    </w:lvl>
    <w:lvl w:ilvl="2" w:tplc="0409001B" w:tentative="1">
      <w:start w:val="1"/>
      <w:numFmt w:val="lowerRoman"/>
      <w:lvlText w:val="%3."/>
      <w:lvlJc w:val="right"/>
      <w:pPr>
        <w:ind w:left="1131" w:hanging="180"/>
      </w:pPr>
    </w:lvl>
    <w:lvl w:ilvl="3" w:tplc="0409000F" w:tentative="1">
      <w:start w:val="1"/>
      <w:numFmt w:val="decimal"/>
      <w:lvlText w:val="%4."/>
      <w:lvlJc w:val="left"/>
      <w:pPr>
        <w:ind w:left="1851" w:hanging="360"/>
      </w:pPr>
    </w:lvl>
    <w:lvl w:ilvl="4" w:tplc="04090019" w:tentative="1">
      <w:start w:val="1"/>
      <w:numFmt w:val="lowerLetter"/>
      <w:lvlText w:val="%5."/>
      <w:lvlJc w:val="left"/>
      <w:pPr>
        <w:ind w:left="2571" w:hanging="360"/>
      </w:pPr>
    </w:lvl>
    <w:lvl w:ilvl="5" w:tplc="0409001B" w:tentative="1">
      <w:start w:val="1"/>
      <w:numFmt w:val="lowerRoman"/>
      <w:lvlText w:val="%6."/>
      <w:lvlJc w:val="right"/>
      <w:pPr>
        <w:ind w:left="3291" w:hanging="180"/>
      </w:pPr>
    </w:lvl>
    <w:lvl w:ilvl="6" w:tplc="0409000F" w:tentative="1">
      <w:start w:val="1"/>
      <w:numFmt w:val="decimal"/>
      <w:lvlText w:val="%7."/>
      <w:lvlJc w:val="left"/>
      <w:pPr>
        <w:ind w:left="4011" w:hanging="360"/>
      </w:pPr>
    </w:lvl>
    <w:lvl w:ilvl="7" w:tplc="04090019" w:tentative="1">
      <w:start w:val="1"/>
      <w:numFmt w:val="lowerLetter"/>
      <w:lvlText w:val="%8."/>
      <w:lvlJc w:val="left"/>
      <w:pPr>
        <w:ind w:left="4731" w:hanging="360"/>
      </w:pPr>
    </w:lvl>
    <w:lvl w:ilvl="8" w:tplc="0409001B" w:tentative="1">
      <w:start w:val="1"/>
      <w:numFmt w:val="lowerRoman"/>
      <w:lvlText w:val="%9."/>
      <w:lvlJc w:val="right"/>
      <w:pPr>
        <w:ind w:left="5451" w:hanging="180"/>
      </w:pPr>
    </w:lvl>
  </w:abstractNum>
  <w:abstractNum w:abstractNumId="25" w15:restartNumberingAfterBreak="0">
    <w:nsid w:val="3EE8163D"/>
    <w:multiLevelType w:val="hybridMultilevel"/>
    <w:tmpl w:val="82A8D4C8"/>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F9053B"/>
    <w:multiLevelType w:val="hybridMultilevel"/>
    <w:tmpl w:val="6332D9D4"/>
    <w:lvl w:ilvl="0" w:tplc="DF64B498">
      <w:start w:val="1"/>
      <w:numFmt w:val="bullet"/>
      <w:lvlText w:val=""/>
      <w:lvlJc w:val="left"/>
      <w:pPr>
        <w:ind w:left="1080" w:hanging="360"/>
      </w:pPr>
      <w:rPr>
        <w:rFonts w:ascii="Wingdings" w:hAnsi="Wingdings" w:hint="default"/>
        <w:color w:val="000000" w:themeColor="text1"/>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4D0B75"/>
    <w:multiLevelType w:val="hybridMultilevel"/>
    <w:tmpl w:val="5CEA1940"/>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67FC8"/>
    <w:multiLevelType w:val="hybridMultilevel"/>
    <w:tmpl w:val="C93C902C"/>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D673F"/>
    <w:multiLevelType w:val="hybridMultilevel"/>
    <w:tmpl w:val="0166DCAC"/>
    <w:lvl w:ilvl="0" w:tplc="42CABBE6">
      <w:start w:val="1"/>
      <w:numFmt w:val="decimal"/>
      <w:lvlText w:val="%1."/>
      <w:lvlJc w:val="left"/>
      <w:pPr>
        <w:ind w:left="900" w:hanging="360"/>
      </w:pPr>
      <w:rPr>
        <w:b w:val="0"/>
        <w:bCs w:val="0"/>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559B5C4F"/>
    <w:multiLevelType w:val="hybridMultilevel"/>
    <w:tmpl w:val="267E2EBE"/>
    <w:lvl w:ilvl="0" w:tplc="DF64B498">
      <w:start w:val="1"/>
      <w:numFmt w:val="bullet"/>
      <w:lvlText w:val=""/>
      <w:lvlJc w:val="left"/>
      <w:pPr>
        <w:ind w:left="720" w:hanging="360"/>
      </w:pPr>
      <w:rPr>
        <w:rFonts w:ascii="Wingdings" w:hAnsi="Wingdings" w:hint="default"/>
        <w:color w:val="000000" w:themeColor="text1"/>
        <w:sz w:val="20"/>
        <w:szCs w:val="20"/>
      </w:rPr>
    </w:lvl>
    <w:lvl w:ilvl="1" w:tplc="DF64B498">
      <w:start w:val="1"/>
      <w:numFmt w:val="bullet"/>
      <w:lvlText w:val=""/>
      <w:lvlJc w:val="left"/>
      <w:pPr>
        <w:ind w:left="1440" w:hanging="360"/>
      </w:pPr>
      <w:rPr>
        <w:rFonts w:ascii="Wingdings" w:hAnsi="Wingdings" w:hint="default"/>
        <w:color w:val="000000" w:themeColor="text1"/>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FD125B"/>
    <w:multiLevelType w:val="hybridMultilevel"/>
    <w:tmpl w:val="A184E75E"/>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0D6476"/>
    <w:multiLevelType w:val="hybridMultilevel"/>
    <w:tmpl w:val="F2509E28"/>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7D1C57"/>
    <w:multiLevelType w:val="hybridMultilevel"/>
    <w:tmpl w:val="E2D21B8E"/>
    <w:lvl w:ilvl="0" w:tplc="DF64B498">
      <w:start w:val="1"/>
      <w:numFmt w:val="bullet"/>
      <w:lvlText w:val=""/>
      <w:lvlJc w:val="left"/>
      <w:pPr>
        <w:ind w:left="720" w:hanging="360"/>
      </w:pPr>
      <w:rPr>
        <w:rFonts w:ascii="Wingdings" w:hAnsi="Wingdings" w:hint="default"/>
        <w:color w:val="000000" w:themeColor="text1"/>
        <w:sz w:val="20"/>
        <w:szCs w:val="20"/>
      </w:rPr>
    </w:lvl>
    <w:lvl w:ilvl="1" w:tplc="DF64B498">
      <w:start w:val="1"/>
      <w:numFmt w:val="bullet"/>
      <w:lvlText w:val=""/>
      <w:lvlJc w:val="left"/>
      <w:pPr>
        <w:ind w:left="1440" w:hanging="360"/>
      </w:pPr>
      <w:rPr>
        <w:rFonts w:ascii="Wingdings" w:hAnsi="Wingdings" w:hint="default"/>
        <w:color w:val="000000" w:themeColor="text1"/>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55C69"/>
    <w:multiLevelType w:val="hybridMultilevel"/>
    <w:tmpl w:val="D9D6A0D8"/>
    <w:lvl w:ilvl="0" w:tplc="DF64B498">
      <w:start w:val="1"/>
      <w:numFmt w:val="bullet"/>
      <w:lvlText w:val=""/>
      <w:lvlJc w:val="left"/>
      <w:pPr>
        <w:ind w:left="720" w:hanging="360"/>
      </w:pPr>
      <w:rPr>
        <w:rFonts w:ascii="Wingdings" w:hAnsi="Wingdings" w:hint="default"/>
        <w:color w:val="000000" w:themeColor="text1"/>
        <w:sz w:val="20"/>
        <w:szCs w:val="20"/>
      </w:rPr>
    </w:lvl>
    <w:lvl w:ilvl="1" w:tplc="DF64B498">
      <w:start w:val="1"/>
      <w:numFmt w:val="bullet"/>
      <w:lvlText w:val=""/>
      <w:lvlJc w:val="left"/>
      <w:pPr>
        <w:ind w:left="1440" w:hanging="360"/>
      </w:pPr>
      <w:rPr>
        <w:rFonts w:ascii="Wingdings" w:hAnsi="Wingdings" w:hint="default"/>
        <w:color w:val="000000" w:themeColor="text1"/>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2785B"/>
    <w:multiLevelType w:val="hybridMultilevel"/>
    <w:tmpl w:val="2D5EF45C"/>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F019C"/>
    <w:multiLevelType w:val="hybridMultilevel"/>
    <w:tmpl w:val="C896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8002C4"/>
    <w:multiLevelType w:val="hybridMultilevel"/>
    <w:tmpl w:val="B06C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D802A4"/>
    <w:multiLevelType w:val="hybridMultilevel"/>
    <w:tmpl w:val="D8E21260"/>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57608"/>
    <w:multiLevelType w:val="hybridMultilevel"/>
    <w:tmpl w:val="B7E2FF34"/>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4D26DE"/>
    <w:multiLevelType w:val="hybridMultilevel"/>
    <w:tmpl w:val="367224DC"/>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196AEF"/>
    <w:multiLevelType w:val="hybridMultilevel"/>
    <w:tmpl w:val="5D04DA82"/>
    <w:lvl w:ilvl="0" w:tplc="4DD41016">
      <w:start w:val="1"/>
      <w:numFmt w:val="upperLetter"/>
      <w:lvlText w:val="%1."/>
      <w:lvlJc w:val="left"/>
      <w:pPr>
        <w:ind w:left="78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110FD"/>
    <w:multiLevelType w:val="hybridMultilevel"/>
    <w:tmpl w:val="953827F8"/>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D7C27"/>
    <w:multiLevelType w:val="hybridMultilevel"/>
    <w:tmpl w:val="B2DAED74"/>
    <w:lvl w:ilvl="0" w:tplc="DF64B498">
      <w:start w:val="1"/>
      <w:numFmt w:val="bullet"/>
      <w:lvlText w:val=""/>
      <w:lvlJc w:val="left"/>
      <w:pPr>
        <w:ind w:left="720" w:hanging="360"/>
      </w:pPr>
      <w:rPr>
        <w:rFonts w:ascii="Wingdings" w:hAnsi="Wingdings" w:hint="default"/>
        <w:color w:val="000000" w:themeColor="text1"/>
        <w:sz w:val="20"/>
        <w:szCs w:val="20"/>
      </w:rPr>
    </w:lvl>
    <w:lvl w:ilvl="1" w:tplc="DF64B498">
      <w:start w:val="1"/>
      <w:numFmt w:val="bullet"/>
      <w:lvlText w:val=""/>
      <w:lvlJc w:val="left"/>
      <w:pPr>
        <w:ind w:left="1440" w:hanging="360"/>
      </w:pPr>
      <w:rPr>
        <w:rFonts w:ascii="Wingdings" w:hAnsi="Wingdings" w:hint="default"/>
        <w:color w:val="000000" w:themeColor="text1"/>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093502">
    <w:abstractNumId w:val="24"/>
  </w:num>
  <w:num w:numId="2" w16cid:durableId="1570968391">
    <w:abstractNumId w:val="19"/>
  </w:num>
  <w:num w:numId="3" w16cid:durableId="1672100245">
    <w:abstractNumId w:val="6"/>
  </w:num>
  <w:num w:numId="4" w16cid:durableId="60451036">
    <w:abstractNumId w:val="5"/>
  </w:num>
  <w:num w:numId="5" w16cid:durableId="629702593">
    <w:abstractNumId w:val="41"/>
  </w:num>
  <w:num w:numId="6" w16cid:durableId="877283557">
    <w:abstractNumId w:val="14"/>
  </w:num>
  <w:num w:numId="7" w16cid:durableId="508182105">
    <w:abstractNumId w:val="36"/>
  </w:num>
  <w:num w:numId="8" w16cid:durableId="1893038461">
    <w:abstractNumId w:val="37"/>
  </w:num>
  <w:num w:numId="9" w16cid:durableId="566380465">
    <w:abstractNumId w:val="11"/>
  </w:num>
  <w:num w:numId="10" w16cid:durableId="1962955014">
    <w:abstractNumId w:val="12"/>
  </w:num>
  <w:num w:numId="11" w16cid:durableId="267592195">
    <w:abstractNumId w:val="32"/>
  </w:num>
  <w:num w:numId="12" w16cid:durableId="735008290">
    <w:abstractNumId w:val="7"/>
  </w:num>
  <w:num w:numId="13" w16cid:durableId="1831091925">
    <w:abstractNumId w:val="10"/>
  </w:num>
  <w:num w:numId="14" w16cid:durableId="1327976344">
    <w:abstractNumId w:val="34"/>
  </w:num>
  <w:num w:numId="15" w16cid:durableId="827751132">
    <w:abstractNumId w:val="4"/>
  </w:num>
  <w:num w:numId="16" w16cid:durableId="297959018">
    <w:abstractNumId w:val="17"/>
  </w:num>
  <w:num w:numId="17" w16cid:durableId="1467697577">
    <w:abstractNumId w:val="16"/>
  </w:num>
  <w:num w:numId="18" w16cid:durableId="1844078726">
    <w:abstractNumId w:val="39"/>
  </w:num>
  <w:num w:numId="19" w16cid:durableId="1993366594">
    <w:abstractNumId w:val="31"/>
  </w:num>
  <w:num w:numId="20" w16cid:durableId="494878762">
    <w:abstractNumId w:val="3"/>
  </w:num>
  <w:num w:numId="21" w16cid:durableId="1002897448">
    <w:abstractNumId w:val="21"/>
  </w:num>
  <w:num w:numId="22" w16cid:durableId="1499922797">
    <w:abstractNumId w:val="20"/>
  </w:num>
  <w:num w:numId="23" w16cid:durableId="624774076">
    <w:abstractNumId w:val="23"/>
  </w:num>
  <w:num w:numId="24" w16cid:durableId="1810321441">
    <w:abstractNumId w:val="28"/>
  </w:num>
  <w:num w:numId="25" w16cid:durableId="1515266644">
    <w:abstractNumId w:val="40"/>
  </w:num>
  <w:num w:numId="26" w16cid:durableId="1358921424">
    <w:abstractNumId w:val="22"/>
  </w:num>
  <w:num w:numId="27" w16cid:durableId="1696613934">
    <w:abstractNumId w:val="26"/>
  </w:num>
  <w:num w:numId="28" w16cid:durableId="822818730">
    <w:abstractNumId w:val="43"/>
  </w:num>
  <w:num w:numId="29" w16cid:durableId="892615386">
    <w:abstractNumId w:val="30"/>
  </w:num>
  <w:num w:numId="30" w16cid:durableId="286934406">
    <w:abstractNumId w:val="2"/>
  </w:num>
  <w:num w:numId="31" w16cid:durableId="786969177">
    <w:abstractNumId w:val="33"/>
  </w:num>
  <w:num w:numId="32" w16cid:durableId="895579859">
    <w:abstractNumId w:val="18"/>
  </w:num>
  <w:num w:numId="33" w16cid:durableId="632711910">
    <w:abstractNumId w:val="15"/>
  </w:num>
  <w:num w:numId="34" w16cid:durableId="1151093553">
    <w:abstractNumId w:val="8"/>
  </w:num>
  <w:num w:numId="35" w16cid:durableId="502597506">
    <w:abstractNumId w:val="1"/>
  </w:num>
  <w:num w:numId="36" w16cid:durableId="1090657129">
    <w:abstractNumId w:val="0"/>
  </w:num>
  <w:num w:numId="37" w16cid:durableId="1992248612">
    <w:abstractNumId w:val="27"/>
  </w:num>
  <w:num w:numId="38" w16cid:durableId="2097898909">
    <w:abstractNumId w:val="42"/>
  </w:num>
  <w:num w:numId="39" w16cid:durableId="1174417230">
    <w:abstractNumId w:val="13"/>
  </w:num>
  <w:num w:numId="40" w16cid:durableId="74324639">
    <w:abstractNumId w:val="35"/>
  </w:num>
  <w:num w:numId="41" w16cid:durableId="1809668352">
    <w:abstractNumId w:val="9"/>
  </w:num>
  <w:num w:numId="42" w16cid:durableId="2065594780">
    <w:abstractNumId w:val="38"/>
  </w:num>
  <w:num w:numId="43" w16cid:durableId="1254320562">
    <w:abstractNumId w:val="25"/>
  </w:num>
  <w:num w:numId="44" w16cid:durableId="4158327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06CB"/>
    <w:rsid w:val="00004980"/>
    <w:rsid w:val="000121F9"/>
    <w:rsid w:val="0002618C"/>
    <w:rsid w:val="0002772F"/>
    <w:rsid w:val="000458EF"/>
    <w:rsid w:val="00047AD9"/>
    <w:rsid w:val="0005122A"/>
    <w:rsid w:val="00057C96"/>
    <w:rsid w:val="0007441A"/>
    <w:rsid w:val="00075923"/>
    <w:rsid w:val="000958FA"/>
    <w:rsid w:val="000A4337"/>
    <w:rsid w:val="000C4B3A"/>
    <w:rsid w:val="000E1691"/>
    <w:rsid w:val="000F1F26"/>
    <w:rsid w:val="001008AA"/>
    <w:rsid w:val="00106B1E"/>
    <w:rsid w:val="00122579"/>
    <w:rsid w:val="00174D8B"/>
    <w:rsid w:val="00181716"/>
    <w:rsid w:val="00184D4E"/>
    <w:rsid w:val="001A605F"/>
    <w:rsid w:val="001B0878"/>
    <w:rsid w:val="001B4A93"/>
    <w:rsid w:val="001C6CEF"/>
    <w:rsid w:val="001C7387"/>
    <w:rsid w:val="001D40C7"/>
    <w:rsid w:val="001E04CB"/>
    <w:rsid w:val="001E28EE"/>
    <w:rsid w:val="001F3DBE"/>
    <w:rsid w:val="001F4D73"/>
    <w:rsid w:val="00200A80"/>
    <w:rsid w:val="00211527"/>
    <w:rsid w:val="0023523A"/>
    <w:rsid w:val="00247CFB"/>
    <w:rsid w:val="002573AC"/>
    <w:rsid w:val="002708F6"/>
    <w:rsid w:val="002859AB"/>
    <w:rsid w:val="00287818"/>
    <w:rsid w:val="0029183A"/>
    <w:rsid w:val="00296BCE"/>
    <w:rsid w:val="002C3D54"/>
    <w:rsid w:val="002D31BD"/>
    <w:rsid w:val="00312B8D"/>
    <w:rsid w:val="00313F7C"/>
    <w:rsid w:val="003319F0"/>
    <w:rsid w:val="00342AA4"/>
    <w:rsid w:val="00390467"/>
    <w:rsid w:val="00391E29"/>
    <w:rsid w:val="003A72F5"/>
    <w:rsid w:val="003F3FC0"/>
    <w:rsid w:val="00407C70"/>
    <w:rsid w:val="0041169C"/>
    <w:rsid w:val="0041481B"/>
    <w:rsid w:val="00446085"/>
    <w:rsid w:val="00460DC0"/>
    <w:rsid w:val="00461E0B"/>
    <w:rsid w:val="00487C79"/>
    <w:rsid w:val="00491FB4"/>
    <w:rsid w:val="00492C12"/>
    <w:rsid w:val="004A6829"/>
    <w:rsid w:val="004C06CB"/>
    <w:rsid w:val="0051290C"/>
    <w:rsid w:val="00517453"/>
    <w:rsid w:val="00524316"/>
    <w:rsid w:val="005337D7"/>
    <w:rsid w:val="00541F58"/>
    <w:rsid w:val="005441BA"/>
    <w:rsid w:val="0055361B"/>
    <w:rsid w:val="00555FC2"/>
    <w:rsid w:val="0056133E"/>
    <w:rsid w:val="0058358B"/>
    <w:rsid w:val="00587EB8"/>
    <w:rsid w:val="005C5EE6"/>
    <w:rsid w:val="005D13EB"/>
    <w:rsid w:val="005E4334"/>
    <w:rsid w:val="005E47B7"/>
    <w:rsid w:val="006079F1"/>
    <w:rsid w:val="00612F33"/>
    <w:rsid w:val="00617481"/>
    <w:rsid w:val="00644C98"/>
    <w:rsid w:val="00670B6D"/>
    <w:rsid w:val="006B6B9B"/>
    <w:rsid w:val="006D1374"/>
    <w:rsid w:val="007324D4"/>
    <w:rsid w:val="00737188"/>
    <w:rsid w:val="00774B55"/>
    <w:rsid w:val="007773F7"/>
    <w:rsid w:val="00784041"/>
    <w:rsid w:val="00793715"/>
    <w:rsid w:val="007B3945"/>
    <w:rsid w:val="007C595F"/>
    <w:rsid w:val="007D4CFA"/>
    <w:rsid w:val="00801EC1"/>
    <w:rsid w:val="008132C8"/>
    <w:rsid w:val="00813CC3"/>
    <w:rsid w:val="00830715"/>
    <w:rsid w:val="00844116"/>
    <w:rsid w:val="0086305D"/>
    <w:rsid w:val="00863AB5"/>
    <w:rsid w:val="0086516E"/>
    <w:rsid w:val="0086666E"/>
    <w:rsid w:val="008728C6"/>
    <w:rsid w:val="0088057B"/>
    <w:rsid w:val="0089271A"/>
    <w:rsid w:val="008A03B5"/>
    <w:rsid w:val="008A225A"/>
    <w:rsid w:val="008F2D18"/>
    <w:rsid w:val="009165E2"/>
    <w:rsid w:val="00937BD4"/>
    <w:rsid w:val="00976ADD"/>
    <w:rsid w:val="00983036"/>
    <w:rsid w:val="0099108B"/>
    <w:rsid w:val="00992570"/>
    <w:rsid w:val="009969EF"/>
    <w:rsid w:val="009C106C"/>
    <w:rsid w:val="009C73B7"/>
    <w:rsid w:val="009D7737"/>
    <w:rsid w:val="00A33E28"/>
    <w:rsid w:val="00A43518"/>
    <w:rsid w:val="00A56129"/>
    <w:rsid w:val="00A812F8"/>
    <w:rsid w:val="00A913BA"/>
    <w:rsid w:val="00A94061"/>
    <w:rsid w:val="00A96547"/>
    <w:rsid w:val="00AA478B"/>
    <w:rsid w:val="00AB2DC6"/>
    <w:rsid w:val="00AB32F8"/>
    <w:rsid w:val="00AB560B"/>
    <w:rsid w:val="00B21F80"/>
    <w:rsid w:val="00B236E7"/>
    <w:rsid w:val="00B425CC"/>
    <w:rsid w:val="00B42B1A"/>
    <w:rsid w:val="00B640D4"/>
    <w:rsid w:val="00B679DC"/>
    <w:rsid w:val="00BB2B8C"/>
    <w:rsid w:val="00BB6184"/>
    <w:rsid w:val="00BC297B"/>
    <w:rsid w:val="00BD77E8"/>
    <w:rsid w:val="00BE5F3A"/>
    <w:rsid w:val="00C0257B"/>
    <w:rsid w:val="00C03ED9"/>
    <w:rsid w:val="00C101A9"/>
    <w:rsid w:val="00C1079B"/>
    <w:rsid w:val="00C30F7B"/>
    <w:rsid w:val="00C31359"/>
    <w:rsid w:val="00C4195D"/>
    <w:rsid w:val="00C41C59"/>
    <w:rsid w:val="00C44916"/>
    <w:rsid w:val="00C5218E"/>
    <w:rsid w:val="00C5542F"/>
    <w:rsid w:val="00C74285"/>
    <w:rsid w:val="00CA4E9F"/>
    <w:rsid w:val="00CB145F"/>
    <w:rsid w:val="00CB5486"/>
    <w:rsid w:val="00CC1DE8"/>
    <w:rsid w:val="00CC52D5"/>
    <w:rsid w:val="00CE6E73"/>
    <w:rsid w:val="00D12122"/>
    <w:rsid w:val="00D53A6B"/>
    <w:rsid w:val="00D62304"/>
    <w:rsid w:val="00D9663C"/>
    <w:rsid w:val="00DB4067"/>
    <w:rsid w:val="00DE0462"/>
    <w:rsid w:val="00DF3789"/>
    <w:rsid w:val="00DF5E06"/>
    <w:rsid w:val="00E02720"/>
    <w:rsid w:val="00E0664C"/>
    <w:rsid w:val="00E207CC"/>
    <w:rsid w:val="00E21527"/>
    <w:rsid w:val="00E30FEE"/>
    <w:rsid w:val="00E837F5"/>
    <w:rsid w:val="00EC0306"/>
    <w:rsid w:val="00EC27CE"/>
    <w:rsid w:val="00EC69B2"/>
    <w:rsid w:val="00F25ADD"/>
    <w:rsid w:val="00F3740E"/>
    <w:rsid w:val="00F5350A"/>
    <w:rsid w:val="00F55C59"/>
    <w:rsid w:val="00F56238"/>
    <w:rsid w:val="00F6291C"/>
    <w:rsid w:val="00F7461C"/>
    <w:rsid w:val="00F75C9C"/>
    <w:rsid w:val="00F8648E"/>
    <w:rsid w:val="00FC1CF0"/>
    <w:rsid w:val="00FC4554"/>
    <w:rsid w:val="00FC4981"/>
    <w:rsid w:val="00FD02E1"/>
    <w:rsid w:val="00FD17F8"/>
    <w:rsid w:val="00FE1DAD"/>
    <w:rsid w:val="00FF072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1552"/>
  <w15:docId w15:val="{C512AC5D-1CD3-4D16-8004-55356B83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518"/>
  </w:style>
  <w:style w:type="paragraph" w:styleId="Heading1">
    <w:name w:val="heading 1"/>
    <w:basedOn w:val="Normal"/>
    <w:next w:val="Normal"/>
    <w:link w:val="Heading1Char"/>
    <w:uiPriority w:val="9"/>
    <w:qFormat/>
    <w:rsid w:val="00617481"/>
    <w:pPr>
      <w:keepNext/>
      <w:keepLines/>
      <w:spacing w:before="240" w:after="0" w:line="240" w:lineRule="auto"/>
      <w:outlineLvl w:val="0"/>
    </w:pPr>
    <w:rPr>
      <w:rFonts w:asciiTheme="majorHAnsi" w:eastAsiaTheme="majorEastAsia" w:hAnsiTheme="majorHAnsi" w:cstheme="majorBidi"/>
      <w:color w:val="1F3864" w:themeColor="accent1" w:themeShade="80"/>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42B1A"/>
    <w:pPr>
      <w:spacing w:line="240" w:lineRule="auto"/>
    </w:pPr>
    <w:rPr>
      <w:rFonts w:ascii="Calibri" w:hAnsi="Calibri" w:cs="Calibri"/>
      <w:noProof/>
      <w:kern w:val="0"/>
    </w:rPr>
  </w:style>
  <w:style w:type="character" w:customStyle="1" w:styleId="EndNoteBibliographyChar">
    <w:name w:val="EndNote Bibliography Char"/>
    <w:basedOn w:val="DefaultParagraphFont"/>
    <w:link w:val="EndNoteBibliography"/>
    <w:rsid w:val="00B42B1A"/>
    <w:rPr>
      <w:rFonts w:ascii="Calibri" w:hAnsi="Calibri" w:cs="Calibri"/>
      <w:noProof/>
      <w:kern w:val="0"/>
    </w:rPr>
  </w:style>
  <w:style w:type="paragraph" w:styleId="ListParagraph">
    <w:name w:val="List Paragraph"/>
    <w:basedOn w:val="Normal"/>
    <w:uiPriority w:val="34"/>
    <w:qFormat/>
    <w:rsid w:val="0051290C"/>
    <w:pPr>
      <w:ind w:left="720"/>
      <w:contextualSpacing/>
    </w:pPr>
  </w:style>
  <w:style w:type="paragraph" w:styleId="Header">
    <w:name w:val="header"/>
    <w:basedOn w:val="Normal"/>
    <w:link w:val="HeaderChar"/>
    <w:uiPriority w:val="99"/>
    <w:unhideWhenUsed/>
    <w:rsid w:val="000C4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3A"/>
  </w:style>
  <w:style w:type="paragraph" w:styleId="Footer">
    <w:name w:val="footer"/>
    <w:basedOn w:val="Normal"/>
    <w:link w:val="FooterChar"/>
    <w:uiPriority w:val="99"/>
    <w:unhideWhenUsed/>
    <w:rsid w:val="000C4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3A"/>
  </w:style>
  <w:style w:type="table" w:styleId="TableGrid">
    <w:name w:val="Table Grid"/>
    <w:basedOn w:val="TableNormal"/>
    <w:uiPriority w:val="39"/>
    <w:rsid w:val="00C44916"/>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36E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617481"/>
    <w:rPr>
      <w:rFonts w:asciiTheme="majorHAnsi" w:eastAsiaTheme="majorEastAsia" w:hAnsiTheme="majorHAnsi" w:cstheme="majorBidi"/>
      <w:color w:val="1F3864" w:themeColor="accent1" w:themeShade="80"/>
      <w:kern w:val="0"/>
      <w:sz w:val="32"/>
      <w:szCs w:val="32"/>
    </w:rPr>
  </w:style>
  <w:style w:type="paragraph" w:styleId="BalloonText">
    <w:name w:val="Balloon Text"/>
    <w:basedOn w:val="Normal"/>
    <w:link w:val="BalloonTextChar"/>
    <w:uiPriority w:val="99"/>
    <w:semiHidden/>
    <w:unhideWhenUsed/>
    <w:rsid w:val="009D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737"/>
    <w:rPr>
      <w:rFonts w:ascii="Tahoma" w:hAnsi="Tahoma" w:cs="Tahoma"/>
      <w:sz w:val="16"/>
      <w:szCs w:val="16"/>
    </w:rPr>
  </w:style>
  <w:style w:type="character" w:styleId="Hyperlink">
    <w:name w:val="Hyperlink"/>
    <w:basedOn w:val="DefaultParagraphFont"/>
    <w:uiPriority w:val="99"/>
    <w:unhideWhenUsed/>
    <w:rsid w:val="00B425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5636</Words>
  <Characters>32128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AMRefaee</dc:creator>
  <cp:lastModifiedBy>Abdelhamid Attia</cp:lastModifiedBy>
  <cp:revision>4</cp:revision>
  <dcterms:created xsi:type="dcterms:W3CDTF">2023-10-02T05:33:00Z</dcterms:created>
  <dcterms:modified xsi:type="dcterms:W3CDTF">2023-10-30T17:29:00Z</dcterms:modified>
</cp:coreProperties>
</file>