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906D9" w14:textId="77777777" w:rsidR="000A071C" w:rsidRPr="000A071C" w:rsidRDefault="000A071C" w:rsidP="000A071C">
      <w:pPr>
        <w:pBdr>
          <w:top w:val="single" w:sz="4" w:space="1" w:color="auto"/>
          <w:left w:val="single" w:sz="4" w:space="4" w:color="auto"/>
          <w:bottom w:val="single" w:sz="4" w:space="1" w:color="auto"/>
          <w:right w:val="single" w:sz="4" w:space="4" w:color="auto"/>
        </w:pBdr>
        <w:bidi w:val="0"/>
        <w:spacing w:after="0"/>
        <w:ind w:right="26"/>
        <w:contextualSpacing/>
        <w:jc w:val="center"/>
        <w:rPr>
          <w:rFonts w:ascii="Calibri" w:eastAsia="Calibri" w:hAnsi="Calibri" w:cs="Calibri"/>
          <w:b/>
          <w:bCs/>
          <w:sz w:val="32"/>
          <w:szCs w:val="32"/>
        </w:rPr>
      </w:pPr>
      <w:r w:rsidRPr="000A071C">
        <w:rPr>
          <w:rFonts w:ascii="Calibri" w:eastAsia="Calibri" w:hAnsi="Calibri" w:cs="Calibri"/>
          <w:b/>
          <w:bCs/>
          <w:sz w:val="32"/>
          <w:szCs w:val="32"/>
        </w:rPr>
        <w:t>AN ADAPTED EVIDENCE-BASED CLINICAL PRACTICE GUIDELINE</w:t>
      </w:r>
    </w:p>
    <w:p w14:paraId="6D18A95E" w14:textId="77777777" w:rsidR="000A071C" w:rsidRDefault="000A071C" w:rsidP="000A071C">
      <w:pPr>
        <w:pBdr>
          <w:top w:val="single" w:sz="4" w:space="1" w:color="auto"/>
          <w:left w:val="single" w:sz="4" w:space="4" w:color="auto"/>
          <w:bottom w:val="single" w:sz="4" w:space="1" w:color="auto"/>
          <w:right w:val="single" w:sz="4" w:space="4" w:color="auto"/>
        </w:pBdr>
        <w:bidi w:val="0"/>
        <w:spacing w:after="0"/>
        <w:ind w:right="26"/>
        <w:jc w:val="center"/>
        <w:rPr>
          <w:rFonts w:ascii="Calibri" w:eastAsia="Calibri" w:hAnsi="Calibri" w:cs="Calibri"/>
          <w:b/>
          <w:bCs/>
          <w:sz w:val="32"/>
          <w:szCs w:val="32"/>
        </w:rPr>
      </w:pPr>
      <w:r w:rsidRPr="000A071C">
        <w:rPr>
          <w:rFonts w:ascii="Calibri" w:eastAsia="Calibri" w:hAnsi="Calibri" w:cs="Calibri"/>
          <w:b/>
          <w:bCs/>
          <w:sz w:val="32"/>
          <w:szCs w:val="32"/>
        </w:rPr>
        <w:t>ON</w:t>
      </w:r>
    </w:p>
    <w:p w14:paraId="07127889" w14:textId="6AC0D53C" w:rsidR="000A071C" w:rsidRPr="000A071C" w:rsidRDefault="000A071C" w:rsidP="000A071C">
      <w:pPr>
        <w:pBdr>
          <w:top w:val="single" w:sz="4" w:space="1" w:color="auto"/>
          <w:left w:val="single" w:sz="4" w:space="4" w:color="auto"/>
          <w:bottom w:val="single" w:sz="4" w:space="1" w:color="auto"/>
          <w:right w:val="single" w:sz="4" w:space="4" w:color="auto"/>
        </w:pBdr>
        <w:bidi w:val="0"/>
        <w:spacing w:after="0"/>
        <w:ind w:right="26"/>
        <w:jc w:val="center"/>
        <w:rPr>
          <w:rFonts w:ascii="Calibri" w:eastAsia="Calibri" w:hAnsi="Calibri" w:cs="Calibri"/>
          <w:b/>
          <w:bCs/>
          <w:sz w:val="32"/>
          <w:szCs w:val="32"/>
        </w:rPr>
      </w:pPr>
      <w:r w:rsidRPr="000A071C">
        <w:rPr>
          <w:rFonts w:ascii="Calibri" w:eastAsia="Calibri" w:hAnsi="Calibri" w:cs="Calibri"/>
          <w:b/>
          <w:bCs/>
          <w:sz w:val="32"/>
          <w:szCs w:val="32"/>
        </w:rPr>
        <w:t>MANAGEMENT OF PLACENTA ACCRETA SPECTRUM (PAS)</w:t>
      </w:r>
    </w:p>
    <w:p w14:paraId="4E388240" w14:textId="77777777" w:rsidR="000A071C" w:rsidRDefault="000A071C" w:rsidP="000A071C">
      <w:pPr>
        <w:autoSpaceDE w:val="0"/>
        <w:autoSpaceDN w:val="0"/>
        <w:bidi w:val="0"/>
        <w:adjustRightInd w:val="0"/>
        <w:spacing w:before="240" w:after="120"/>
        <w:ind w:right="-390"/>
        <w:jc w:val="lowKashida"/>
        <w:rPr>
          <w:rFonts w:ascii="Calibri" w:eastAsia="Calibri" w:hAnsi="Calibri" w:cs="Calibri"/>
          <w:b/>
          <w:bCs/>
          <w:caps/>
          <w:sz w:val="24"/>
          <w:szCs w:val="24"/>
          <w:lang w:bidi="ar-EG"/>
        </w:rPr>
      </w:pPr>
    </w:p>
    <w:p w14:paraId="1681387E" w14:textId="02C15723" w:rsidR="000A071C" w:rsidRPr="000A071C" w:rsidRDefault="000A071C" w:rsidP="000A071C">
      <w:pPr>
        <w:autoSpaceDE w:val="0"/>
        <w:autoSpaceDN w:val="0"/>
        <w:bidi w:val="0"/>
        <w:adjustRightInd w:val="0"/>
        <w:spacing w:before="240" w:after="120"/>
        <w:ind w:right="-390"/>
        <w:jc w:val="lowKashida"/>
        <w:rPr>
          <w:rFonts w:ascii="Calibri" w:eastAsia="Calibri" w:hAnsi="Calibri" w:cs="Calibri"/>
          <w:b/>
          <w:bCs/>
          <w:caps/>
          <w:sz w:val="24"/>
          <w:szCs w:val="24"/>
          <w:lang w:bidi="ar-EG"/>
        </w:rPr>
      </w:pPr>
      <w:r w:rsidRPr="000A071C">
        <w:rPr>
          <w:rFonts w:ascii="Calibri" w:eastAsia="Calibri" w:hAnsi="Calibri" w:cs="Calibri"/>
          <w:b/>
          <w:bCs/>
          <w:caps/>
          <w:sz w:val="24"/>
          <w:szCs w:val="24"/>
          <w:lang w:bidi="ar-EG"/>
        </w:rPr>
        <w:t>Overview</w:t>
      </w:r>
    </w:p>
    <w:p w14:paraId="7660FB55" w14:textId="246DEB63" w:rsidR="000A071C" w:rsidRPr="000A071C" w:rsidRDefault="000A071C" w:rsidP="000A071C">
      <w:pPr>
        <w:bidi w:val="0"/>
        <w:spacing w:after="120"/>
        <w:ind w:right="-390"/>
        <w:jc w:val="lowKashida"/>
        <w:rPr>
          <w:rFonts w:ascii="Calibri" w:eastAsia="Calibri" w:hAnsi="Calibri" w:cs="Calibri"/>
          <w:color w:val="FF0000"/>
        </w:rPr>
      </w:pPr>
      <w:r w:rsidRPr="000A071C">
        <w:rPr>
          <w:rFonts w:ascii="Calibri" w:eastAsia="Calibri" w:hAnsi="Calibri" w:cs="Calibri"/>
        </w:rPr>
        <w:t xml:space="preserve">This is an adapted evidence-based clinical practice guideline for the management of </w:t>
      </w:r>
      <w:r>
        <w:rPr>
          <w:rFonts w:ascii="Calibri" w:eastAsia="Calibri" w:hAnsi="Calibri" w:cs="Calibri"/>
        </w:rPr>
        <w:t>placenta accreta spectrum</w:t>
      </w:r>
      <w:r w:rsidRPr="000A071C">
        <w:rPr>
          <w:rFonts w:ascii="Calibri" w:eastAsia="Calibri" w:hAnsi="Calibri" w:cs="Calibri"/>
          <w:color w:val="FF0000"/>
        </w:rPr>
        <w:t>.</w:t>
      </w:r>
    </w:p>
    <w:p w14:paraId="0196E99D" w14:textId="77777777" w:rsidR="000A071C" w:rsidRPr="000A071C" w:rsidRDefault="000A071C" w:rsidP="000A071C">
      <w:pPr>
        <w:autoSpaceDE w:val="0"/>
        <w:autoSpaceDN w:val="0"/>
        <w:bidi w:val="0"/>
        <w:adjustRightInd w:val="0"/>
        <w:spacing w:before="240" w:after="120"/>
        <w:ind w:right="-390"/>
        <w:jc w:val="lowKashida"/>
        <w:rPr>
          <w:rFonts w:ascii="Calibri" w:eastAsia="Calibri" w:hAnsi="Calibri" w:cs="Calibri"/>
          <w:b/>
          <w:bCs/>
          <w:caps/>
          <w:sz w:val="24"/>
          <w:szCs w:val="24"/>
          <w:lang w:bidi="ar-EG"/>
        </w:rPr>
      </w:pPr>
      <w:r w:rsidRPr="000A071C">
        <w:rPr>
          <w:rFonts w:ascii="Calibri" w:eastAsia="Calibri" w:hAnsi="Calibri" w:cs="Calibri"/>
          <w:b/>
          <w:bCs/>
          <w:caps/>
          <w:sz w:val="24"/>
          <w:szCs w:val="24"/>
          <w:lang w:bidi="ar-EG"/>
        </w:rPr>
        <w:t>Guideline adapter</w:t>
      </w:r>
    </w:p>
    <w:p w14:paraId="158CD7B9" w14:textId="77777777" w:rsidR="000A071C" w:rsidRPr="000A071C" w:rsidRDefault="000A071C" w:rsidP="000A071C">
      <w:pPr>
        <w:widowControl w:val="0"/>
        <w:autoSpaceDE w:val="0"/>
        <w:autoSpaceDN w:val="0"/>
        <w:bidi w:val="0"/>
        <w:adjustRightInd w:val="0"/>
        <w:spacing w:after="120"/>
        <w:ind w:right="-390"/>
        <w:jc w:val="lowKashida"/>
        <w:rPr>
          <w:rFonts w:ascii="Calibri" w:eastAsia="Calibri" w:hAnsi="Calibri" w:cs="Calibri"/>
          <w:b/>
          <w:bCs/>
          <w:lang w:bidi="ar-EG"/>
        </w:rPr>
      </w:pPr>
      <w:r w:rsidRPr="000A071C">
        <w:rPr>
          <w:rFonts w:ascii="Calibri" w:eastAsia="Calibri" w:hAnsi="Calibri" w:cs="Calibri"/>
          <w:b/>
          <w:bCs/>
          <w:lang w:bidi="ar-EG"/>
        </w:rPr>
        <w:t>This guideline has been adapted by the Egyptian Universities Obstetrics &amp; Gynecology Guideline Working Group (EUOBGYN-GWG).</w:t>
      </w:r>
    </w:p>
    <w:p w14:paraId="573C83B6" w14:textId="77777777" w:rsidR="000A071C" w:rsidRPr="000A071C" w:rsidRDefault="000A071C" w:rsidP="000A071C">
      <w:pPr>
        <w:autoSpaceDE w:val="0"/>
        <w:autoSpaceDN w:val="0"/>
        <w:bidi w:val="0"/>
        <w:adjustRightInd w:val="0"/>
        <w:spacing w:before="240" w:after="120"/>
        <w:ind w:right="-390"/>
        <w:jc w:val="lowKashida"/>
        <w:rPr>
          <w:rFonts w:ascii="Calibri" w:eastAsia="Calibri" w:hAnsi="Calibri" w:cs="Calibri"/>
          <w:b/>
          <w:bCs/>
          <w:caps/>
          <w:sz w:val="24"/>
          <w:szCs w:val="24"/>
          <w:lang w:bidi="ar-EG"/>
        </w:rPr>
      </w:pPr>
      <w:r w:rsidRPr="000A071C">
        <w:rPr>
          <w:rFonts w:ascii="Calibri" w:eastAsia="Calibri" w:hAnsi="Calibri" w:cs="Calibri"/>
          <w:b/>
          <w:bCs/>
          <w:caps/>
          <w:sz w:val="24"/>
          <w:szCs w:val="24"/>
          <w:lang w:bidi="ar-EG"/>
        </w:rPr>
        <w:t xml:space="preserve">Release date </w:t>
      </w:r>
    </w:p>
    <w:p w14:paraId="4795C89A" w14:textId="77777777" w:rsidR="000A071C" w:rsidRPr="000A071C" w:rsidRDefault="000A071C" w:rsidP="000A071C">
      <w:pPr>
        <w:bidi w:val="0"/>
        <w:spacing w:after="120"/>
        <w:ind w:right="-390"/>
        <w:jc w:val="lowKashida"/>
        <w:rPr>
          <w:rFonts w:ascii="Calibri" w:eastAsia="Calibri" w:hAnsi="Calibri" w:cs="Calibri"/>
        </w:rPr>
      </w:pPr>
      <w:r w:rsidRPr="000A071C">
        <w:rPr>
          <w:rFonts w:ascii="Calibri" w:eastAsia="Calibri" w:hAnsi="Calibri" w:cs="Calibri"/>
        </w:rPr>
        <w:t>July 2023</w:t>
      </w:r>
    </w:p>
    <w:p w14:paraId="583D9841" w14:textId="77777777" w:rsidR="000A071C" w:rsidRPr="000A071C" w:rsidRDefault="000A071C" w:rsidP="000A071C">
      <w:pPr>
        <w:autoSpaceDE w:val="0"/>
        <w:autoSpaceDN w:val="0"/>
        <w:bidi w:val="0"/>
        <w:adjustRightInd w:val="0"/>
        <w:spacing w:before="240" w:after="120"/>
        <w:ind w:right="-390"/>
        <w:jc w:val="lowKashida"/>
        <w:rPr>
          <w:rFonts w:ascii="Calibri" w:eastAsia="Calibri" w:hAnsi="Calibri" w:cs="Calibri"/>
          <w:b/>
          <w:bCs/>
          <w:caps/>
          <w:sz w:val="24"/>
          <w:szCs w:val="24"/>
          <w:lang w:bidi="ar-EG"/>
        </w:rPr>
      </w:pPr>
      <w:r w:rsidRPr="000A071C">
        <w:rPr>
          <w:rFonts w:ascii="Calibri" w:eastAsia="Calibri" w:hAnsi="Calibri" w:cs="Calibri"/>
          <w:b/>
          <w:bCs/>
          <w:caps/>
          <w:sz w:val="24"/>
          <w:szCs w:val="24"/>
          <w:lang w:bidi="ar-EG"/>
        </w:rPr>
        <w:t>GUIDELINE ADAPTATION METHODOLOGY</w:t>
      </w:r>
    </w:p>
    <w:p w14:paraId="4E06ED6C" w14:textId="77777777" w:rsidR="000A071C" w:rsidRPr="000A071C" w:rsidRDefault="000A071C" w:rsidP="000A071C">
      <w:pPr>
        <w:bidi w:val="0"/>
        <w:spacing w:after="120"/>
        <w:ind w:right="-390"/>
        <w:jc w:val="lowKashida"/>
        <w:rPr>
          <w:rFonts w:ascii="Calibri" w:eastAsia="Calibri" w:hAnsi="Calibri" w:cs="Calibri"/>
        </w:rPr>
      </w:pPr>
      <w:r w:rsidRPr="000A071C">
        <w:rPr>
          <w:rFonts w:ascii="Calibri" w:eastAsia="Calibri" w:hAnsi="Calibri" w:cs="Calibri"/>
        </w:rPr>
        <w:t>This guideline was produced in accordance with the ADAPTE methodology and procedure for the adaptation of evidence-based clinical practice guidelines published by the ADAPTE Group (Fervers B, et al., Adaptation of clinical guidelines: literature review and proposition for a framework and procedure.  Int J Qual Health Care 2006; 18(3): 167-176).</w:t>
      </w:r>
    </w:p>
    <w:p w14:paraId="7ACF3314" w14:textId="77777777" w:rsidR="000A071C" w:rsidRPr="000A071C" w:rsidRDefault="000A071C" w:rsidP="000A071C">
      <w:pPr>
        <w:autoSpaceDE w:val="0"/>
        <w:autoSpaceDN w:val="0"/>
        <w:bidi w:val="0"/>
        <w:adjustRightInd w:val="0"/>
        <w:spacing w:before="240" w:after="120"/>
        <w:ind w:right="-390"/>
        <w:jc w:val="lowKashida"/>
        <w:rPr>
          <w:rFonts w:ascii="Calibri" w:eastAsia="Calibri" w:hAnsi="Calibri" w:cs="Calibri"/>
          <w:b/>
          <w:bCs/>
          <w:caps/>
          <w:sz w:val="24"/>
          <w:szCs w:val="24"/>
          <w:lang w:bidi="ar-EG"/>
        </w:rPr>
      </w:pPr>
      <w:r w:rsidRPr="000A071C">
        <w:rPr>
          <w:rFonts w:ascii="Calibri" w:eastAsia="Calibri" w:hAnsi="Calibri" w:cs="Calibri"/>
          <w:b/>
          <w:bCs/>
          <w:caps/>
          <w:sz w:val="24"/>
          <w:szCs w:val="24"/>
          <w:lang w:bidi="ar-EG"/>
        </w:rPr>
        <w:t>sources of the guideline</w:t>
      </w:r>
    </w:p>
    <w:p w14:paraId="79E78737" w14:textId="77777777" w:rsidR="000A071C" w:rsidRPr="000A071C" w:rsidRDefault="000A071C" w:rsidP="000A071C">
      <w:pPr>
        <w:autoSpaceDE w:val="0"/>
        <w:autoSpaceDN w:val="0"/>
        <w:bidi w:val="0"/>
        <w:adjustRightInd w:val="0"/>
        <w:spacing w:after="120"/>
        <w:ind w:right="-390"/>
        <w:jc w:val="lowKashida"/>
        <w:rPr>
          <w:rFonts w:ascii="Calibri" w:eastAsia="Calibri" w:hAnsi="Calibri" w:cs="Calibri"/>
          <w:b/>
          <w:bCs/>
          <w:lang w:bidi="ar-EG"/>
        </w:rPr>
      </w:pPr>
      <w:r w:rsidRPr="000A071C">
        <w:rPr>
          <w:rFonts w:ascii="Calibri" w:eastAsia="Calibri" w:hAnsi="Calibri" w:cs="Calibri"/>
          <w:b/>
          <w:bCs/>
          <w:lang w:bidi="ar-EG"/>
        </w:rPr>
        <w:t>This guideline was adapted from:</w:t>
      </w:r>
    </w:p>
    <w:p w14:paraId="4EEB9B13" w14:textId="42C3B2FE" w:rsidR="000A071C" w:rsidRPr="00996283" w:rsidRDefault="000A071C" w:rsidP="000A071C">
      <w:pPr>
        <w:numPr>
          <w:ilvl w:val="0"/>
          <w:numId w:val="13"/>
        </w:numPr>
        <w:autoSpaceDE w:val="0"/>
        <w:autoSpaceDN w:val="0"/>
        <w:bidi w:val="0"/>
        <w:adjustRightInd w:val="0"/>
        <w:spacing w:after="120" w:line="240" w:lineRule="auto"/>
        <w:ind w:right="-390"/>
        <w:contextualSpacing/>
        <w:rPr>
          <w:rFonts w:ascii="Calibri" w:eastAsia="Times New Roman" w:hAnsi="Calibri" w:cs="Calibri"/>
          <w:sz w:val="24"/>
          <w:szCs w:val="24"/>
        </w:rPr>
      </w:pPr>
      <w:r w:rsidRPr="00996283">
        <w:rPr>
          <w:rFonts w:ascii="Calibri" w:eastAsia="Times New Roman" w:hAnsi="Calibri" w:cs="Calibri"/>
          <w:sz w:val="24"/>
          <w:szCs w:val="24"/>
        </w:rPr>
        <w:t xml:space="preserve">Jauniaux E, Alfirevic Z, Bhide AG, </w:t>
      </w:r>
      <w:r w:rsidRPr="00996283">
        <w:rPr>
          <w:rFonts w:ascii="Calibri" w:eastAsia="Times New Roman" w:hAnsi="Calibri" w:cs="Calibri"/>
          <w:sz w:val="24"/>
          <w:szCs w:val="24"/>
        </w:rPr>
        <w:t>etal.</w:t>
      </w:r>
      <w:r w:rsidRPr="00996283">
        <w:rPr>
          <w:rFonts w:ascii="Calibri" w:eastAsia="Times New Roman" w:hAnsi="Calibri" w:cs="Calibri"/>
          <w:sz w:val="24"/>
          <w:szCs w:val="24"/>
        </w:rPr>
        <w:t xml:space="preserve"> Royal College of Obstetricians and Gynaecologists. Placenta Praevia and Placenta Accreta: Diagnosis and Management: Green-top Guideline No. 27a. BJOG. 2019 Jan;126(1):e1-e48</w:t>
      </w:r>
    </w:p>
    <w:p w14:paraId="321977E5" w14:textId="5C664117" w:rsidR="00996283" w:rsidRPr="00996283" w:rsidRDefault="00996283" w:rsidP="00996283">
      <w:pPr>
        <w:numPr>
          <w:ilvl w:val="0"/>
          <w:numId w:val="13"/>
        </w:numPr>
        <w:autoSpaceDE w:val="0"/>
        <w:autoSpaceDN w:val="0"/>
        <w:bidi w:val="0"/>
        <w:adjustRightInd w:val="0"/>
        <w:spacing w:after="120" w:line="240" w:lineRule="auto"/>
        <w:ind w:right="-390"/>
        <w:contextualSpacing/>
        <w:rPr>
          <w:rFonts w:ascii="Calibri" w:eastAsia="Times New Roman" w:hAnsi="Calibri" w:cs="Calibri"/>
          <w:sz w:val="24"/>
          <w:szCs w:val="24"/>
        </w:rPr>
      </w:pPr>
      <w:r w:rsidRPr="00996283">
        <w:rPr>
          <w:rFonts w:ascii="Calibri" w:eastAsia="Times New Roman" w:hAnsi="Calibri" w:cs="Calibri"/>
          <w:sz w:val="24"/>
          <w:szCs w:val="24"/>
        </w:rPr>
        <w:t>FIGO Placenta Accreta Diagnosis and Management Expert Consensus Panel. FIGO consensus guidelines on placenta accreta spectrum disorders</w:t>
      </w:r>
      <w:r w:rsidRPr="00996283">
        <w:rPr>
          <w:rFonts w:ascii="Calibri" w:eastAsia="Times New Roman" w:hAnsi="Calibri" w:cs="Calibri"/>
          <w:sz w:val="24"/>
          <w:szCs w:val="24"/>
        </w:rPr>
        <w:t>: series of articles</w:t>
      </w:r>
      <w:r w:rsidRPr="00996283">
        <w:rPr>
          <w:rFonts w:ascii="Calibri" w:eastAsia="Times New Roman" w:hAnsi="Calibri" w:cs="Calibri"/>
          <w:sz w:val="24"/>
          <w:szCs w:val="24"/>
        </w:rPr>
        <w:t>. Int J Gynaecol Obstet. 2018 Mar;140(3):26</w:t>
      </w:r>
      <w:r w:rsidRPr="00996283">
        <w:rPr>
          <w:rFonts w:ascii="Calibri" w:eastAsia="Times New Roman" w:hAnsi="Calibri" w:cs="Calibri"/>
          <w:sz w:val="24"/>
          <w:szCs w:val="24"/>
        </w:rPr>
        <w:t>1</w:t>
      </w:r>
      <w:r w:rsidRPr="00996283">
        <w:rPr>
          <w:rFonts w:ascii="Calibri" w:eastAsia="Times New Roman" w:hAnsi="Calibri" w:cs="Calibri"/>
          <w:sz w:val="24"/>
          <w:szCs w:val="24"/>
        </w:rPr>
        <w:t>-2</w:t>
      </w:r>
      <w:r w:rsidRPr="00996283">
        <w:rPr>
          <w:rFonts w:ascii="Calibri" w:eastAsia="Times New Roman" w:hAnsi="Calibri" w:cs="Calibri"/>
          <w:sz w:val="24"/>
          <w:szCs w:val="24"/>
        </w:rPr>
        <w:t>98</w:t>
      </w:r>
    </w:p>
    <w:p w14:paraId="024DC284" w14:textId="77777777" w:rsidR="00996283" w:rsidRPr="00996283" w:rsidRDefault="00996283" w:rsidP="00996283">
      <w:pPr>
        <w:numPr>
          <w:ilvl w:val="0"/>
          <w:numId w:val="13"/>
        </w:numPr>
        <w:autoSpaceDE w:val="0"/>
        <w:autoSpaceDN w:val="0"/>
        <w:bidi w:val="0"/>
        <w:adjustRightInd w:val="0"/>
        <w:spacing w:after="120" w:line="240" w:lineRule="auto"/>
        <w:ind w:right="-390"/>
        <w:contextualSpacing/>
        <w:rPr>
          <w:rFonts w:ascii="Calibri" w:eastAsia="Times New Roman" w:hAnsi="Calibri" w:cs="Calibri"/>
          <w:sz w:val="24"/>
          <w:szCs w:val="24"/>
        </w:rPr>
      </w:pPr>
      <w:r w:rsidRPr="00996283">
        <w:rPr>
          <w:rFonts w:ascii="Calibri" w:eastAsia="Times New Roman" w:hAnsi="Calibri" w:cs="Calibri"/>
          <w:sz w:val="24"/>
          <w:szCs w:val="24"/>
        </w:rPr>
        <w:t>American College of Obstetricians and Gynecologists; Society for Maternal-Fetal Medicine. Obstetric Care Consensus No. 7: Placenta Accreta Spectrum. Obstet Gynecol. 2018 Dec;132(6):e259-e275</w:t>
      </w:r>
    </w:p>
    <w:p w14:paraId="4ADF45C9" w14:textId="7A1C6E8B" w:rsidR="000A071C" w:rsidRPr="000A071C" w:rsidRDefault="00996283" w:rsidP="00996283">
      <w:pPr>
        <w:numPr>
          <w:ilvl w:val="0"/>
          <w:numId w:val="13"/>
        </w:numPr>
        <w:autoSpaceDE w:val="0"/>
        <w:autoSpaceDN w:val="0"/>
        <w:bidi w:val="0"/>
        <w:adjustRightInd w:val="0"/>
        <w:spacing w:after="120" w:line="240" w:lineRule="auto"/>
        <w:ind w:right="-390"/>
        <w:contextualSpacing/>
        <w:rPr>
          <w:rFonts w:ascii="Calibri" w:eastAsia="Times New Roman" w:hAnsi="Calibri" w:cs="Calibri"/>
          <w:sz w:val="24"/>
          <w:szCs w:val="24"/>
        </w:rPr>
      </w:pPr>
      <w:r w:rsidRPr="00996283">
        <w:rPr>
          <w:rFonts w:ascii="Calibri" w:eastAsia="Times New Roman" w:hAnsi="Calibri" w:cs="Calibri"/>
          <w:sz w:val="24"/>
          <w:szCs w:val="24"/>
        </w:rPr>
        <w:t xml:space="preserve">Hobson SR, Kingdom JC, Murji A, </w:t>
      </w:r>
      <w:r>
        <w:rPr>
          <w:rFonts w:ascii="Calibri" w:eastAsia="Times New Roman" w:hAnsi="Calibri" w:cs="Calibri"/>
          <w:sz w:val="24"/>
          <w:szCs w:val="24"/>
        </w:rPr>
        <w:t>et al</w:t>
      </w:r>
      <w:r w:rsidRPr="00996283">
        <w:rPr>
          <w:rFonts w:ascii="Calibri" w:eastAsia="Times New Roman" w:hAnsi="Calibri" w:cs="Calibri"/>
          <w:sz w:val="24"/>
          <w:szCs w:val="24"/>
        </w:rPr>
        <w:t xml:space="preserve">. </w:t>
      </w:r>
      <w:r>
        <w:rPr>
          <w:rFonts w:ascii="Calibri" w:eastAsia="Times New Roman" w:hAnsi="Calibri" w:cs="Calibri"/>
          <w:sz w:val="24"/>
          <w:szCs w:val="24"/>
        </w:rPr>
        <w:t xml:space="preserve">SOGC Clinical Practice Guideline. </w:t>
      </w:r>
      <w:r w:rsidRPr="00996283">
        <w:rPr>
          <w:rFonts w:ascii="Calibri" w:eastAsia="Times New Roman" w:hAnsi="Calibri" w:cs="Calibri"/>
          <w:sz w:val="24"/>
          <w:szCs w:val="24"/>
        </w:rPr>
        <w:t>No. 383-Screening, Diagnosis, and Management of Placenta Accreta Spectrum Disorders. J Obstet Gynaecol Can. 2019 Jul;41(7):1035-1049</w:t>
      </w:r>
    </w:p>
    <w:p w14:paraId="7E4282E0" w14:textId="77777777" w:rsidR="000E3A22" w:rsidRPr="000E3A22" w:rsidRDefault="000E3A22" w:rsidP="000E3A22">
      <w:pPr>
        <w:spacing w:after="0" w:line="240" w:lineRule="auto"/>
        <w:jc w:val="right"/>
        <w:rPr>
          <w:rFonts w:cstheme="minorHAnsi"/>
          <w:b/>
          <w:bCs/>
          <w:color w:val="FF0000"/>
          <w:sz w:val="24"/>
          <w:szCs w:val="24"/>
          <w:lang w:bidi="ar-EG"/>
        </w:rPr>
      </w:pPr>
    </w:p>
    <w:p w14:paraId="35AFEA82" w14:textId="77777777" w:rsidR="000A071C" w:rsidRDefault="000A071C">
      <w:pPr>
        <w:bidi w:val="0"/>
        <w:rPr>
          <w:rFonts w:eastAsiaTheme="majorEastAsia" w:cstheme="minorHAnsi"/>
          <w:color w:val="244061" w:themeColor="accent1" w:themeShade="80"/>
          <w:sz w:val="32"/>
          <w:szCs w:val="32"/>
        </w:rPr>
      </w:pPr>
      <w:r>
        <w:rPr>
          <w:rFonts w:cstheme="minorHAnsi"/>
        </w:rPr>
        <w:br w:type="page"/>
      </w:r>
    </w:p>
    <w:p w14:paraId="58A3C043" w14:textId="1FB674EA" w:rsidR="000E3A22" w:rsidRPr="000E3A22" w:rsidRDefault="009323B7" w:rsidP="000E3A22">
      <w:pPr>
        <w:pStyle w:val="Heading1"/>
        <w:shd w:val="clear" w:color="auto" w:fill="D9D9D9" w:themeFill="background1" w:themeFillShade="D9"/>
        <w:spacing w:before="0"/>
        <w:rPr>
          <w:rFonts w:asciiTheme="minorHAnsi" w:hAnsiTheme="minorHAnsi" w:cstheme="minorHAnsi"/>
        </w:rPr>
      </w:pPr>
      <w:r>
        <w:rPr>
          <w:rFonts w:asciiTheme="minorHAnsi" w:hAnsiTheme="minorHAnsi" w:cstheme="minorHAnsi"/>
        </w:rPr>
        <w:lastRenderedPageBreak/>
        <w:t>Introduction:</w:t>
      </w:r>
    </w:p>
    <w:p w14:paraId="1D13B1F8" w14:textId="77777777" w:rsidR="000978AA" w:rsidRPr="000E3A22" w:rsidRDefault="000978AA" w:rsidP="000E3A22">
      <w:pPr>
        <w:bidi w:val="0"/>
        <w:spacing w:after="0" w:line="240" w:lineRule="auto"/>
        <w:rPr>
          <w:rFonts w:cstheme="minorHAnsi"/>
          <w:rtl/>
        </w:rPr>
      </w:pPr>
      <w:r w:rsidRPr="000E3A22">
        <w:rPr>
          <w:rFonts w:cstheme="minorHAnsi"/>
        </w:rPr>
        <w:t xml:space="preserve">Placenta Accreta Spectrum [PAS]: When the placenta penetrates through the decidua basalis. It is a general term comprising placenta accreta, increta &amp; percreta. </w:t>
      </w:r>
    </w:p>
    <w:p w14:paraId="179F3297" w14:textId="77777777" w:rsidR="000E3A22" w:rsidRPr="000E3A22" w:rsidRDefault="000E3A22" w:rsidP="000E3A22">
      <w:pPr>
        <w:bidi w:val="0"/>
        <w:spacing w:after="0" w:line="240" w:lineRule="auto"/>
        <w:rPr>
          <w:rFonts w:cstheme="minorHAnsi"/>
          <w:b/>
          <w:bCs/>
          <w:color w:val="FF0000"/>
          <w:sz w:val="24"/>
          <w:szCs w:val="24"/>
          <w:lang w:bidi="ar-EG"/>
        </w:rPr>
      </w:pPr>
    </w:p>
    <w:p w14:paraId="516486DF" w14:textId="77777777" w:rsidR="000E3A22" w:rsidRDefault="000E3A22" w:rsidP="000E3A22">
      <w:pPr>
        <w:pStyle w:val="Heading1"/>
        <w:shd w:val="clear" w:color="auto" w:fill="D9D9D9" w:themeFill="background1" w:themeFillShade="D9"/>
        <w:spacing w:before="0"/>
        <w:rPr>
          <w:rFonts w:asciiTheme="minorHAnsi" w:hAnsiTheme="minorHAnsi" w:cstheme="minorHAnsi"/>
        </w:rPr>
      </w:pPr>
      <w:r w:rsidRPr="000E3A22">
        <w:rPr>
          <w:rFonts w:asciiTheme="minorHAnsi" w:hAnsiTheme="minorHAnsi" w:cstheme="minorHAnsi"/>
        </w:rPr>
        <w:t xml:space="preserve">Antenatal diagnosis and outcome of women with </w:t>
      </w:r>
      <w:r>
        <w:rPr>
          <w:rFonts w:asciiTheme="minorHAnsi" w:hAnsiTheme="minorHAnsi" w:cstheme="minorHAnsi"/>
        </w:rPr>
        <w:t>PAS</w:t>
      </w:r>
      <w:r w:rsidRPr="000E3A22">
        <w:rPr>
          <w:rFonts w:asciiTheme="minorHAnsi" w:hAnsiTheme="minorHAnsi" w:cstheme="minorHAnsi"/>
        </w:rPr>
        <w:t>:</w:t>
      </w:r>
    </w:p>
    <w:p w14:paraId="4217BD35" w14:textId="77777777" w:rsidR="000D1F6A" w:rsidRPr="000D1F6A" w:rsidRDefault="000D1F6A" w:rsidP="000D1F6A"/>
    <w:p w14:paraId="189705CF" w14:textId="77777777" w:rsidR="000978AA" w:rsidRPr="000E3A22" w:rsidRDefault="00C93462" w:rsidP="000E3A22">
      <w:pPr>
        <w:pStyle w:val="ListParagraph"/>
        <w:numPr>
          <w:ilvl w:val="0"/>
          <w:numId w:val="11"/>
        </w:numPr>
        <w:bidi w:val="0"/>
        <w:spacing w:after="0" w:line="240" w:lineRule="auto"/>
        <w:ind w:left="284" w:hanging="284"/>
        <w:rPr>
          <w:rFonts w:cstheme="minorHAnsi"/>
          <w:b/>
          <w:bCs/>
          <w:sz w:val="24"/>
          <w:szCs w:val="24"/>
          <w:lang w:bidi="ar-EG"/>
        </w:rPr>
      </w:pPr>
      <w:r w:rsidRPr="000E3A22">
        <w:rPr>
          <w:rFonts w:cstheme="minorHAnsi"/>
          <w:b/>
          <w:bCs/>
          <w:sz w:val="24"/>
          <w:szCs w:val="24"/>
          <w:lang w:bidi="ar-EG"/>
        </w:rPr>
        <w:t xml:space="preserve">WHAT ARE THE RISK FACTORS FOR WOMEN WITH PAS: </w:t>
      </w:r>
    </w:p>
    <w:p w14:paraId="74C6A625" w14:textId="77777777" w:rsidR="00186792" w:rsidRPr="000E3A22" w:rsidRDefault="00186792"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The major risk factors for </w:t>
      </w:r>
      <w:r w:rsidR="00C93462" w:rsidRPr="000E3A22">
        <w:rPr>
          <w:rFonts w:asciiTheme="minorHAnsi" w:hAnsiTheme="minorHAnsi" w:cstheme="minorHAnsi"/>
          <w:bCs/>
        </w:rPr>
        <w:t xml:space="preserve">PAS </w:t>
      </w:r>
      <w:r w:rsidRPr="000E3A22">
        <w:rPr>
          <w:rFonts w:asciiTheme="minorHAnsi" w:hAnsiTheme="minorHAnsi" w:cstheme="minorHAnsi"/>
          <w:bCs/>
        </w:rPr>
        <w:t xml:space="preserve">are history of accreta in a previous pregnancy, previous </w:t>
      </w:r>
      <w:r w:rsidR="00C93462" w:rsidRPr="000E3A22">
        <w:rPr>
          <w:rFonts w:asciiTheme="minorHAnsi" w:hAnsiTheme="minorHAnsi" w:cstheme="minorHAnsi"/>
          <w:bCs/>
        </w:rPr>
        <w:t>CS</w:t>
      </w:r>
      <w:r w:rsidRPr="000E3A22">
        <w:rPr>
          <w:rFonts w:asciiTheme="minorHAnsi" w:hAnsiTheme="minorHAnsi" w:cstheme="minorHAnsi"/>
          <w:bCs/>
        </w:rPr>
        <w:t xml:space="preserve"> and other uterine surgery, including repeated endometrial curettage. This risk rises as the number of prior</w:t>
      </w:r>
      <w:r w:rsidR="00C93462" w:rsidRPr="000E3A22">
        <w:rPr>
          <w:rFonts w:asciiTheme="minorHAnsi" w:hAnsiTheme="minorHAnsi" w:cstheme="minorHAnsi"/>
          <w:bCs/>
        </w:rPr>
        <w:t xml:space="preserve"> CS</w:t>
      </w:r>
      <w:r w:rsidRPr="000E3A22">
        <w:rPr>
          <w:rFonts w:asciiTheme="minorHAnsi" w:hAnsiTheme="minorHAnsi" w:cstheme="minorHAnsi"/>
          <w:bCs/>
        </w:rPr>
        <w:t xml:space="preserve"> increases.</w:t>
      </w:r>
    </w:p>
    <w:p w14:paraId="03E0D261" w14:textId="77777777" w:rsidR="00186792" w:rsidRPr="000E3A22" w:rsidRDefault="00186792"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Women requesting elective </w:t>
      </w:r>
      <w:r w:rsidR="00C93462" w:rsidRPr="000E3A22">
        <w:rPr>
          <w:rFonts w:asciiTheme="minorHAnsi" w:hAnsiTheme="minorHAnsi" w:cstheme="minorHAnsi"/>
          <w:bCs/>
        </w:rPr>
        <w:t xml:space="preserve">CS </w:t>
      </w:r>
      <w:r w:rsidRPr="000E3A22">
        <w:rPr>
          <w:rFonts w:asciiTheme="minorHAnsi" w:hAnsiTheme="minorHAnsi" w:cstheme="minorHAnsi"/>
          <w:bCs/>
        </w:rPr>
        <w:t>for non-medical indications should be informed of the risk of placenta accreta spectrum and its consequences for subsequent pregnancies.</w:t>
      </w:r>
    </w:p>
    <w:p w14:paraId="62F38D4E" w14:textId="77777777" w:rsidR="000E3A22" w:rsidRPr="000E3A22" w:rsidRDefault="000E3A22" w:rsidP="000E3A22">
      <w:pPr>
        <w:pStyle w:val="TableParagraph"/>
        <w:ind w:left="284"/>
        <w:jc w:val="both"/>
        <w:rPr>
          <w:rFonts w:asciiTheme="minorHAnsi" w:hAnsiTheme="minorHAnsi" w:cstheme="minorHAnsi"/>
          <w:bCs/>
          <w:sz w:val="24"/>
          <w:szCs w:val="24"/>
        </w:rPr>
      </w:pPr>
    </w:p>
    <w:p w14:paraId="3480E0C6" w14:textId="77777777" w:rsidR="00186792" w:rsidRPr="000E3A22" w:rsidRDefault="00C93462" w:rsidP="000E3A22">
      <w:pPr>
        <w:pStyle w:val="ListParagraph"/>
        <w:numPr>
          <w:ilvl w:val="0"/>
          <w:numId w:val="11"/>
        </w:numPr>
        <w:bidi w:val="0"/>
        <w:spacing w:after="0" w:line="240" w:lineRule="auto"/>
        <w:ind w:left="284" w:hanging="284"/>
        <w:rPr>
          <w:rFonts w:cstheme="minorHAnsi"/>
          <w:b/>
          <w:bCs/>
          <w:sz w:val="24"/>
          <w:szCs w:val="24"/>
          <w:lang w:bidi="ar-EG"/>
        </w:rPr>
      </w:pPr>
      <w:r w:rsidRPr="000E3A22">
        <w:rPr>
          <w:rFonts w:cstheme="minorHAnsi"/>
          <w:b/>
          <w:bCs/>
          <w:sz w:val="24"/>
          <w:szCs w:val="24"/>
          <w:lang w:bidi="ar-EG"/>
        </w:rPr>
        <w:t>HOW CAN PAS BE SUSPECTED AND DIAGNOSED ANTENATALLY?</w:t>
      </w:r>
    </w:p>
    <w:p w14:paraId="4F3BD3EF" w14:textId="77777777" w:rsidR="00186792" w:rsidRPr="000E3A22" w:rsidRDefault="00186792"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Antenatal diagnosis of </w:t>
      </w:r>
      <w:r w:rsidR="00DE5F81" w:rsidRPr="000E3A22">
        <w:rPr>
          <w:rFonts w:asciiTheme="minorHAnsi" w:hAnsiTheme="minorHAnsi" w:cstheme="minorHAnsi"/>
          <w:bCs/>
        </w:rPr>
        <w:t xml:space="preserve">PAS </w:t>
      </w:r>
      <w:r w:rsidRPr="000E3A22">
        <w:rPr>
          <w:rFonts w:asciiTheme="minorHAnsi" w:hAnsiTheme="minorHAnsi" w:cstheme="minorHAnsi"/>
          <w:bCs/>
        </w:rPr>
        <w:t>is crucial in planning its management and has been shown to reduce maternal morbidity and mortality.</w:t>
      </w:r>
    </w:p>
    <w:p w14:paraId="453E6705" w14:textId="77777777" w:rsidR="00186792" w:rsidRPr="000E3A22" w:rsidRDefault="00186792"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Previous </w:t>
      </w:r>
      <w:r w:rsidR="00DE5F81" w:rsidRPr="000E3A22">
        <w:rPr>
          <w:rFonts w:asciiTheme="minorHAnsi" w:hAnsiTheme="minorHAnsi" w:cstheme="minorHAnsi"/>
          <w:bCs/>
        </w:rPr>
        <w:t xml:space="preserve">CS </w:t>
      </w:r>
      <w:r w:rsidRPr="000E3A22">
        <w:rPr>
          <w:rFonts w:asciiTheme="minorHAnsi" w:hAnsiTheme="minorHAnsi" w:cstheme="minorHAnsi"/>
          <w:bCs/>
        </w:rPr>
        <w:t xml:space="preserve">and the presence of an anterior low-lying placenta or placenta </w:t>
      </w:r>
      <w:r w:rsidR="00DE5F81" w:rsidRPr="000E3A22">
        <w:rPr>
          <w:rFonts w:asciiTheme="minorHAnsi" w:hAnsiTheme="minorHAnsi" w:cstheme="minorHAnsi"/>
          <w:bCs/>
        </w:rPr>
        <w:t>previa</w:t>
      </w:r>
      <w:r w:rsidRPr="000E3A22">
        <w:rPr>
          <w:rFonts w:asciiTheme="minorHAnsi" w:hAnsiTheme="minorHAnsi" w:cstheme="minorHAnsi"/>
          <w:bCs/>
        </w:rPr>
        <w:t xml:space="preserve"> should alert the antenatal care team of the higher risk of </w:t>
      </w:r>
      <w:r w:rsidR="00DE5F81" w:rsidRPr="000E3A22">
        <w:rPr>
          <w:rFonts w:asciiTheme="minorHAnsi" w:hAnsiTheme="minorHAnsi" w:cstheme="minorHAnsi"/>
          <w:bCs/>
        </w:rPr>
        <w:t>PAS</w:t>
      </w:r>
      <w:r w:rsidRPr="000E3A22">
        <w:rPr>
          <w:rFonts w:asciiTheme="minorHAnsi" w:hAnsiTheme="minorHAnsi" w:cstheme="minorHAnsi"/>
          <w:bCs/>
        </w:rPr>
        <w:t>.</w:t>
      </w:r>
    </w:p>
    <w:p w14:paraId="0602F393" w14:textId="77777777" w:rsidR="00186792" w:rsidRPr="000E3A22" w:rsidRDefault="00186792"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Ultrasound imaging is highly accurate when performed by a skilled operator with experience in diagnosing </w:t>
      </w:r>
      <w:r w:rsidR="00DE5F81" w:rsidRPr="000E3A22">
        <w:rPr>
          <w:rFonts w:asciiTheme="minorHAnsi" w:hAnsiTheme="minorHAnsi" w:cstheme="minorHAnsi"/>
          <w:bCs/>
        </w:rPr>
        <w:t>PAS</w:t>
      </w:r>
      <w:r w:rsidRPr="000E3A22">
        <w:rPr>
          <w:rFonts w:asciiTheme="minorHAnsi" w:hAnsiTheme="minorHAnsi" w:cstheme="minorHAnsi"/>
          <w:bCs/>
        </w:rPr>
        <w:t>.</w:t>
      </w:r>
    </w:p>
    <w:p w14:paraId="3A471031" w14:textId="77777777" w:rsidR="00186792" w:rsidRPr="000E3A22" w:rsidRDefault="00186792"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Refer women with any ultrasound features suggestive of </w:t>
      </w:r>
      <w:r w:rsidR="00DE5F81" w:rsidRPr="000E3A22">
        <w:rPr>
          <w:rFonts w:asciiTheme="minorHAnsi" w:hAnsiTheme="minorHAnsi" w:cstheme="minorHAnsi"/>
          <w:bCs/>
        </w:rPr>
        <w:t>PAS</w:t>
      </w:r>
      <w:r w:rsidRPr="000E3A22">
        <w:rPr>
          <w:rFonts w:asciiTheme="minorHAnsi" w:hAnsiTheme="minorHAnsi" w:cstheme="minorHAnsi"/>
          <w:bCs/>
        </w:rPr>
        <w:t xml:space="preserve"> to a specialist unit with imaging expertise.</w:t>
      </w:r>
    </w:p>
    <w:p w14:paraId="5344EDB5" w14:textId="77777777" w:rsidR="00186792" w:rsidRPr="000E3A22" w:rsidRDefault="00186792"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Women with a history of previous </w:t>
      </w:r>
      <w:r w:rsidR="00DE5F81" w:rsidRPr="000E3A22">
        <w:rPr>
          <w:rFonts w:asciiTheme="minorHAnsi" w:hAnsiTheme="minorHAnsi" w:cstheme="minorHAnsi"/>
          <w:bCs/>
        </w:rPr>
        <w:t xml:space="preserve">CS </w:t>
      </w:r>
      <w:r w:rsidRPr="000E3A22">
        <w:rPr>
          <w:rFonts w:asciiTheme="minorHAnsi" w:hAnsiTheme="minorHAnsi" w:cstheme="minorHAnsi"/>
          <w:bCs/>
        </w:rPr>
        <w:t xml:space="preserve">seen to have an anterior low-lying placenta or placenta </w:t>
      </w:r>
      <w:r w:rsidR="00DE5F81" w:rsidRPr="000E3A22">
        <w:rPr>
          <w:rFonts w:asciiTheme="minorHAnsi" w:hAnsiTheme="minorHAnsi" w:cstheme="minorHAnsi"/>
          <w:bCs/>
        </w:rPr>
        <w:t>previa</w:t>
      </w:r>
      <w:r w:rsidRPr="000E3A22">
        <w:rPr>
          <w:rFonts w:asciiTheme="minorHAnsi" w:hAnsiTheme="minorHAnsi" w:cstheme="minorHAnsi"/>
          <w:bCs/>
        </w:rPr>
        <w:t xml:space="preserve"> at the routine fetal anomaly scan</w:t>
      </w:r>
      <w:r w:rsidR="00DE5F81" w:rsidRPr="000E3A22">
        <w:rPr>
          <w:rFonts w:asciiTheme="minorHAnsi" w:hAnsiTheme="minorHAnsi" w:cstheme="minorHAnsi"/>
          <w:bCs/>
        </w:rPr>
        <w:t xml:space="preserve"> at 18 – 22 weeks </w:t>
      </w:r>
      <w:r w:rsidRPr="000E3A22">
        <w:rPr>
          <w:rFonts w:asciiTheme="minorHAnsi" w:hAnsiTheme="minorHAnsi" w:cstheme="minorHAnsi"/>
          <w:bCs/>
        </w:rPr>
        <w:t xml:space="preserve">should be specifically screened for </w:t>
      </w:r>
      <w:r w:rsidR="00DE5F81" w:rsidRPr="000E3A22">
        <w:rPr>
          <w:rFonts w:asciiTheme="minorHAnsi" w:hAnsiTheme="minorHAnsi" w:cstheme="minorHAnsi"/>
          <w:bCs/>
        </w:rPr>
        <w:t xml:space="preserve">PAS. </w:t>
      </w:r>
    </w:p>
    <w:p w14:paraId="166024A7" w14:textId="77777777" w:rsidR="00DE5F81" w:rsidRPr="000E3A22" w:rsidRDefault="00DE5F81"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ACOG/SMFM recommend that ultrasound should be repeated at 28 and 32 weeks to confirm placental localization and any evidence for PAS.</w:t>
      </w:r>
    </w:p>
    <w:p w14:paraId="016AE3BA" w14:textId="77777777" w:rsidR="00DE5F81" w:rsidRPr="000E3A22" w:rsidRDefault="00DE5F81"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However, absence of</w:t>
      </w:r>
      <w:r w:rsidR="00534BF0" w:rsidRPr="000E3A22">
        <w:rPr>
          <w:rFonts w:asciiTheme="minorHAnsi" w:hAnsiTheme="minorHAnsi" w:cstheme="minorHAnsi"/>
          <w:bCs/>
        </w:rPr>
        <w:t xml:space="preserve"> ultrasound </w:t>
      </w:r>
      <w:r w:rsidRPr="000E3A22">
        <w:rPr>
          <w:rFonts w:asciiTheme="minorHAnsi" w:hAnsiTheme="minorHAnsi" w:cstheme="minorHAnsi"/>
          <w:bCs/>
        </w:rPr>
        <w:t xml:space="preserve">findings does not preclude diagnosis </w:t>
      </w:r>
    </w:p>
    <w:p w14:paraId="7CAF0DDD" w14:textId="77777777" w:rsidR="00DE5F81" w:rsidRPr="000E3A22" w:rsidRDefault="00DE5F81"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Cl</w:t>
      </w:r>
      <w:r w:rsidR="00534BF0" w:rsidRPr="000E3A22">
        <w:rPr>
          <w:rFonts w:asciiTheme="minorHAnsi" w:hAnsiTheme="minorHAnsi" w:cstheme="minorHAnsi"/>
          <w:bCs/>
        </w:rPr>
        <w:t xml:space="preserve">inical risk </w:t>
      </w:r>
      <w:r w:rsidRPr="000E3A22">
        <w:rPr>
          <w:rFonts w:asciiTheme="minorHAnsi" w:hAnsiTheme="minorHAnsi" w:cstheme="minorHAnsi"/>
          <w:bCs/>
        </w:rPr>
        <w:t xml:space="preserve">factors remain equally important as predictors </w:t>
      </w:r>
      <w:r w:rsidR="00534BF0" w:rsidRPr="000E3A22">
        <w:rPr>
          <w:rFonts w:asciiTheme="minorHAnsi" w:hAnsiTheme="minorHAnsi" w:cstheme="minorHAnsi"/>
          <w:bCs/>
        </w:rPr>
        <w:t xml:space="preserve">for </w:t>
      </w:r>
      <w:r w:rsidRPr="000E3A22">
        <w:rPr>
          <w:rFonts w:asciiTheme="minorHAnsi" w:hAnsiTheme="minorHAnsi" w:cstheme="minorHAnsi"/>
          <w:bCs/>
        </w:rPr>
        <w:t xml:space="preserve">PAS by US findings (Grade 1A). </w:t>
      </w:r>
    </w:p>
    <w:p w14:paraId="62B3D96F" w14:textId="77777777" w:rsidR="00534BF0" w:rsidRPr="000E3A22" w:rsidRDefault="00534BF0" w:rsidP="000E3A22">
      <w:pPr>
        <w:pStyle w:val="TableParagraph"/>
        <w:jc w:val="both"/>
        <w:rPr>
          <w:rFonts w:asciiTheme="minorHAnsi" w:hAnsiTheme="minorHAnsi" w:cstheme="minorHAnsi"/>
          <w:bCs/>
          <w:sz w:val="24"/>
          <w:szCs w:val="24"/>
        </w:rPr>
      </w:pPr>
    </w:p>
    <w:p w14:paraId="28A97056" w14:textId="77777777" w:rsidR="00186792" w:rsidRPr="000E3A22" w:rsidRDefault="00DE5F81" w:rsidP="000E3A22">
      <w:pPr>
        <w:pStyle w:val="ListParagraph"/>
        <w:numPr>
          <w:ilvl w:val="0"/>
          <w:numId w:val="11"/>
        </w:numPr>
        <w:bidi w:val="0"/>
        <w:spacing w:after="0" w:line="240" w:lineRule="auto"/>
        <w:ind w:left="284" w:hanging="284"/>
        <w:rPr>
          <w:rFonts w:cstheme="minorHAnsi"/>
          <w:b/>
          <w:bCs/>
          <w:sz w:val="24"/>
          <w:szCs w:val="24"/>
          <w:lang w:bidi="ar-EG"/>
        </w:rPr>
      </w:pPr>
      <w:r w:rsidRPr="000E3A22">
        <w:rPr>
          <w:rFonts w:cstheme="minorHAnsi"/>
          <w:b/>
          <w:bCs/>
          <w:sz w:val="24"/>
          <w:szCs w:val="24"/>
          <w:lang w:bidi="ar-EG"/>
        </w:rPr>
        <w:t>IS THERE A ROLE FOR MRI IN THE DIAGNOSIS OF PAS?</w:t>
      </w:r>
    </w:p>
    <w:p w14:paraId="07475422" w14:textId="77777777" w:rsidR="009F2EFB" w:rsidRPr="000E3A22" w:rsidRDefault="009F2EFB"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Clinicians should be aware that the diagnostic value of MRI and ultrasound imaging in detecting </w:t>
      </w:r>
      <w:r w:rsidR="00DE5F81" w:rsidRPr="000E3A22">
        <w:rPr>
          <w:rFonts w:asciiTheme="minorHAnsi" w:hAnsiTheme="minorHAnsi" w:cstheme="minorHAnsi"/>
          <w:bCs/>
        </w:rPr>
        <w:t xml:space="preserve">PAS </w:t>
      </w:r>
      <w:r w:rsidRPr="000E3A22">
        <w:rPr>
          <w:rFonts w:asciiTheme="minorHAnsi" w:hAnsiTheme="minorHAnsi" w:cstheme="minorHAnsi"/>
          <w:bCs/>
        </w:rPr>
        <w:t>is similar when performed by experts.</w:t>
      </w:r>
    </w:p>
    <w:p w14:paraId="56735B5D" w14:textId="77777777" w:rsidR="009F2EFB" w:rsidRPr="000E3A22" w:rsidRDefault="009F2EFB"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MRI may be used to complement ultrasound imaging to assess the depth of invasion and lateral extension of myometrial invasion, especially with posterior placentation and/or in women with ultrasound signs suggesting parametrial invasion.</w:t>
      </w:r>
    </w:p>
    <w:p w14:paraId="2284F5C6" w14:textId="77777777" w:rsidR="000E3A22" w:rsidRPr="000E3A22" w:rsidRDefault="000E3A22" w:rsidP="000E3A22">
      <w:pPr>
        <w:pStyle w:val="TableParagraph"/>
        <w:ind w:left="284"/>
        <w:jc w:val="both"/>
        <w:rPr>
          <w:rFonts w:asciiTheme="minorHAnsi" w:hAnsiTheme="minorHAnsi" w:cstheme="minorHAnsi"/>
          <w:bCs/>
          <w:sz w:val="24"/>
          <w:szCs w:val="24"/>
        </w:rPr>
      </w:pPr>
    </w:p>
    <w:p w14:paraId="61D5717D" w14:textId="77777777" w:rsidR="009F2EFB" w:rsidRPr="000E3A22" w:rsidRDefault="00DE5F81" w:rsidP="000E3A22">
      <w:pPr>
        <w:pStyle w:val="ListParagraph"/>
        <w:numPr>
          <w:ilvl w:val="0"/>
          <w:numId w:val="11"/>
        </w:numPr>
        <w:bidi w:val="0"/>
        <w:spacing w:after="0" w:line="240" w:lineRule="auto"/>
        <w:ind w:left="284" w:hanging="284"/>
        <w:rPr>
          <w:rFonts w:cstheme="minorHAnsi"/>
          <w:b/>
          <w:bCs/>
          <w:sz w:val="24"/>
          <w:szCs w:val="24"/>
          <w:lang w:bidi="ar-EG"/>
        </w:rPr>
      </w:pPr>
      <w:r w:rsidRPr="000E3A22">
        <w:rPr>
          <w:rFonts w:cstheme="minorHAnsi"/>
          <w:b/>
          <w:bCs/>
          <w:sz w:val="24"/>
          <w:szCs w:val="24"/>
          <w:lang w:bidi="ar-EG"/>
        </w:rPr>
        <w:t>WHERE SHOULD WOMEN WITH PAS BE CARED FOR?</w:t>
      </w:r>
    </w:p>
    <w:p w14:paraId="546FA9F7" w14:textId="77777777" w:rsidR="00773184" w:rsidRPr="000E3A22" w:rsidRDefault="00773184"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Women diagnosed with </w:t>
      </w:r>
      <w:r w:rsidR="00534BF0" w:rsidRPr="000E3A22">
        <w:rPr>
          <w:rFonts w:asciiTheme="minorHAnsi" w:hAnsiTheme="minorHAnsi" w:cstheme="minorHAnsi"/>
          <w:bCs/>
        </w:rPr>
        <w:t xml:space="preserve">PAS </w:t>
      </w:r>
      <w:r w:rsidRPr="000E3A22">
        <w:rPr>
          <w:rFonts w:asciiTheme="minorHAnsi" w:hAnsiTheme="minorHAnsi" w:cstheme="minorHAnsi"/>
          <w:bCs/>
        </w:rPr>
        <w:t>should be cared for by a multidisciplinary team</w:t>
      </w:r>
      <w:r w:rsidR="00534BF0" w:rsidRPr="000E3A22">
        <w:rPr>
          <w:rFonts w:asciiTheme="minorHAnsi" w:hAnsiTheme="minorHAnsi" w:cstheme="minorHAnsi"/>
          <w:bCs/>
        </w:rPr>
        <w:t xml:space="preserve"> [MDT]</w:t>
      </w:r>
      <w:r w:rsidRPr="000E3A22">
        <w:rPr>
          <w:rFonts w:asciiTheme="minorHAnsi" w:hAnsiTheme="minorHAnsi" w:cstheme="minorHAnsi"/>
          <w:bCs/>
        </w:rPr>
        <w:t xml:space="preserve"> in a specialist </w:t>
      </w:r>
      <w:r w:rsidR="00534BF0" w:rsidRPr="000E3A22">
        <w:rPr>
          <w:rFonts w:asciiTheme="minorHAnsi" w:hAnsiTheme="minorHAnsi" w:cstheme="minorHAnsi"/>
          <w:bCs/>
        </w:rPr>
        <w:t>center</w:t>
      </w:r>
      <w:r w:rsidRPr="000E3A22">
        <w:rPr>
          <w:rFonts w:asciiTheme="minorHAnsi" w:hAnsiTheme="minorHAnsi" w:cstheme="minorHAnsi"/>
          <w:bCs/>
        </w:rPr>
        <w:t xml:space="preserve"> with expertise in diagnosing and managing invasive placentation.</w:t>
      </w:r>
    </w:p>
    <w:p w14:paraId="5AD8559A" w14:textId="77777777" w:rsidR="00773184" w:rsidRPr="000E3A22" w:rsidRDefault="00773184"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Delivery for women diagnosed with </w:t>
      </w:r>
      <w:r w:rsidR="00534BF0" w:rsidRPr="000E3A22">
        <w:rPr>
          <w:rFonts w:asciiTheme="minorHAnsi" w:hAnsiTheme="minorHAnsi" w:cstheme="minorHAnsi"/>
          <w:bCs/>
        </w:rPr>
        <w:t xml:space="preserve">PAS </w:t>
      </w:r>
      <w:r w:rsidRPr="000E3A22">
        <w:rPr>
          <w:rFonts w:asciiTheme="minorHAnsi" w:hAnsiTheme="minorHAnsi" w:cstheme="minorHAnsi"/>
          <w:bCs/>
        </w:rPr>
        <w:t xml:space="preserve">should take place in a specialist </w:t>
      </w:r>
      <w:r w:rsidR="00534BF0" w:rsidRPr="000E3A22">
        <w:rPr>
          <w:rFonts w:asciiTheme="minorHAnsi" w:hAnsiTheme="minorHAnsi" w:cstheme="minorHAnsi"/>
          <w:bCs/>
        </w:rPr>
        <w:t>center</w:t>
      </w:r>
      <w:r w:rsidRPr="000E3A22">
        <w:rPr>
          <w:rFonts w:asciiTheme="minorHAnsi" w:hAnsiTheme="minorHAnsi" w:cstheme="minorHAnsi"/>
          <w:bCs/>
        </w:rPr>
        <w:t xml:space="preserve"> with logistic support for immediate access to blood products, adult intensive care unit and neonatal intensive care unit by a </w:t>
      </w:r>
      <w:r w:rsidR="00534BF0" w:rsidRPr="000E3A22">
        <w:rPr>
          <w:rFonts w:asciiTheme="minorHAnsi" w:hAnsiTheme="minorHAnsi" w:cstheme="minorHAnsi"/>
          <w:bCs/>
        </w:rPr>
        <w:t xml:space="preserve">MDT </w:t>
      </w:r>
      <w:r w:rsidRPr="000E3A22">
        <w:rPr>
          <w:rFonts w:asciiTheme="minorHAnsi" w:hAnsiTheme="minorHAnsi" w:cstheme="minorHAnsi"/>
          <w:bCs/>
        </w:rPr>
        <w:t>with expertise in complex pelvic surgery.</w:t>
      </w:r>
    </w:p>
    <w:p w14:paraId="3858CBDD" w14:textId="77777777" w:rsidR="000E3A22" w:rsidRPr="000E3A22" w:rsidRDefault="000E3A22" w:rsidP="000E3A22">
      <w:pPr>
        <w:pStyle w:val="TableParagraph"/>
        <w:ind w:left="284"/>
        <w:jc w:val="both"/>
        <w:rPr>
          <w:rFonts w:asciiTheme="minorHAnsi" w:hAnsiTheme="minorHAnsi" w:cstheme="minorHAnsi"/>
          <w:bCs/>
          <w:sz w:val="24"/>
          <w:szCs w:val="24"/>
        </w:rPr>
      </w:pPr>
    </w:p>
    <w:p w14:paraId="4191ABBC" w14:textId="77777777" w:rsidR="00773184" w:rsidRPr="000E3A22" w:rsidRDefault="00534BF0" w:rsidP="000E3A22">
      <w:pPr>
        <w:pStyle w:val="ListParagraph"/>
        <w:numPr>
          <w:ilvl w:val="0"/>
          <w:numId w:val="11"/>
        </w:numPr>
        <w:bidi w:val="0"/>
        <w:spacing w:after="0" w:line="240" w:lineRule="auto"/>
        <w:ind w:left="284" w:hanging="284"/>
        <w:rPr>
          <w:rFonts w:cstheme="minorHAnsi"/>
          <w:b/>
          <w:bCs/>
          <w:sz w:val="24"/>
          <w:szCs w:val="24"/>
          <w:lang w:bidi="ar-EG"/>
        </w:rPr>
      </w:pPr>
      <w:r w:rsidRPr="000E3A22">
        <w:rPr>
          <w:rFonts w:cstheme="minorHAnsi"/>
          <w:b/>
          <w:bCs/>
          <w:sz w:val="24"/>
          <w:szCs w:val="24"/>
          <w:lang w:bidi="ar-EG"/>
        </w:rPr>
        <w:t>WHEN SHOULD DELIVERY BE PLANNED FOR WOMEN WITH PAS?</w:t>
      </w:r>
    </w:p>
    <w:p w14:paraId="0C762BF5" w14:textId="77777777" w:rsidR="00773184" w:rsidRPr="000E3A22" w:rsidRDefault="00E879B6"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In the absence of risk factors for preterm delivery in women with </w:t>
      </w:r>
      <w:r w:rsidR="00534BF0" w:rsidRPr="000E3A22">
        <w:rPr>
          <w:rFonts w:asciiTheme="minorHAnsi" w:hAnsiTheme="minorHAnsi" w:cstheme="minorHAnsi"/>
          <w:bCs/>
        </w:rPr>
        <w:t>PAS</w:t>
      </w:r>
      <w:r w:rsidRPr="000E3A22">
        <w:rPr>
          <w:rFonts w:asciiTheme="minorHAnsi" w:hAnsiTheme="minorHAnsi" w:cstheme="minorHAnsi"/>
          <w:bCs/>
        </w:rPr>
        <w:t>, planned delivery at 35+0 to 36+6 weeks of gestation provides the best balance between fetal maturity and the risk of unscheduled delivery.</w:t>
      </w:r>
    </w:p>
    <w:p w14:paraId="2C81159F" w14:textId="77777777" w:rsidR="000E3A22" w:rsidRPr="000E3A22" w:rsidRDefault="000E3A22" w:rsidP="000E3A22">
      <w:pPr>
        <w:pStyle w:val="TableParagraph"/>
        <w:ind w:left="284"/>
        <w:jc w:val="both"/>
        <w:rPr>
          <w:rFonts w:asciiTheme="minorHAnsi" w:hAnsiTheme="minorHAnsi" w:cstheme="minorHAnsi"/>
          <w:bCs/>
          <w:sz w:val="24"/>
          <w:szCs w:val="24"/>
        </w:rPr>
      </w:pPr>
    </w:p>
    <w:p w14:paraId="6F273067" w14:textId="77777777" w:rsidR="00E879B6" w:rsidRPr="000E3A22" w:rsidRDefault="00534BF0" w:rsidP="000E3A22">
      <w:pPr>
        <w:pStyle w:val="Heading1"/>
        <w:shd w:val="clear" w:color="auto" w:fill="D9D9D9" w:themeFill="background1" w:themeFillShade="D9"/>
        <w:spacing w:before="0"/>
        <w:rPr>
          <w:rFonts w:asciiTheme="minorHAnsi" w:hAnsiTheme="minorHAnsi" w:cstheme="minorHAnsi"/>
        </w:rPr>
      </w:pPr>
      <w:r w:rsidRPr="000E3A22">
        <w:rPr>
          <w:rFonts w:asciiTheme="minorHAnsi" w:hAnsiTheme="minorHAnsi" w:cstheme="minorHAnsi"/>
        </w:rPr>
        <w:t>PLANNING DELIVERY OF WOMEN WITH SUSPECTED PAS:</w:t>
      </w:r>
    </w:p>
    <w:p w14:paraId="4D78CFBC" w14:textId="77777777" w:rsidR="00E879B6" w:rsidRPr="000E3A22" w:rsidRDefault="00E879B6"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Once the diagnosis of </w:t>
      </w:r>
      <w:r w:rsidR="00534BF0" w:rsidRPr="000E3A22">
        <w:rPr>
          <w:rFonts w:asciiTheme="minorHAnsi" w:hAnsiTheme="minorHAnsi" w:cstheme="minorHAnsi"/>
          <w:bCs/>
        </w:rPr>
        <w:t xml:space="preserve">PAS </w:t>
      </w:r>
      <w:r w:rsidRPr="000E3A22">
        <w:rPr>
          <w:rFonts w:asciiTheme="minorHAnsi" w:hAnsiTheme="minorHAnsi" w:cstheme="minorHAnsi"/>
          <w:bCs/>
        </w:rPr>
        <w:t xml:space="preserve">is made, a contingency plan for emergency delivery should be developed in partnership with the woman, including the use of an institutional protocol for the management of maternal </w:t>
      </w:r>
      <w:r w:rsidR="00534BF0" w:rsidRPr="000E3A22">
        <w:rPr>
          <w:rFonts w:asciiTheme="minorHAnsi" w:hAnsiTheme="minorHAnsi" w:cstheme="minorHAnsi"/>
          <w:bCs/>
        </w:rPr>
        <w:t>hemorrhage</w:t>
      </w:r>
      <w:r w:rsidRPr="000E3A22">
        <w:rPr>
          <w:rFonts w:asciiTheme="minorHAnsi" w:hAnsiTheme="minorHAnsi" w:cstheme="minorHAnsi"/>
          <w:bCs/>
        </w:rPr>
        <w:t>.</w:t>
      </w:r>
    </w:p>
    <w:p w14:paraId="5E7E1A27" w14:textId="77777777" w:rsidR="000D1F6A" w:rsidRDefault="000D1F6A" w:rsidP="000E3A22">
      <w:pPr>
        <w:bidi w:val="0"/>
        <w:adjustRightInd w:val="0"/>
        <w:spacing w:after="0" w:line="240" w:lineRule="auto"/>
        <w:rPr>
          <w:rFonts w:cstheme="minorHAnsi"/>
          <w:b/>
          <w:sz w:val="24"/>
          <w:szCs w:val="24"/>
        </w:rPr>
      </w:pPr>
    </w:p>
    <w:p w14:paraId="2EC643ED" w14:textId="75F1F62D" w:rsidR="00E879B6" w:rsidRPr="000E3A22" w:rsidRDefault="00534BF0" w:rsidP="000D1F6A">
      <w:pPr>
        <w:bidi w:val="0"/>
        <w:adjustRightInd w:val="0"/>
        <w:spacing w:after="0" w:line="240" w:lineRule="auto"/>
        <w:rPr>
          <w:rFonts w:cstheme="minorHAnsi"/>
          <w:b/>
          <w:sz w:val="24"/>
          <w:szCs w:val="24"/>
        </w:rPr>
      </w:pPr>
      <w:r w:rsidRPr="000E3A22">
        <w:rPr>
          <w:rFonts w:cstheme="minorHAnsi"/>
          <w:b/>
          <w:sz w:val="24"/>
          <w:szCs w:val="24"/>
        </w:rPr>
        <w:t>RELEVANT CONSIDERATIONS FOR CASE OPTIMIZATION IN PLANNED PAS:</w:t>
      </w:r>
    </w:p>
    <w:p w14:paraId="0728B2C4" w14:textId="77777777" w:rsidR="00E879B6" w:rsidRPr="000E3A22" w:rsidRDefault="00534BF0" w:rsidP="000E3A22">
      <w:pPr>
        <w:pStyle w:val="TableParagraph"/>
        <w:jc w:val="both"/>
        <w:rPr>
          <w:rFonts w:asciiTheme="minorHAnsi" w:hAnsiTheme="minorHAnsi" w:cstheme="minorHAnsi"/>
          <w:bCs/>
          <w:sz w:val="24"/>
          <w:szCs w:val="24"/>
        </w:rPr>
      </w:pPr>
      <w:r w:rsidRPr="000E3A22">
        <w:rPr>
          <w:rFonts w:asciiTheme="minorHAnsi" w:hAnsiTheme="minorHAnsi" w:cstheme="minorHAnsi"/>
          <w:b/>
          <w:sz w:val="24"/>
          <w:szCs w:val="24"/>
        </w:rPr>
        <w:t>PREOPERATIVE</w:t>
      </w:r>
    </w:p>
    <w:p w14:paraId="3F5ED09C" w14:textId="77777777" w:rsidR="00E879B6" w:rsidRPr="000E3A22" w:rsidRDefault="00534BF0"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Optimizing hemoglobin during pregnancy by oral or parenteral iron. </w:t>
      </w:r>
    </w:p>
    <w:p w14:paraId="3375CE7C" w14:textId="77777777" w:rsidR="00E879B6" w:rsidRPr="000E3A22" w:rsidRDefault="00E879B6"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Verification of specific timing of planned delivery</w:t>
      </w:r>
      <w:r w:rsidR="00534BF0" w:rsidRPr="000E3A22">
        <w:rPr>
          <w:rFonts w:asciiTheme="minorHAnsi" w:hAnsiTheme="minorHAnsi" w:cstheme="minorHAnsi"/>
          <w:bCs/>
        </w:rPr>
        <w:t>.</w:t>
      </w:r>
    </w:p>
    <w:p w14:paraId="497F2E68" w14:textId="77777777" w:rsidR="00E879B6" w:rsidRPr="000E3A22" w:rsidRDefault="00E879B6"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Identification of exact location of delivery (surgical suite and its associated capabilities)</w:t>
      </w:r>
      <w:r w:rsidR="00534BF0" w:rsidRPr="000E3A22">
        <w:rPr>
          <w:rFonts w:asciiTheme="minorHAnsi" w:hAnsiTheme="minorHAnsi" w:cstheme="minorHAnsi"/>
          <w:bCs/>
        </w:rPr>
        <w:t>.</w:t>
      </w:r>
    </w:p>
    <w:p w14:paraId="2F2430F0" w14:textId="77777777" w:rsidR="00E879B6" w:rsidRPr="000E3A22" w:rsidRDefault="00E879B6"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Verification that necessary preoperative consultations have occurred</w:t>
      </w:r>
      <w:r w:rsidR="00534BF0" w:rsidRPr="000E3A22">
        <w:rPr>
          <w:rFonts w:asciiTheme="minorHAnsi" w:hAnsiTheme="minorHAnsi" w:cstheme="minorHAnsi"/>
          <w:bCs/>
        </w:rPr>
        <w:t>.</w:t>
      </w:r>
    </w:p>
    <w:p w14:paraId="1A7622E8" w14:textId="77777777" w:rsidR="00E879B6" w:rsidRPr="000E3A22" w:rsidRDefault="00E879B6"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Consideration of patient and family needs given temporary relocation to </w:t>
      </w:r>
      <w:r w:rsidR="00534BF0" w:rsidRPr="000E3A22">
        <w:rPr>
          <w:rFonts w:asciiTheme="minorHAnsi" w:hAnsiTheme="minorHAnsi" w:cstheme="minorHAnsi"/>
          <w:bCs/>
        </w:rPr>
        <w:t xml:space="preserve">PAS </w:t>
      </w:r>
      <w:r w:rsidRPr="000E3A22">
        <w:rPr>
          <w:rFonts w:asciiTheme="minorHAnsi" w:hAnsiTheme="minorHAnsi" w:cstheme="minorHAnsi"/>
          <w:bCs/>
        </w:rPr>
        <w:t>center of excellence</w:t>
      </w:r>
      <w:r w:rsidR="00534BF0" w:rsidRPr="000E3A22">
        <w:rPr>
          <w:rFonts w:asciiTheme="minorHAnsi" w:hAnsiTheme="minorHAnsi" w:cstheme="minorHAnsi"/>
          <w:bCs/>
        </w:rPr>
        <w:t>.</w:t>
      </w:r>
    </w:p>
    <w:p w14:paraId="4125EF34" w14:textId="77777777" w:rsidR="0018632C" w:rsidRPr="000E3A22" w:rsidRDefault="00534BF0"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Antenatal corticosteroids </w:t>
      </w:r>
      <w:r w:rsidR="0018632C" w:rsidRPr="000E3A22">
        <w:rPr>
          <w:rFonts w:asciiTheme="minorHAnsi" w:hAnsiTheme="minorHAnsi" w:cstheme="minorHAnsi"/>
          <w:bCs/>
        </w:rPr>
        <w:t>to enhance fetal lung maturity before 34 weeks.</w:t>
      </w:r>
    </w:p>
    <w:p w14:paraId="6755B3F3" w14:textId="77777777" w:rsidR="000D1F6A" w:rsidRDefault="000D1F6A" w:rsidP="000E3A22">
      <w:pPr>
        <w:pStyle w:val="TableParagraph"/>
        <w:jc w:val="both"/>
        <w:rPr>
          <w:rFonts w:asciiTheme="minorHAnsi" w:hAnsiTheme="minorHAnsi" w:cstheme="minorHAnsi"/>
          <w:b/>
          <w:sz w:val="24"/>
          <w:szCs w:val="24"/>
        </w:rPr>
      </w:pPr>
    </w:p>
    <w:p w14:paraId="67567E52" w14:textId="26BE231C" w:rsidR="0018632C" w:rsidRPr="000E3A22" w:rsidRDefault="0018632C" w:rsidP="000E3A22">
      <w:pPr>
        <w:pStyle w:val="TableParagraph"/>
        <w:jc w:val="both"/>
        <w:rPr>
          <w:rFonts w:asciiTheme="minorHAnsi" w:hAnsiTheme="minorHAnsi" w:cstheme="minorHAnsi"/>
          <w:b/>
          <w:sz w:val="24"/>
          <w:szCs w:val="24"/>
        </w:rPr>
      </w:pPr>
      <w:r w:rsidRPr="000E3A22">
        <w:rPr>
          <w:rFonts w:asciiTheme="minorHAnsi" w:hAnsiTheme="minorHAnsi" w:cstheme="minorHAnsi"/>
          <w:b/>
          <w:sz w:val="24"/>
          <w:szCs w:val="24"/>
        </w:rPr>
        <w:t>INTRAOPERATIVE:</w:t>
      </w:r>
    </w:p>
    <w:p w14:paraId="7C390739" w14:textId="77777777" w:rsidR="0018632C" w:rsidRPr="000E3A22" w:rsidRDefault="00E879B6"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Verification </w:t>
      </w:r>
      <w:r w:rsidR="0018632C" w:rsidRPr="000E3A22">
        <w:rPr>
          <w:rFonts w:asciiTheme="minorHAnsi" w:hAnsiTheme="minorHAnsi" w:cstheme="minorHAnsi"/>
          <w:bCs/>
        </w:rPr>
        <w:t xml:space="preserve">that </w:t>
      </w:r>
      <w:r w:rsidRPr="000E3A22">
        <w:rPr>
          <w:rFonts w:asciiTheme="minorHAnsi" w:hAnsiTheme="minorHAnsi" w:cstheme="minorHAnsi"/>
          <w:bCs/>
        </w:rPr>
        <w:t>appropriate surgical expertise</w:t>
      </w:r>
      <w:r w:rsidR="0018632C" w:rsidRPr="000E3A22">
        <w:rPr>
          <w:rFonts w:asciiTheme="minorHAnsi" w:hAnsiTheme="minorHAnsi" w:cstheme="minorHAnsi"/>
          <w:bCs/>
        </w:rPr>
        <w:t xml:space="preserve"> are</w:t>
      </w:r>
      <w:r w:rsidRPr="000E3A22">
        <w:rPr>
          <w:rFonts w:asciiTheme="minorHAnsi" w:hAnsiTheme="minorHAnsi" w:cstheme="minorHAnsi"/>
          <w:bCs/>
        </w:rPr>
        <w:t xml:space="preserve"> available</w:t>
      </w:r>
      <w:r w:rsidR="0018632C" w:rsidRPr="000E3A22">
        <w:rPr>
          <w:rFonts w:asciiTheme="minorHAnsi" w:hAnsiTheme="minorHAnsi" w:cstheme="minorHAnsi"/>
          <w:bCs/>
        </w:rPr>
        <w:t>.</w:t>
      </w:r>
    </w:p>
    <w:p w14:paraId="32D70414" w14:textId="77777777" w:rsidR="0018632C" w:rsidRPr="000E3A22" w:rsidRDefault="00E879B6"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Intraoperative availability of resources to optimize each case</w:t>
      </w:r>
      <w:r w:rsidR="0018632C" w:rsidRPr="000E3A22">
        <w:rPr>
          <w:rFonts w:asciiTheme="minorHAnsi" w:hAnsiTheme="minorHAnsi" w:cstheme="minorHAnsi"/>
          <w:bCs/>
        </w:rPr>
        <w:t>.</w:t>
      </w:r>
    </w:p>
    <w:p w14:paraId="7DC43C2B" w14:textId="77777777" w:rsidR="00E879B6" w:rsidRPr="000E3A22" w:rsidRDefault="0018632C"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I</w:t>
      </w:r>
      <w:r w:rsidR="00E879B6" w:rsidRPr="000E3A22">
        <w:rPr>
          <w:rFonts w:asciiTheme="minorHAnsi" w:hAnsiTheme="minorHAnsi" w:cstheme="minorHAnsi"/>
          <w:bCs/>
        </w:rPr>
        <w:t>ntraoperative point of care testing, adequate surgical trays, and necessary urologic equipment</w:t>
      </w:r>
      <w:r w:rsidRPr="000E3A22">
        <w:rPr>
          <w:rFonts w:asciiTheme="minorHAnsi" w:hAnsiTheme="minorHAnsi" w:cstheme="minorHAnsi"/>
          <w:bCs/>
        </w:rPr>
        <w:t>.</w:t>
      </w:r>
    </w:p>
    <w:p w14:paraId="6C4533B5" w14:textId="77CFB224" w:rsidR="00E879B6" w:rsidRPr="000E3A22" w:rsidRDefault="00E879B6"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Verification of availability of related services as necessary (e</w:t>
      </w:r>
      <w:r w:rsidR="000D1F6A">
        <w:rPr>
          <w:rFonts w:asciiTheme="minorHAnsi" w:hAnsiTheme="minorHAnsi" w:cstheme="minorHAnsi"/>
          <w:bCs/>
        </w:rPr>
        <w:t>.</w:t>
      </w:r>
      <w:r w:rsidRPr="000E3A22">
        <w:rPr>
          <w:rFonts w:asciiTheme="minorHAnsi" w:hAnsiTheme="minorHAnsi" w:cstheme="minorHAnsi"/>
          <w:bCs/>
        </w:rPr>
        <w:t>g</w:t>
      </w:r>
      <w:r w:rsidR="000D1F6A">
        <w:rPr>
          <w:rFonts w:asciiTheme="minorHAnsi" w:hAnsiTheme="minorHAnsi" w:cstheme="minorHAnsi"/>
          <w:bCs/>
        </w:rPr>
        <w:t>.</w:t>
      </w:r>
      <w:r w:rsidRPr="000E3A22">
        <w:rPr>
          <w:rFonts w:asciiTheme="minorHAnsi" w:hAnsiTheme="minorHAnsi" w:cstheme="minorHAnsi"/>
          <w:bCs/>
        </w:rPr>
        <w:t>, interventional radiology)</w:t>
      </w:r>
      <w:r w:rsidR="0018632C" w:rsidRPr="000E3A22">
        <w:rPr>
          <w:rFonts w:asciiTheme="minorHAnsi" w:hAnsiTheme="minorHAnsi" w:cstheme="minorHAnsi"/>
          <w:bCs/>
        </w:rPr>
        <w:t>.</w:t>
      </w:r>
    </w:p>
    <w:p w14:paraId="35DD8AC9" w14:textId="77777777" w:rsidR="00366DD2" w:rsidRPr="000E3A22" w:rsidRDefault="00E879B6"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Coordination </w:t>
      </w:r>
      <w:r w:rsidR="0018632C" w:rsidRPr="000E3A22">
        <w:rPr>
          <w:rFonts w:asciiTheme="minorHAnsi" w:hAnsiTheme="minorHAnsi" w:cstheme="minorHAnsi"/>
          <w:bCs/>
        </w:rPr>
        <w:t xml:space="preserve">with blood </w:t>
      </w:r>
      <w:r w:rsidRPr="000E3A22">
        <w:rPr>
          <w:rFonts w:asciiTheme="minorHAnsi" w:hAnsiTheme="minorHAnsi" w:cstheme="minorHAnsi"/>
          <w:bCs/>
        </w:rPr>
        <w:t>bank</w:t>
      </w:r>
      <w:r w:rsidR="0018632C" w:rsidRPr="000E3A22">
        <w:rPr>
          <w:rFonts w:asciiTheme="minorHAnsi" w:hAnsiTheme="minorHAnsi" w:cstheme="minorHAnsi"/>
          <w:bCs/>
        </w:rPr>
        <w:t xml:space="preserve"> done.</w:t>
      </w:r>
    </w:p>
    <w:p w14:paraId="0F220761" w14:textId="77777777" w:rsidR="004B455A" w:rsidRPr="000E3A22" w:rsidRDefault="004B455A"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Tranexamic acid:  FIGO &amp;SOGC strongly recommend 1 gm slow IV or 1000-1300 mg PO immediately prior to or during CS for PAS.</w:t>
      </w:r>
    </w:p>
    <w:p w14:paraId="2781DD38" w14:textId="77777777" w:rsidR="004B455A" w:rsidRPr="000E3A22" w:rsidRDefault="004B455A"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Skin incision: FIGO &amp;SOGC recommend midline incision sufficiently high to allow a hysterotomy above the superior placental margin in high-suspicion PAS with major anterior previa.</w:t>
      </w:r>
    </w:p>
    <w:p w14:paraId="74659FFA" w14:textId="77777777" w:rsidR="000D1F6A" w:rsidRDefault="000D1F6A" w:rsidP="000E3A22">
      <w:pPr>
        <w:pStyle w:val="TableParagraph"/>
        <w:rPr>
          <w:rFonts w:asciiTheme="minorHAnsi" w:hAnsiTheme="minorHAnsi" w:cstheme="minorHAnsi"/>
          <w:b/>
          <w:sz w:val="24"/>
          <w:szCs w:val="24"/>
        </w:rPr>
      </w:pPr>
    </w:p>
    <w:p w14:paraId="3C108409" w14:textId="23C269E8" w:rsidR="00E879B6" w:rsidRPr="000E3A22" w:rsidRDefault="0018632C" w:rsidP="000E3A22">
      <w:pPr>
        <w:pStyle w:val="TableParagraph"/>
        <w:rPr>
          <w:rFonts w:asciiTheme="minorHAnsi" w:hAnsiTheme="minorHAnsi" w:cstheme="minorHAnsi"/>
          <w:b/>
          <w:sz w:val="24"/>
          <w:szCs w:val="24"/>
        </w:rPr>
      </w:pPr>
      <w:r w:rsidRPr="000E3A22">
        <w:rPr>
          <w:rFonts w:asciiTheme="minorHAnsi" w:hAnsiTheme="minorHAnsi" w:cstheme="minorHAnsi"/>
          <w:b/>
          <w:sz w:val="24"/>
          <w:szCs w:val="24"/>
        </w:rPr>
        <w:t>POSTOPERATIVE</w:t>
      </w:r>
    </w:p>
    <w:p w14:paraId="60A62D2D" w14:textId="77777777" w:rsidR="00E879B6" w:rsidRPr="000E3A22" w:rsidRDefault="00E879B6"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Assurance that critical care services are engaged and available for postoperative care</w:t>
      </w:r>
      <w:r w:rsidR="0018632C" w:rsidRPr="000E3A22">
        <w:rPr>
          <w:rFonts w:asciiTheme="minorHAnsi" w:hAnsiTheme="minorHAnsi" w:cstheme="minorHAnsi"/>
          <w:bCs/>
        </w:rPr>
        <w:t>.</w:t>
      </w:r>
    </w:p>
    <w:p w14:paraId="02E9A492" w14:textId="77777777" w:rsidR="000D1F6A" w:rsidRDefault="000D1F6A" w:rsidP="000E3A22">
      <w:pPr>
        <w:pStyle w:val="TableParagraph"/>
        <w:jc w:val="both"/>
        <w:rPr>
          <w:rFonts w:asciiTheme="minorHAnsi" w:hAnsiTheme="minorHAnsi" w:cstheme="minorHAnsi"/>
          <w:b/>
          <w:sz w:val="24"/>
          <w:szCs w:val="24"/>
        </w:rPr>
      </w:pPr>
    </w:p>
    <w:p w14:paraId="6220045E" w14:textId="79B72A96" w:rsidR="00530D98" w:rsidRPr="000E3A22" w:rsidRDefault="0018632C" w:rsidP="000E3A22">
      <w:pPr>
        <w:pStyle w:val="TableParagraph"/>
        <w:jc w:val="both"/>
        <w:rPr>
          <w:rFonts w:asciiTheme="minorHAnsi" w:hAnsiTheme="minorHAnsi" w:cstheme="minorHAnsi"/>
          <w:b/>
          <w:sz w:val="24"/>
          <w:szCs w:val="24"/>
        </w:rPr>
      </w:pPr>
      <w:r w:rsidRPr="000E3A22">
        <w:rPr>
          <w:rFonts w:asciiTheme="minorHAnsi" w:hAnsiTheme="minorHAnsi" w:cstheme="minorHAnsi"/>
          <w:b/>
          <w:sz w:val="24"/>
          <w:szCs w:val="24"/>
        </w:rPr>
        <w:t>WHAT SHOULD BE INCLUDED IN THE CONSENT FORM FOR CS IN WOMEN WITH SUSPECTED PAS?</w:t>
      </w:r>
    </w:p>
    <w:p w14:paraId="01546F02" w14:textId="77777777" w:rsidR="00530D98" w:rsidRPr="000E3A22" w:rsidRDefault="00530D98"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Any woman giving consent for </w:t>
      </w:r>
      <w:r w:rsidR="0018632C" w:rsidRPr="000E3A22">
        <w:rPr>
          <w:rFonts w:asciiTheme="minorHAnsi" w:hAnsiTheme="minorHAnsi" w:cstheme="minorHAnsi"/>
          <w:bCs/>
        </w:rPr>
        <w:t xml:space="preserve">CS </w:t>
      </w:r>
      <w:r w:rsidRPr="000E3A22">
        <w:rPr>
          <w:rFonts w:asciiTheme="minorHAnsi" w:hAnsiTheme="minorHAnsi" w:cstheme="minorHAnsi"/>
          <w:bCs/>
        </w:rPr>
        <w:t xml:space="preserve">should understand the risks associated with </w:t>
      </w:r>
      <w:r w:rsidR="0018632C" w:rsidRPr="000E3A22">
        <w:rPr>
          <w:rFonts w:asciiTheme="minorHAnsi" w:hAnsiTheme="minorHAnsi" w:cstheme="minorHAnsi"/>
          <w:bCs/>
        </w:rPr>
        <w:t xml:space="preserve">CS </w:t>
      </w:r>
      <w:r w:rsidRPr="000E3A22">
        <w:rPr>
          <w:rFonts w:asciiTheme="minorHAnsi" w:hAnsiTheme="minorHAnsi" w:cstheme="minorHAnsi"/>
          <w:bCs/>
        </w:rPr>
        <w:t xml:space="preserve">in general, and the specific risks of </w:t>
      </w:r>
      <w:r w:rsidR="0018632C" w:rsidRPr="000E3A22">
        <w:rPr>
          <w:rFonts w:asciiTheme="minorHAnsi" w:hAnsiTheme="minorHAnsi" w:cstheme="minorHAnsi"/>
          <w:bCs/>
        </w:rPr>
        <w:t xml:space="preserve">PAS in </w:t>
      </w:r>
      <w:r w:rsidRPr="000E3A22">
        <w:rPr>
          <w:rFonts w:asciiTheme="minorHAnsi" w:hAnsiTheme="minorHAnsi" w:cstheme="minorHAnsi"/>
          <w:bCs/>
        </w:rPr>
        <w:t xml:space="preserve">terms of massive obstetric </w:t>
      </w:r>
      <w:r w:rsidR="0018632C" w:rsidRPr="000E3A22">
        <w:rPr>
          <w:rFonts w:asciiTheme="minorHAnsi" w:hAnsiTheme="minorHAnsi" w:cstheme="minorHAnsi"/>
          <w:bCs/>
        </w:rPr>
        <w:t>hemorrhage</w:t>
      </w:r>
      <w:r w:rsidRPr="000E3A22">
        <w:rPr>
          <w:rFonts w:asciiTheme="minorHAnsi" w:hAnsiTheme="minorHAnsi" w:cstheme="minorHAnsi"/>
          <w:bCs/>
        </w:rPr>
        <w:t>, increased risk of lower urinary tract damage, the need for blood transfusion and the risk of hysterectomy.</w:t>
      </w:r>
    </w:p>
    <w:p w14:paraId="1F333F93" w14:textId="77777777" w:rsidR="00530D98" w:rsidRPr="000E3A22" w:rsidRDefault="00530D98"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Additional possible interventions in the case of massive </w:t>
      </w:r>
      <w:r w:rsidR="00ED0142" w:rsidRPr="000E3A22">
        <w:rPr>
          <w:rFonts w:asciiTheme="minorHAnsi" w:hAnsiTheme="minorHAnsi" w:cstheme="minorHAnsi"/>
          <w:bCs/>
        </w:rPr>
        <w:t>hemorrhage</w:t>
      </w:r>
      <w:r w:rsidRPr="000E3A22">
        <w:rPr>
          <w:rFonts w:asciiTheme="minorHAnsi" w:hAnsiTheme="minorHAnsi" w:cstheme="minorHAnsi"/>
          <w:bCs/>
        </w:rPr>
        <w:t xml:space="preserve"> should also be discussed, including cell salvage and interventional radiology where available.</w:t>
      </w:r>
    </w:p>
    <w:p w14:paraId="3DE8CDB6" w14:textId="77777777" w:rsidR="000D1F6A" w:rsidRDefault="000D1F6A" w:rsidP="000E3A22">
      <w:pPr>
        <w:pStyle w:val="TableParagraph"/>
        <w:jc w:val="both"/>
        <w:rPr>
          <w:rFonts w:asciiTheme="minorHAnsi" w:hAnsiTheme="minorHAnsi" w:cstheme="minorHAnsi"/>
          <w:b/>
          <w:sz w:val="24"/>
          <w:szCs w:val="24"/>
        </w:rPr>
      </w:pPr>
    </w:p>
    <w:p w14:paraId="0C1AA573" w14:textId="585B340D" w:rsidR="00773184" w:rsidRPr="000E3A22" w:rsidRDefault="00ED0142" w:rsidP="000E3A22">
      <w:pPr>
        <w:pStyle w:val="TableParagraph"/>
        <w:jc w:val="both"/>
        <w:rPr>
          <w:rFonts w:asciiTheme="minorHAnsi" w:hAnsiTheme="minorHAnsi" w:cstheme="minorHAnsi"/>
          <w:b/>
          <w:sz w:val="24"/>
          <w:szCs w:val="24"/>
        </w:rPr>
      </w:pPr>
      <w:r w:rsidRPr="000E3A22">
        <w:rPr>
          <w:rFonts w:asciiTheme="minorHAnsi" w:hAnsiTheme="minorHAnsi" w:cstheme="minorHAnsi"/>
          <w:b/>
          <w:sz w:val="24"/>
          <w:szCs w:val="24"/>
        </w:rPr>
        <w:t>WHAT HEALTHCARE PROFESSIONALS SHOULD BE INVOLVED?</w:t>
      </w:r>
    </w:p>
    <w:p w14:paraId="7549F0D9" w14:textId="77777777" w:rsidR="0016312A" w:rsidRPr="000E3A22" w:rsidRDefault="0016312A"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The elective delivery of women with </w:t>
      </w:r>
      <w:r w:rsidR="00ED0142" w:rsidRPr="000E3A22">
        <w:rPr>
          <w:rFonts w:asciiTheme="minorHAnsi" w:hAnsiTheme="minorHAnsi" w:cstheme="minorHAnsi"/>
          <w:bCs/>
        </w:rPr>
        <w:t>PAS s</w:t>
      </w:r>
      <w:r w:rsidRPr="000E3A22">
        <w:rPr>
          <w:rFonts w:asciiTheme="minorHAnsi" w:hAnsiTheme="minorHAnsi" w:cstheme="minorHAnsi"/>
          <w:bCs/>
        </w:rPr>
        <w:t xml:space="preserve">hould be managed by a </w:t>
      </w:r>
      <w:r w:rsidR="00ED0142" w:rsidRPr="000E3A22">
        <w:rPr>
          <w:rFonts w:asciiTheme="minorHAnsi" w:hAnsiTheme="minorHAnsi" w:cstheme="minorHAnsi"/>
          <w:bCs/>
        </w:rPr>
        <w:t>MDT</w:t>
      </w:r>
      <w:r w:rsidRPr="000E3A22">
        <w:rPr>
          <w:rFonts w:asciiTheme="minorHAnsi" w:hAnsiTheme="minorHAnsi" w:cstheme="minorHAnsi"/>
          <w:bCs/>
        </w:rPr>
        <w:t xml:space="preserve">, which should include senior </w:t>
      </w:r>
      <w:r w:rsidR="00ED0142" w:rsidRPr="000E3A22">
        <w:rPr>
          <w:rFonts w:asciiTheme="minorHAnsi" w:hAnsiTheme="minorHAnsi" w:cstheme="minorHAnsi"/>
          <w:bCs/>
        </w:rPr>
        <w:t>anesthetists</w:t>
      </w:r>
      <w:r w:rsidRPr="000E3A22">
        <w:rPr>
          <w:rFonts w:asciiTheme="minorHAnsi" w:hAnsiTheme="minorHAnsi" w:cstheme="minorHAnsi"/>
          <w:bCs/>
        </w:rPr>
        <w:t xml:space="preserve">, obstetricians and </w:t>
      </w:r>
      <w:r w:rsidR="00ED0142" w:rsidRPr="000E3A22">
        <w:rPr>
          <w:rFonts w:asciiTheme="minorHAnsi" w:hAnsiTheme="minorHAnsi" w:cstheme="minorHAnsi"/>
          <w:bCs/>
        </w:rPr>
        <w:t>gynecologists</w:t>
      </w:r>
      <w:r w:rsidRPr="000E3A22">
        <w:rPr>
          <w:rFonts w:asciiTheme="minorHAnsi" w:hAnsiTheme="minorHAnsi" w:cstheme="minorHAnsi"/>
          <w:bCs/>
        </w:rPr>
        <w:t xml:space="preserve"> with appropriate experience in managing the condition and other surgical specialties if indicated. In an emergency, the most senior clinicians available should be involved.</w:t>
      </w:r>
    </w:p>
    <w:p w14:paraId="5BC2DDB3" w14:textId="77777777" w:rsidR="000D1F6A" w:rsidRDefault="000D1F6A" w:rsidP="000E3A22">
      <w:pPr>
        <w:pStyle w:val="TableParagraph"/>
        <w:jc w:val="both"/>
        <w:rPr>
          <w:rFonts w:asciiTheme="minorHAnsi" w:hAnsiTheme="minorHAnsi" w:cstheme="minorHAnsi"/>
          <w:b/>
          <w:sz w:val="24"/>
          <w:szCs w:val="24"/>
        </w:rPr>
      </w:pPr>
    </w:p>
    <w:p w14:paraId="30A9A2A4" w14:textId="27289AAE" w:rsidR="0016312A" w:rsidRPr="000E3A22" w:rsidRDefault="00ED0142" w:rsidP="000E3A22">
      <w:pPr>
        <w:pStyle w:val="TableParagraph"/>
        <w:jc w:val="both"/>
        <w:rPr>
          <w:rFonts w:asciiTheme="minorHAnsi" w:hAnsiTheme="minorHAnsi" w:cstheme="minorHAnsi"/>
          <w:b/>
          <w:sz w:val="24"/>
          <w:szCs w:val="24"/>
        </w:rPr>
      </w:pPr>
      <w:r w:rsidRPr="000E3A22">
        <w:rPr>
          <w:rFonts w:asciiTheme="minorHAnsi" w:hAnsiTheme="minorHAnsi" w:cstheme="minorHAnsi"/>
          <w:b/>
          <w:sz w:val="24"/>
          <w:szCs w:val="24"/>
        </w:rPr>
        <w:t>WHAT ANAESTHETIC IS MOST APPROPRIATE FOR DELIVERY?</w:t>
      </w:r>
    </w:p>
    <w:p w14:paraId="76D13BBA" w14:textId="77777777" w:rsidR="0016312A" w:rsidRPr="000E3A22" w:rsidRDefault="0016312A"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The choice of </w:t>
      </w:r>
      <w:r w:rsidR="00ED0142" w:rsidRPr="000E3A22">
        <w:rPr>
          <w:rFonts w:asciiTheme="minorHAnsi" w:hAnsiTheme="minorHAnsi" w:cstheme="minorHAnsi"/>
          <w:bCs/>
        </w:rPr>
        <w:t>anesthetic</w:t>
      </w:r>
      <w:r w:rsidRPr="000E3A22">
        <w:rPr>
          <w:rFonts w:asciiTheme="minorHAnsi" w:hAnsiTheme="minorHAnsi" w:cstheme="minorHAnsi"/>
          <w:bCs/>
        </w:rPr>
        <w:t xml:space="preserve"> technique for </w:t>
      </w:r>
      <w:r w:rsidR="00ED0142" w:rsidRPr="000E3A22">
        <w:rPr>
          <w:rFonts w:asciiTheme="minorHAnsi" w:hAnsiTheme="minorHAnsi" w:cstheme="minorHAnsi"/>
          <w:bCs/>
        </w:rPr>
        <w:t xml:space="preserve">CS </w:t>
      </w:r>
      <w:r w:rsidRPr="000E3A22">
        <w:rPr>
          <w:rFonts w:asciiTheme="minorHAnsi" w:hAnsiTheme="minorHAnsi" w:cstheme="minorHAnsi"/>
          <w:bCs/>
        </w:rPr>
        <w:t xml:space="preserve">for women with </w:t>
      </w:r>
      <w:r w:rsidR="00ED0142" w:rsidRPr="000E3A22">
        <w:rPr>
          <w:rFonts w:asciiTheme="minorHAnsi" w:hAnsiTheme="minorHAnsi" w:cstheme="minorHAnsi"/>
          <w:bCs/>
        </w:rPr>
        <w:t xml:space="preserve">PAS </w:t>
      </w:r>
      <w:r w:rsidRPr="000E3A22">
        <w:rPr>
          <w:rFonts w:asciiTheme="minorHAnsi" w:hAnsiTheme="minorHAnsi" w:cstheme="minorHAnsi"/>
          <w:bCs/>
        </w:rPr>
        <w:t xml:space="preserve">should be made by the </w:t>
      </w:r>
      <w:r w:rsidR="00ED0142" w:rsidRPr="000E3A22">
        <w:rPr>
          <w:rFonts w:asciiTheme="minorHAnsi" w:hAnsiTheme="minorHAnsi" w:cstheme="minorHAnsi"/>
          <w:bCs/>
        </w:rPr>
        <w:t>anesthetist</w:t>
      </w:r>
      <w:r w:rsidRPr="000E3A22">
        <w:rPr>
          <w:rFonts w:asciiTheme="minorHAnsi" w:hAnsiTheme="minorHAnsi" w:cstheme="minorHAnsi"/>
          <w:bCs/>
        </w:rPr>
        <w:t xml:space="preserve"> conducting the procedure in consultation with the woman prior to surgery.</w:t>
      </w:r>
    </w:p>
    <w:p w14:paraId="53ED39B8" w14:textId="77777777" w:rsidR="00186792" w:rsidRDefault="0016312A"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lastRenderedPageBreak/>
        <w:t xml:space="preserve">The woman should be informed that the surgical procedure can be performed safely with regional </w:t>
      </w:r>
      <w:r w:rsidR="00ED0142" w:rsidRPr="000E3A22">
        <w:rPr>
          <w:rFonts w:asciiTheme="minorHAnsi" w:hAnsiTheme="minorHAnsi" w:cstheme="minorHAnsi"/>
          <w:bCs/>
        </w:rPr>
        <w:t>anesthesia</w:t>
      </w:r>
      <w:r w:rsidRPr="000E3A22">
        <w:rPr>
          <w:rFonts w:asciiTheme="minorHAnsi" w:hAnsiTheme="minorHAnsi" w:cstheme="minorHAnsi"/>
          <w:bCs/>
        </w:rPr>
        <w:t xml:space="preserve"> but should be advised that it may be necessary to convert to general </w:t>
      </w:r>
      <w:r w:rsidR="00ED0142" w:rsidRPr="000E3A22">
        <w:rPr>
          <w:rFonts w:asciiTheme="minorHAnsi" w:hAnsiTheme="minorHAnsi" w:cstheme="minorHAnsi"/>
          <w:bCs/>
        </w:rPr>
        <w:t>anesthesia</w:t>
      </w:r>
      <w:r w:rsidRPr="000E3A22">
        <w:rPr>
          <w:rFonts w:asciiTheme="minorHAnsi" w:hAnsiTheme="minorHAnsi" w:cstheme="minorHAnsi"/>
          <w:bCs/>
        </w:rPr>
        <w:t xml:space="preserve"> if required and asked to consent to this.</w:t>
      </w:r>
    </w:p>
    <w:p w14:paraId="4ECC1817" w14:textId="77777777" w:rsidR="000E3A22" w:rsidRPr="000E3A22" w:rsidRDefault="000E3A22" w:rsidP="000E3A22">
      <w:pPr>
        <w:pStyle w:val="TableParagraph"/>
        <w:ind w:left="284"/>
        <w:jc w:val="both"/>
        <w:rPr>
          <w:rFonts w:asciiTheme="minorHAnsi" w:hAnsiTheme="minorHAnsi" w:cstheme="minorHAnsi"/>
          <w:bCs/>
        </w:rPr>
      </w:pPr>
    </w:p>
    <w:p w14:paraId="06C518CE" w14:textId="77777777" w:rsidR="00D23012" w:rsidRPr="000E3A22" w:rsidRDefault="00ED0142" w:rsidP="000E3A22">
      <w:pPr>
        <w:pStyle w:val="Heading1"/>
        <w:shd w:val="clear" w:color="auto" w:fill="D9D9D9" w:themeFill="background1" w:themeFillShade="D9"/>
        <w:spacing w:before="0"/>
        <w:rPr>
          <w:rFonts w:asciiTheme="minorHAnsi" w:hAnsiTheme="minorHAnsi" w:cstheme="minorHAnsi"/>
        </w:rPr>
      </w:pPr>
      <w:r w:rsidRPr="000E3A22">
        <w:rPr>
          <w:rFonts w:asciiTheme="minorHAnsi" w:hAnsiTheme="minorHAnsi" w:cstheme="minorHAnsi"/>
        </w:rPr>
        <w:t>OPTIMIZING THE DELIVERY OF WOMEN WITH PAS:</w:t>
      </w:r>
    </w:p>
    <w:p w14:paraId="2B41D50D" w14:textId="77777777" w:rsidR="000D1F6A" w:rsidRDefault="000D1F6A" w:rsidP="000E3A22">
      <w:pPr>
        <w:pStyle w:val="TableParagraph"/>
        <w:jc w:val="both"/>
        <w:rPr>
          <w:rFonts w:asciiTheme="minorHAnsi" w:hAnsiTheme="minorHAnsi" w:cstheme="minorHAnsi"/>
          <w:b/>
          <w:sz w:val="24"/>
          <w:szCs w:val="24"/>
        </w:rPr>
      </w:pPr>
    </w:p>
    <w:p w14:paraId="52554045" w14:textId="5DC009B9" w:rsidR="0099718B" w:rsidRPr="000E3A22" w:rsidRDefault="00ED0142" w:rsidP="000E3A22">
      <w:pPr>
        <w:pStyle w:val="TableParagraph"/>
        <w:jc w:val="both"/>
        <w:rPr>
          <w:rFonts w:asciiTheme="minorHAnsi" w:hAnsiTheme="minorHAnsi" w:cstheme="minorHAnsi"/>
          <w:b/>
          <w:sz w:val="24"/>
          <w:szCs w:val="24"/>
        </w:rPr>
      </w:pPr>
      <w:r w:rsidRPr="000E3A22">
        <w:rPr>
          <w:rFonts w:asciiTheme="minorHAnsi" w:hAnsiTheme="minorHAnsi" w:cstheme="minorHAnsi"/>
          <w:b/>
          <w:sz w:val="24"/>
          <w:szCs w:val="24"/>
        </w:rPr>
        <w:t>WHAT SURGICAL APPROACH SHOULD BE USED FOR WOMEN WITH PAS?</w:t>
      </w:r>
    </w:p>
    <w:p w14:paraId="2B8F8211" w14:textId="77777777" w:rsidR="004B455A" w:rsidRPr="000E3A22" w:rsidRDefault="004B455A"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All the guidelines recommend that:</w:t>
      </w:r>
    </w:p>
    <w:p w14:paraId="3B7D8857" w14:textId="77777777" w:rsidR="004B455A" w:rsidRPr="000E3A22" w:rsidRDefault="004B455A" w:rsidP="000E3A22">
      <w:pPr>
        <w:pStyle w:val="TableParagraph"/>
        <w:numPr>
          <w:ilvl w:val="1"/>
          <w:numId w:val="8"/>
        </w:numPr>
        <w:ind w:left="709" w:hanging="283"/>
        <w:jc w:val="both"/>
        <w:rPr>
          <w:rFonts w:asciiTheme="minorHAnsi" w:hAnsiTheme="minorHAnsi" w:cstheme="minorHAnsi"/>
          <w:bCs/>
        </w:rPr>
      </w:pPr>
      <w:r w:rsidRPr="000E3A22">
        <w:rPr>
          <w:rFonts w:asciiTheme="minorHAnsi" w:hAnsiTheme="minorHAnsi" w:cstheme="minorHAnsi"/>
          <w:bCs/>
        </w:rPr>
        <w:t>The hysterotomy should be performed high without incising through the placenta.</w:t>
      </w:r>
    </w:p>
    <w:p w14:paraId="59E433FE" w14:textId="77777777" w:rsidR="004B455A" w:rsidRPr="000E3A22" w:rsidRDefault="004B455A" w:rsidP="000E3A22">
      <w:pPr>
        <w:pStyle w:val="TableParagraph"/>
        <w:numPr>
          <w:ilvl w:val="1"/>
          <w:numId w:val="8"/>
        </w:numPr>
        <w:ind w:left="709" w:hanging="283"/>
        <w:jc w:val="both"/>
        <w:rPr>
          <w:rFonts w:asciiTheme="minorHAnsi" w:hAnsiTheme="minorHAnsi" w:cstheme="minorHAnsi"/>
          <w:bCs/>
        </w:rPr>
      </w:pPr>
      <w:r w:rsidRPr="000E3A22">
        <w:rPr>
          <w:rFonts w:asciiTheme="minorHAnsi" w:hAnsiTheme="minorHAnsi" w:cstheme="minorHAnsi"/>
          <w:bCs/>
        </w:rPr>
        <w:t>No attempt to remove the placenta (extirpative approach or forcible manual removal of the placenta) if it shows no signs of separation or cause substantial hemorrhage.</w:t>
      </w:r>
    </w:p>
    <w:p w14:paraId="22AB6E91" w14:textId="77777777" w:rsidR="0099718B" w:rsidRPr="000E3A22" w:rsidRDefault="0099718B"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Cesarean hysterectomy with the placenta left in</w:t>
      </w:r>
      <w:r w:rsidR="00ED0142" w:rsidRPr="000E3A22">
        <w:rPr>
          <w:rFonts w:asciiTheme="minorHAnsi" w:hAnsiTheme="minorHAnsi" w:cstheme="minorHAnsi"/>
          <w:bCs/>
        </w:rPr>
        <w:t>-</w:t>
      </w:r>
      <w:r w:rsidRPr="000E3A22">
        <w:rPr>
          <w:rFonts w:asciiTheme="minorHAnsi" w:hAnsiTheme="minorHAnsi" w:cstheme="minorHAnsi"/>
          <w:bCs/>
        </w:rPr>
        <w:t>situ is preferable to attempting to separate it from the uterine wall.</w:t>
      </w:r>
    </w:p>
    <w:p w14:paraId="25BD7B9B" w14:textId="77777777" w:rsidR="0099718B" w:rsidRPr="000E3A22" w:rsidRDefault="0099718B"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When the extent of </w:t>
      </w:r>
      <w:r w:rsidR="00ED0142" w:rsidRPr="000E3A22">
        <w:rPr>
          <w:rFonts w:asciiTheme="minorHAnsi" w:hAnsiTheme="minorHAnsi" w:cstheme="minorHAnsi"/>
          <w:bCs/>
        </w:rPr>
        <w:t xml:space="preserve">PAS </w:t>
      </w:r>
      <w:r w:rsidRPr="000E3A22">
        <w:rPr>
          <w:rFonts w:asciiTheme="minorHAnsi" w:hAnsiTheme="minorHAnsi" w:cstheme="minorHAnsi"/>
          <w:bCs/>
        </w:rPr>
        <w:t xml:space="preserve">is limited in depth and surface area, and the entire placental implantation area is accessible and </w:t>
      </w:r>
      <w:r w:rsidR="00ED0142" w:rsidRPr="000E3A22">
        <w:rPr>
          <w:rFonts w:asciiTheme="minorHAnsi" w:hAnsiTheme="minorHAnsi" w:cstheme="minorHAnsi"/>
          <w:bCs/>
        </w:rPr>
        <w:t>visualized</w:t>
      </w:r>
      <w:r w:rsidRPr="000E3A22">
        <w:rPr>
          <w:rFonts w:asciiTheme="minorHAnsi" w:hAnsiTheme="minorHAnsi" w:cstheme="minorHAnsi"/>
          <w:bCs/>
        </w:rPr>
        <w:t xml:space="preserve"> (i.e. completely anterior, fundal or posterior without deep pelvic invasion), uterus preserving surgery may be appropriate, including partial myometrial resection.</w:t>
      </w:r>
    </w:p>
    <w:p w14:paraId="713BB55C" w14:textId="77777777" w:rsidR="0099718B" w:rsidRPr="000E3A22" w:rsidRDefault="0099718B"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Uterus preserving surgical techniques should only be attempted by surgeons working in teams with appropriate expertise to manage such cases and after appropriate counselling regarding risks and with informed consent.</w:t>
      </w:r>
    </w:p>
    <w:p w14:paraId="1AA97246" w14:textId="77777777" w:rsidR="0099718B" w:rsidRPr="000E3A22" w:rsidRDefault="0099718B"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There are currently insufficient data to recommend the routine use of ureteric stents in </w:t>
      </w:r>
      <w:r w:rsidR="00ED0142" w:rsidRPr="000E3A22">
        <w:rPr>
          <w:rFonts w:asciiTheme="minorHAnsi" w:hAnsiTheme="minorHAnsi" w:cstheme="minorHAnsi"/>
          <w:bCs/>
        </w:rPr>
        <w:t>PAS</w:t>
      </w:r>
      <w:r w:rsidRPr="000E3A22">
        <w:rPr>
          <w:rFonts w:asciiTheme="minorHAnsi" w:hAnsiTheme="minorHAnsi" w:cstheme="minorHAnsi"/>
          <w:bCs/>
        </w:rPr>
        <w:t>. The use of stents may have a role when the urinary bladder is invaded by placental tissue.</w:t>
      </w:r>
    </w:p>
    <w:p w14:paraId="1AFB7EAC" w14:textId="77777777" w:rsidR="000D1F6A" w:rsidRDefault="000D1F6A" w:rsidP="000E3A22">
      <w:pPr>
        <w:pStyle w:val="TableParagraph"/>
        <w:jc w:val="both"/>
        <w:rPr>
          <w:rFonts w:asciiTheme="minorHAnsi" w:hAnsiTheme="minorHAnsi" w:cstheme="minorHAnsi"/>
          <w:b/>
          <w:sz w:val="24"/>
          <w:szCs w:val="24"/>
        </w:rPr>
      </w:pPr>
    </w:p>
    <w:p w14:paraId="7191B7FA" w14:textId="17971B35" w:rsidR="0099718B" w:rsidRPr="000E3A22" w:rsidRDefault="00ED0142" w:rsidP="000E3A22">
      <w:pPr>
        <w:pStyle w:val="TableParagraph"/>
        <w:jc w:val="both"/>
        <w:rPr>
          <w:rFonts w:asciiTheme="minorHAnsi" w:hAnsiTheme="minorHAnsi" w:cstheme="minorHAnsi"/>
          <w:b/>
          <w:sz w:val="24"/>
          <w:szCs w:val="24"/>
        </w:rPr>
      </w:pPr>
      <w:r w:rsidRPr="000E3A22">
        <w:rPr>
          <w:rFonts w:asciiTheme="minorHAnsi" w:hAnsiTheme="minorHAnsi" w:cstheme="minorHAnsi"/>
          <w:b/>
          <w:sz w:val="24"/>
          <w:szCs w:val="24"/>
        </w:rPr>
        <w:t>WHAT SURGICAL APPROACH SHOULD BE USED FOR WOMEN WITH PAS?</w:t>
      </w:r>
    </w:p>
    <w:p w14:paraId="7E4BD5C5" w14:textId="77777777" w:rsidR="0099718B" w:rsidRPr="000E3A22" w:rsidRDefault="0099718B"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There is limited evidence to support uterus preserving surgery in</w:t>
      </w:r>
      <w:r w:rsidR="004B455A" w:rsidRPr="000E3A22">
        <w:rPr>
          <w:rFonts w:asciiTheme="minorHAnsi" w:hAnsiTheme="minorHAnsi" w:cstheme="minorHAnsi"/>
          <w:bCs/>
        </w:rPr>
        <w:t xml:space="preserve"> PAS </w:t>
      </w:r>
      <w:r w:rsidRPr="000E3A22">
        <w:rPr>
          <w:rFonts w:asciiTheme="minorHAnsi" w:hAnsiTheme="minorHAnsi" w:cstheme="minorHAnsi"/>
          <w:bCs/>
        </w:rPr>
        <w:t>and women should be informed of the high risk of peripartum and secondary complications, including the need for secondary hysterectomy.</w:t>
      </w:r>
    </w:p>
    <w:p w14:paraId="0D60DDBD" w14:textId="77777777" w:rsidR="000D1F6A" w:rsidRDefault="000D1F6A" w:rsidP="000E3A22">
      <w:pPr>
        <w:pStyle w:val="TableParagraph"/>
        <w:jc w:val="both"/>
        <w:rPr>
          <w:rFonts w:asciiTheme="minorHAnsi" w:hAnsiTheme="minorHAnsi" w:cstheme="minorHAnsi"/>
          <w:b/>
          <w:sz w:val="24"/>
          <w:szCs w:val="24"/>
        </w:rPr>
      </w:pPr>
    </w:p>
    <w:p w14:paraId="3E54F2C2" w14:textId="3D374BB9" w:rsidR="0099718B" w:rsidRPr="000E3A22" w:rsidRDefault="004B455A" w:rsidP="000E3A22">
      <w:pPr>
        <w:pStyle w:val="TableParagraph"/>
        <w:jc w:val="both"/>
        <w:rPr>
          <w:rFonts w:asciiTheme="minorHAnsi" w:hAnsiTheme="minorHAnsi" w:cstheme="minorHAnsi"/>
          <w:b/>
          <w:sz w:val="24"/>
          <w:szCs w:val="24"/>
        </w:rPr>
      </w:pPr>
      <w:r w:rsidRPr="000E3A22">
        <w:rPr>
          <w:rFonts w:asciiTheme="minorHAnsi" w:hAnsiTheme="minorHAnsi" w:cstheme="minorHAnsi"/>
          <w:b/>
          <w:sz w:val="24"/>
          <w:szCs w:val="24"/>
        </w:rPr>
        <w:t>IS THERE ANY ROLE FOR EXPECTANT MANAGEMENT (LEAVING THE PLACENTA IN-SITU)?</w:t>
      </w:r>
    </w:p>
    <w:p w14:paraId="5BF1D09F" w14:textId="77777777" w:rsidR="00440BED" w:rsidRPr="000E3A22" w:rsidRDefault="00440BED"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Elective peripartum hysterectomy may be unacceptable to women desiring uterine preservation or considered inappropriate by the surgical team. In such cases, leaving the placenta in situ should be considered.</w:t>
      </w:r>
    </w:p>
    <w:p w14:paraId="66DD3CED" w14:textId="77777777" w:rsidR="00440BED" w:rsidRPr="000E3A22" w:rsidRDefault="00440BED"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When the placenta is left in situ, local arrangements need to be made to ensure regular review, ultrasound examination and access to emergency care should the woman experience complications, such as bleeding or infection.</w:t>
      </w:r>
    </w:p>
    <w:p w14:paraId="50772FC8" w14:textId="77777777" w:rsidR="00440BED" w:rsidRPr="000E3A22" w:rsidRDefault="00440BED"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Methotrexate adjuvant therapy should not be used for expectant management as it is of unproven benefit and has significant adverse effects.</w:t>
      </w:r>
    </w:p>
    <w:p w14:paraId="77C8DB3C" w14:textId="77777777" w:rsidR="000D1F6A" w:rsidRDefault="000D1F6A" w:rsidP="000E3A22">
      <w:pPr>
        <w:pStyle w:val="TableParagraph"/>
        <w:jc w:val="both"/>
        <w:rPr>
          <w:rFonts w:asciiTheme="minorHAnsi" w:hAnsiTheme="minorHAnsi" w:cstheme="minorHAnsi"/>
          <w:b/>
          <w:sz w:val="24"/>
          <w:szCs w:val="24"/>
        </w:rPr>
      </w:pPr>
    </w:p>
    <w:p w14:paraId="0770E3C7" w14:textId="582753DB" w:rsidR="00FC61B7" w:rsidRPr="000E3A22" w:rsidRDefault="009A5A94" w:rsidP="000E3A22">
      <w:pPr>
        <w:pStyle w:val="TableParagraph"/>
        <w:jc w:val="both"/>
        <w:rPr>
          <w:rFonts w:asciiTheme="minorHAnsi" w:hAnsiTheme="minorHAnsi" w:cstheme="minorHAnsi"/>
          <w:b/>
          <w:sz w:val="24"/>
          <w:szCs w:val="24"/>
        </w:rPr>
      </w:pPr>
      <w:r w:rsidRPr="000E3A22">
        <w:rPr>
          <w:rFonts w:asciiTheme="minorHAnsi" w:hAnsiTheme="minorHAnsi" w:cstheme="minorHAnsi"/>
          <w:b/>
          <w:sz w:val="24"/>
          <w:szCs w:val="24"/>
        </w:rPr>
        <w:t>HOW ARE WOMEN WITH UNDIAGNOSED OR UNSUSPECTED PAS BEST MANAGED AT DELIVERY?</w:t>
      </w:r>
    </w:p>
    <w:p w14:paraId="10DEEDC9" w14:textId="77777777" w:rsidR="006E61A9" w:rsidRPr="000E3A22" w:rsidRDefault="006E61A9" w:rsidP="000E3A22">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If at the time of an elective repeat </w:t>
      </w:r>
      <w:r w:rsidR="009A5A94" w:rsidRPr="000E3A22">
        <w:rPr>
          <w:rFonts w:asciiTheme="minorHAnsi" w:hAnsiTheme="minorHAnsi" w:cstheme="minorHAnsi"/>
          <w:bCs/>
        </w:rPr>
        <w:t>CS</w:t>
      </w:r>
      <w:r w:rsidRPr="000E3A22">
        <w:rPr>
          <w:rFonts w:asciiTheme="minorHAnsi" w:hAnsiTheme="minorHAnsi" w:cstheme="minorHAnsi"/>
          <w:bCs/>
        </w:rPr>
        <w:t xml:space="preserve">, where both mother and baby are stable, it is immediately apparent that placenta percreta is present on opening the abdomen, the </w:t>
      </w:r>
      <w:r w:rsidR="009A5A94" w:rsidRPr="000E3A22">
        <w:rPr>
          <w:rFonts w:asciiTheme="minorHAnsi" w:hAnsiTheme="minorHAnsi" w:cstheme="minorHAnsi"/>
          <w:bCs/>
        </w:rPr>
        <w:t xml:space="preserve">CS </w:t>
      </w:r>
      <w:r w:rsidRPr="000E3A22">
        <w:rPr>
          <w:rFonts w:asciiTheme="minorHAnsi" w:hAnsiTheme="minorHAnsi" w:cstheme="minorHAnsi"/>
          <w:bCs/>
        </w:rPr>
        <w:t>should be delayed until the appropriate staff and resources have been assembled and adequate blood products are available. This may involve closure of the maternal abdomen and urgent transfer to a specialist unit for delivery.</w:t>
      </w:r>
    </w:p>
    <w:p w14:paraId="44256DB8" w14:textId="59B556BB" w:rsidR="00287B76" w:rsidRPr="000A071C" w:rsidRDefault="006E61A9" w:rsidP="000A071C">
      <w:pPr>
        <w:pStyle w:val="TableParagraph"/>
        <w:numPr>
          <w:ilvl w:val="0"/>
          <w:numId w:val="8"/>
        </w:numPr>
        <w:ind w:left="284" w:hanging="284"/>
        <w:jc w:val="both"/>
        <w:rPr>
          <w:rFonts w:asciiTheme="minorHAnsi" w:hAnsiTheme="minorHAnsi" w:cstheme="minorHAnsi"/>
          <w:bCs/>
        </w:rPr>
      </w:pPr>
      <w:r w:rsidRPr="000E3A22">
        <w:rPr>
          <w:rFonts w:asciiTheme="minorHAnsi" w:hAnsiTheme="minorHAnsi" w:cstheme="minorHAnsi"/>
          <w:bCs/>
        </w:rPr>
        <w:t xml:space="preserve">In case of unsuspected </w:t>
      </w:r>
      <w:r w:rsidR="009A5A94" w:rsidRPr="000E3A22">
        <w:rPr>
          <w:rFonts w:asciiTheme="minorHAnsi" w:hAnsiTheme="minorHAnsi" w:cstheme="minorHAnsi"/>
          <w:bCs/>
        </w:rPr>
        <w:t xml:space="preserve">PAS </w:t>
      </w:r>
      <w:r w:rsidRPr="000E3A22">
        <w:rPr>
          <w:rFonts w:asciiTheme="minorHAnsi" w:hAnsiTheme="minorHAnsi" w:cstheme="minorHAnsi"/>
          <w:bCs/>
        </w:rPr>
        <w:t>diagnosed after the birth of the baby, the placenta should be left in situ and an emergency hysterectomy performed.</w:t>
      </w:r>
    </w:p>
    <w:sectPr w:rsidR="00287B76" w:rsidRPr="000A071C" w:rsidSect="000E3A22">
      <w:pgSz w:w="11906" w:h="16838"/>
      <w:pgMar w:top="1440" w:right="1376"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16C"/>
    <w:multiLevelType w:val="hybridMultilevel"/>
    <w:tmpl w:val="E05CE462"/>
    <w:lvl w:ilvl="0" w:tplc="19C62140">
      <w:start w:val="6"/>
      <w:numFmt w:val="decimal"/>
      <w:lvlText w:val="%1."/>
      <w:lvlJc w:val="left"/>
      <w:pPr>
        <w:ind w:left="803" w:hanging="360"/>
      </w:pPr>
      <w:rPr>
        <w:rFonts w:ascii="Arial" w:eastAsia="Arial" w:hAnsi="Arial" w:cs="Arial" w:hint="default"/>
        <w:b w:val="0"/>
        <w:bCs w:val="0"/>
        <w:i w:val="0"/>
        <w:iCs w:val="0"/>
        <w:color w:val="212A35"/>
        <w:w w:val="82"/>
        <w:sz w:val="22"/>
        <w:szCs w:val="22"/>
        <w:lang w:val="en-US" w:eastAsia="en-US" w:bidi="ar-SA"/>
      </w:rPr>
    </w:lvl>
    <w:lvl w:ilvl="1" w:tplc="F84C157C">
      <w:numFmt w:val="bullet"/>
      <w:lvlText w:val=""/>
      <w:lvlJc w:val="left"/>
      <w:pPr>
        <w:ind w:left="803" w:hanging="360"/>
      </w:pPr>
      <w:rPr>
        <w:rFonts w:ascii="Symbol" w:eastAsia="Symbol" w:hAnsi="Symbol" w:cs="Symbol" w:hint="default"/>
        <w:b w:val="0"/>
        <w:bCs w:val="0"/>
        <w:i w:val="0"/>
        <w:iCs w:val="0"/>
        <w:color w:val="212A35"/>
        <w:w w:val="100"/>
        <w:sz w:val="22"/>
        <w:szCs w:val="22"/>
        <w:lang w:val="en-US" w:eastAsia="en-US" w:bidi="ar-SA"/>
      </w:rPr>
    </w:lvl>
    <w:lvl w:ilvl="2" w:tplc="8BFA75A4">
      <w:numFmt w:val="bullet"/>
      <w:lvlText w:val="•"/>
      <w:lvlJc w:val="left"/>
      <w:pPr>
        <w:ind w:left="2536" w:hanging="360"/>
      </w:pPr>
      <w:rPr>
        <w:rFonts w:hint="default"/>
        <w:lang w:val="en-US" w:eastAsia="en-US" w:bidi="ar-SA"/>
      </w:rPr>
    </w:lvl>
    <w:lvl w:ilvl="3" w:tplc="71009A18">
      <w:numFmt w:val="bullet"/>
      <w:lvlText w:val="•"/>
      <w:lvlJc w:val="left"/>
      <w:pPr>
        <w:ind w:left="3404" w:hanging="360"/>
      </w:pPr>
      <w:rPr>
        <w:rFonts w:hint="default"/>
        <w:lang w:val="en-US" w:eastAsia="en-US" w:bidi="ar-SA"/>
      </w:rPr>
    </w:lvl>
    <w:lvl w:ilvl="4" w:tplc="F2984054">
      <w:numFmt w:val="bullet"/>
      <w:lvlText w:val="•"/>
      <w:lvlJc w:val="left"/>
      <w:pPr>
        <w:ind w:left="4272" w:hanging="360"/>
      </w:pPr>
      <w:rPr>
        <w:rFonts w:hint="default"/>
        <w:lang w:val="en-US" w:eastAsia="en-US" w:bidi="ar-SA"/>
      </w:rPr>
    </w:lvl>
    <w:lvl w:ilvl="5" w:tplc="5CBC150C">
      <w:numFmt w:val="bullet"/>
      <w:lvlText w:val="•"/>
      <w:lvlJc w:val="left"/>
      <w:pPr>
        <w:ind w:left="5141" w:hanging="360"/>
      </w:pPr>
      <w:rPr>
        <w:rFonts w:hint="default"/>
        <w:lang w:val="en-US" w:eastAsia="en-US" w:bidi="ar-SA"/>
      </w:rPr>
    </w:lvl>
    <w:lvl w:ilvl="6" w:tplc="C556E7B8">
      <w:numFmt w:val="bullet"/>
      <w:lvlText w:val="•"/>
      <w:lvlJc w:val="left"/>
      <w:pPr>
        <w:ind w:left="6009" w:hanging="360"/>
      </w:pPr>
      <w:rPr>
        <w:rFonts w:hint="default"/>
        <w:lang w:val="en-US" w:eastAsia="en-US" w:bidi="ar-SA"/>
      </w:rPr>
    </w:lvl>
    <w:lvl w:ilvl="7" w:tplc="2C1ECD04">
      <w:numFmt w:val="bullet"/>
      <w:lvlText w:val="•"/>
      <w:lvlJc w:val="left"/>
      <w:pPr>
        <w:ind w:left="6877" w:hanging="360"/>
      </w:pPr>
      <w:rPr>
        <w:rFonts w:hint="default"/>
        <w:lang w:val="en-US" w:eastAsia="en-US" w:bidi="ar-SA"/>
      </w:rPr>
    </w:lvl>
    <w:lvl w:ilvl="8" w:tplc="CCB868EE">
      <w:numFmt w:val="bullet"/>
      <w:lvlText w:val="•"/>
      <w:lvlJc w:val="left"/>
      <w:pPr>
        <w:ind w:left="7745" w:hanging="360"/>
      </w:pPr>
      <w:rPr>
        <w:rFonts w:hint="default"/>
        <w:lang w:val="en-US" w:eastAsia="en-US" w:bidi="ar-SA"/>
      </w:rPr>
    </w:lvl>
  </w:abstractNum>
  <w:abstractNum w:abstractNumId="1" w15:restartNumberingAfterBreak="0">
    <w:nsid w:val="0BA14F8E"/>
    <w:multiLevelType w:val="hybridMultilevel"/>
    <w:tmpl w:val="D31669C6"/>
    <w:lvl w:ilvl="0" w:tplc="08090001">
      <w:start w:val="1"/>
      <w:numFmt w:val="bullet"/>
      <w:lvlText w:val=""/>
      <w:lvlJc w:val="left"/>
      <w:pPr>
        <w:ind w:left="720" w:hanging="360"/>
      </w:pPr>
      <w:rPr>
        <w:rFonts w:ascii="Symbol" w:hAnsi="Symbol" w:hint="default"/>
      </w:rPr>
    </w:lvl>
    <w:lvl w:ilvl="1" w:tplc="64BA8F40">
      <w:numFmt w:val="bullet"/>
      <w:lvlText w:val="-"/>
      <w:lvlJc w:val="left"/>
      <w:pPr>
        <w:ind w:left="1440" w:hanging="360"/>
      </w:pPr>
      <w:rPr>
        <w:rFonts w:ascii="Arial Narrow" w:eastAsia="Calibri" w:hAnsi="Arial Narrow" w:cstheme="maj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965A79"/>
    <w:multiLevelType w:val="hybridMultilevel"/>
    <w:tmpl w:val="CE3738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A6B43FA"/>
    <w:multiLevelType w:val="hybridMultilevel"/>
    <w:tmpl w:val="0F0244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71485D"/>
    <w:multiLevelType w:val="hybridMultilevel"/>
    <w:tmpl w:val="4ABA12AA"/>
    <w:lvl w:ilvl="0" w:tplc="2A8EE896">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F5B2527"/>
    <w:multiLevelType w:val="hybridMultilevel"/>
    <w:tmpl w:val="FAA05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382046"/>
    <w:multiLevelType w:val="hybridMultilevel"/>
    <w:tmpl w:val="953A490A"/>
    <w:lvl w:ilvl="0" w:tplc="84400F98">
      <w:start w:val="1"/>
      <w:numFmt w:val="bullet"/>
      <w:lvlText w:val=""/>
      <w:lvlJc w:val="left"/>
      <w:pPr>
        <w:tabs>
          <w:tab w:val="num" w:pos="720"/>
        </w:tabs>
        <w:ind w:left="720" w:hanging="360"/>
      </w:pPr>
      <w:rPr>
        <w:rFonts w:ascii="Wingdings" w:hAnsi="Wingdings" w:hint="default"/>
      </w:rPr>
    </w:lvl>
    <w:lvl w:ilvl="1" w:tplc="B26EAB46">
      <w:numFmt w:val="bullet"/>
      <w:lvlText w:val=""/>
      <w:lvlJc w:val="left"/>
      <w:pPr>
        <w:tabs>
          <w:tab w:val="num" w:pos="1440"/>
        </w:tabs>
        <w:ind w:left="1440" w:hanging="360"/>
      </w:pPr>
      <w:rPr>
        <w:rFonts w:ascii="Wingdings" w:hAnsi="Wingdings" w:hint="default"/>
      </w:rPr>
    </w:lvl>
    <w:lvl w:ilvl="2" w:tplc="127A4664" w:tentative="1">
      <w:start w:val="1"/>
      <w:numFmt w:val="bullet"/>
      <w:lvlText w:val=""/>
      <w:lvlJc w:val="left"/>
      <w:pPr>
        <w:tabs>
          <w:tab w:val="num" w:pos="2160"/>
        </w:tabs>
        <w:ind w:left="2160" w:hanging="360"/>
      </w:pPr>
      <w:rPr>
        <w:rFonts w:ascii="Wingdings" w:hAnsi="Wingdings" w:hint="default"/>
      </w:rPr>
    </w:lvl>
    <w:lvl w:ilvl="3" w:tplc="F2AC535C" w:tentative="1">
      <w:start w:val="1"/>
      <w:numFmt w:val="bullet"/>
      <w:lvlText w:val=""/>
      <w:lvlJc w:val="left"/>
      <w:pPr>
        <w:tabs>
          <w:tab w:val="num" w:pos="2880"/>
        </w:tabs>
        <w:ind w:left="2880" w:hanging="360"/>
      </w:pPr>
      <w:rPr>
        <w:rFonts w:ascii="Wingdings" w:hAnsi="Wingdings" w:hint="default"/>
      </w:rPr>
    </w:lvl>
    <w:lvl w:ilvl="4" w:tplc="4BFA2486" w:tentative="1">
      <w:start w:val="1"/>
      <w:numFmt w:val="bullet"/>
      <w:lvlText w:val=""/>
      <w:lvlJc w:val="left"/>
      <w:pPr>
        <w:tabs>
          <w:tab w:val="num" w:pos="3600"/>
        </w:tabs>
        <w:ind w:left="3600" w:hanging="360"/>
      </w:pPr>
      <w:rPr>
        <w:rFonts w:ascii="Wingdings" w:hAnsi="Wingdings" w:hint="default"/>
      </w:rPr>
    </w:lvl>
    <w:lvl w:ilvl="5" w:tplc="7ED8B520" w:tentative="1">
      <w:start w:val="1"/>
      <w:numFmt w:val="bullet"/>
      <w:lvlText w:val=""/>
      <w:lvlJc w:val="left"/>
      <w:pPr>
        <w:tabs>
          <w:tab w:val="num" w:pos="4320"/>
        </w:tabs>
        <w:ind w:left="4320" w:hanging="360"/>
      </w:pPr>
      <w:rPr>
        <w:rFonts w:ascii="Wingdings" w:hAnsi="Wingdings" w:hint="default"/>
      </w:rPr>
    </w:lvl>
    <w:lvl w:ilvl="6" w:tplc="29983B78" w:tentative="1">
      <w:start w:val="1"/>
      <w:numFmt w:val="bullet"/>
      <w:lvlText w:val=""/>
      <w:lvlJc w:val="left"/>
      <w:pPr>
        <w:tabs>
          <w:tab w:val="num" w:pos="5040"/>
        </w:tabs>
        <w:ind w:left="5040" w:hanging="360"/>
      </w:pPr>
      <w:rPr>
        <w:rFonts w:ascii="Wingdings" w:hAnsi="Wingdings" w:hint="default"/>
      </w:rPr>
    </w:lvl>
    <w:lvl w:ilvl="7" w:tplc="C1740EE0" w:tentative="1">
      <w:start w:val="1"/>
      <w:numFmt w:val="bullet"/>
      <w:lvlText w:val=""/>
      <w:lvlJc w:val="left"/>
      <w:pPr>
        <w:tabs>
          <w:tab w:val="num" w:pos="5760"/>
        </w:tabs>
        <w:ind w:left="5760" w:hanging="360"/>
      </w:pPr>
      <w:rPr>
        <w:rFonts w:ascii="Wingdings" w:hAnsi="Wingdings" w:hint="default"/>
      </w:rPr>
    </w:lvl>
    <w:lvl w:ilvl="8" w:tplc="F0823E9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8D1ACB"/>
    <w:multiLevelType w:val="hybridMultilevel"/>
    <w:tmpl w:val="3EB05B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2B7475"/>
    <w:multiLevelType w:val="hybridMultilevel"/>
    <w:tmpl w:val="19205496"/>
    <w:lvl w:ilvl="0" w:tplc="843ECC16">
      <w:start w:val="1"/>
      <w:numFmt w:val="bullet"/>
      <w:lvlText w:val=""/>
      <w:lvlJc w:val="left"/>
      <w:pPr>
        <w:tabs>
          <w:tab w:val="num" w:pos="720"/>
        </w:tabs>
        <w:ind w:left="720" w:hanging="360"/>
      </w:pPr>
      <w:rPr>
        <w:rFonts w:ascii="Wingdings" w:hAnsi="Wingdings" w:hint="default"/>
      </w:rPr>
    </w:lvl>
    <w:lvl w:ilvl="1" w:tplc="11044A0A">
      <w:numFmt w:val="bullet"/>
      <w:lvlText w:val=""/>
      <w:lvlJc w:val="left"/>
      <w:pPr>
        <w:tabs>
          <w:tab w:val="num" w:pos="1440"/>
        </w:tabs>
        <w:ind w:left="1440" w:hanging="360"/>
      </w:pPr>
      <w:rPr>
        <w:rFonts w:ascii="Wingdings" w:hAnsi="Wingdings" w:hint="default"/>
      </w:rPr>
    </w:lvl>
    <w:lvl w:ilvl="2" w:tplc="C60A0F1C" w:tentative="1">
      <w:start w:val="1"/>
      <w:numFmt w:val="bullet"/>
      <w:lvlText w:val=""/>
      <w:lvlJc w:val="left"/>
      <w:pPr>
        <w:tabs>
          <w:tab w:val="num" w:pos="2160"/>
        </w:tabs>
        <w:ind w:left="2160" w:hanging="360"/>
      </w:pPr>
      <w:rPr>
        <w:rFonts w:ascii="Wingdings" w:hAnsi="Wingdings" w:hint="default"/>
      </w:rPr>
    </w:lvl>
    <w:lvl w:ilvl="3" w:tplc="E2CC4AD8" w:tentative="1">
      <w:start w:val="1"/>
      <w:numFmt w:val="bullet"/>
      <w:lvlText w:val=""/>
      <w:lvlJc w:val="left"/>
      <w:pPr>
        <w:tabs>
          <w:tab w:val="num" w:pos="2880"/>
        </w:tabs>
        <w:ind w:left="2880" w:hanging="360"/>
      </w:pPr>
      <w:rPr>
        <w:rFonts w:ascii="Wingdings" w:hAnsi="Wingdings" w:hint="default"/>
      </w:rPr>
    </w:lvl>
    <w:lvl w:ilvl="4" w:tplc="B026163E" w:tentative="1">
      <w:start w:val="1"/>
      <w:numFmt w:val="bullet"/>
      <w:lvlText w:val=""/>
      <w:lvlJc w:val="left"/>
      <w:pPr>
        <w:tabs>
          <w:tab w:val="num" w:pos="3600"/>
        </w:tabs>
        <w:ind w:left="3600" w:hanging="360"/>
      </w:pPr>
      <w:rPr>
        <w:rFonts w:ascii="Wingdings" w:hAnsi="Wingdings" w:hint="default"/>
      </w:rPr>
    </w:lvl>
    <w:lvl w:ilvl="5" w:tplc="C1C0799A" w:tentative="1">
      <w:start w:val="1"/>
      <w:numFmt w:val="bullet"/>
      <w:lvlText w:val=""/>
      <w:lvlJc w:val="left"/>
      <w:pPr>
        <w:tabs>
          <w:tab w:val="num" w:pos="4320"/>
        </w:tabs>
        <w:ind w:left="4320" w:hanging="360"/>
      </w:pPr>
      <w:rPr>
        <w:rFonts w:ascii="Wingdings" w:hAnsi="Wingdings" w:hint="default"/>
      </w:rPr>
    </w:lvl>
    <w:lvl w:ilvl="6" w:tplc="7390F778" w:tentative="1">
      <w:start w:val="1"/>
      <w:numFmt w:val="bullet"/>
      <w:lvlText w:val=""/>
      <w:lvlJc w:val="left"/>
      <w:pPr>
        <w:tabs>
          <w:tab w:val="num" w:pos="5040"/>
        </w:tabs>
        <w:ind w:left="5040" w:hanging="360"/>
      </w:pPr>
      <w:rPr>
        <w:rFonts w:ascii="Wingdings" w:hAnsi="Wingdings" w:hint="default"/>
      </w:rPr>
    </w:lvl>
    <w:lvl w:ilvl="7" w:tplc="807C96D2" w:tentative="1">
      <w:start w:val="1"/>
      <w:numFmt w:val="bullet"/>
      <w:lvlText w:val=""/>
      <w:lvlJc w:val="left"/>
      <w:pPr>
        <w:tabs>
          <w:tab w:val="num" w:pos="5760"/>
        </w:tabs>
        <w:ind w:left="5760" w:hanging="360"/>
      </w:pPr>
      <w:rPr>
        <w:rFonts w:ascii="Wingdings" w:hAnsi="Wingdings" w:hint="default"/>
      </w:rPr>
    </w:lvl>
    <w:lvl w:ilvl="8" w:tplc="667E8AC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1076AF4"/>
    <w:multiLevelType w:val="hybridMultilevel"/>
    <w:tmpl w:val="C8D87E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ACFBB0"/>
    <w:multiLevelType w:val="hybridMultilevel"/>
    <w:tmpl w:val="192A00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3F431F9"/>
    <w:multiLevelType w:val="hybridMultilevel"/>
    <w:tmpl w:val="CC4CFD7A"/>
    <w:lvl w:ilvl="0" w:tplc="D81EB028">
      <w:start w:val="1"/>
      <w:numFmt w:val="bullet"/>
      <w:lvlText w:val=""/>
      <w:lvlJc w:val="left"/>
      <w:pPr>
        <w:tabs>
          <w:tab w:val="num" w:pos="720"/>
        </w:tabs>
        <w:ind w:left="720" w:hanging="360"/>
      </w:pPr>
      <w:rPr>
        <w:rFonts w:ascii="Wingdings" w:hAnsi="Wingdings" w:hint="default"/>
      </w:rPr>
    </w:lvl>
    <w:lvl w:ilvl="1" w:tplc="6BFE8526">
      <w:numFmt w:val="bullet"/>
      <w:lvlText w:val=""/>
      <w:lvlJc w:val="left"/>
      <w:pPr>
        <w:tabs>
          <w:tab w:val="num" w:pos="1440"/>
        </w:tabs>
        <w:ind w:left="1440" w:hanging="360"/>
      </w:pPr>
      <w:rPr>
        <w:rFonts w:ascii="Wingdings" w:hAnsi="Wingdings" w:hint="default"/>
      </w:rPr>
    </w:lvl>
    <w:lvl w:ilvl="2" w:tplc="8318CCCA" w:tentative="1">
      <w:start w:val="1"/>
      <w:numFmt w:val="bullet"/>
      <w:lvlText w:val=""/>
      <w:lvlJc w:val="left"/>
      <w:pPr>
        <w:tabs>
          <w:tab w:val="num" w:pos="2160"/>
        </w:tabs>
        <w:ind w:left="2160" w:hanging="360"/>
      </w:pPr>
      <w:rPr>
        <w:rFonts w:ascii="Wingdings" w:hAnsi="Wingdings" w:hint="default"/>
      </w:rPr>
    </w:lvl>
    <w:lvl w:ilvl="3" w:tplc="1D584418" w:tentative="1">
      <w:start w:val="1"/>
      <w:numFmt w:val="bullet"/>
      <w:lvlText w:val=""/>
      <w:lvlJc w:val="left"/>
      <w:pPr>
        <w:tabs>
          <w:tab w:val="num" w:pos="2880"/>
        </w:tabs>
        <w:ind w:left="2880" w:hanging="360"/>
      </w:pPr>
      <w:rPr>
        <w:rFonts w:ascii="Wingdings" w:hAnsi="Wingdings" w:hint="default"/>
      </w:rPr>
    </w:lvl>
    <w:lvl w:ilvl="4" w:tplc="BC14DCDC" w:tentative="1">
      <w:start w:val="1"/>
      <w:numFmt w:val="bullet"/>
      <w:lvlText w:val=""/>
      <w:lvlJc w:val="left"/>
      <w:pPr>
        <w:tabs>
          <w:tab w:val="num" w:pos="3600"/>
        </w:tabs>
        <w:ind w:left="3600" w:hanging="360"/>
      </w:pPr>
      <w:rPr>
        <w:rFonts w:ascii="Wingdings" w:hAnsi="Wingdings" w:hint="default"/>
      </w:rPr>
    </w:lvl>
    <w:lvl w:ilvl="5" w:tplc="9F1ECD5A" w:tentative="1">
      <w:start w:val="1"/>
      <w:numFmt w:val="bullet"/>
      <w:lvlText w:val=""/>
      <w:lvlJc w:val="left"/>
      <w:pPr>
        <w:tabs>
          <w:tab w:val="num" w:pos="4320"/>
        </w:tabs>
        <w:ind w:left="4320" w:hanging="360"/>
      </w:pPr>
      <w:rPr>
        <w:rFonts w:ascii="Wingdings" w:hAnsi="Wingdings" w:hint="default"/>
      </w:rPr>
    </w:lvl>
    <w:lvl w:ilvl="6" w:tplc="96303002" w:tentative="1">
      <w:start w:val="1"/>
      <w:numFmt w:val="bullet"/>
      <w:lvlText w:val=""/>
      <w:lvlJc w:val="left"/>
      <w:pPr>
        <w:tabs>
          <w:tab w:val="num" w:pos="5040"/>
        </w:tabs>
        <w:ind w:left="5040" w:hanging="360"/>
      </w:pPr>
      <w:rPr>
        <w:rFonts w:ascii="Wingdings" w:hAnsi="Wingdings" w:hint="default"/>
      </w:rPr>
    </w:lvl>
    <w:lvl w:ilvl="7" w:tplc="02D26D6E" w:tentative="1">
      <w:start w:val="1"/>
      <w:numFmt w:val="bullet"/>
      <w:lvlText w:val=""/>
      <w:lvlJc w:val="left"/>
      <w:pPr>
        <w:tabs>
          <w:tab w:val="num" w:pos="5760"/>
        </w:tabs>
        <w:ind w:left="5760" w:hanging="360"/>
      </w:pPr>
      <w:rPr>
        <w:rFonts w:ascii="Wingdings" w:hAnsi="Wingdings" w:hint="default"/>
      </w:rPr>
    </w:lvl>
    <w:lvl w:ilvl="8" w:tplc="98B2824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5E64A90"/>
    <w:multiLevelType w:val="hybridMultilevel"/>
    <w:tmpl w:val="793C59EA"/>
    <w:lvl w:ilvl="0" w:tplc="EDBCC8A6">
      <w:start w:val="1"/>
      <w:numFmt w:val="bullet"/>
      <w:lvlText w:val=""/>
      <w:lvlJc w:val="left"/>
      <w:pPr>
        <w:tabs>
          <w:tab w:val="num" w:pos="720"/>
        </w:tabs>
        <w:ind w:left="720" w:hanging="360"/>
      </w:pPr>
      <w:rPr>
        <w:rFonts w:ascii="Wingdings" w:hAnsi="Wingdings" w:hint="default"/>
      </w:rPr>
    </w:lvl>
    <w:lvl w:ilvl="1" w:tplc="05722F8C">
      <w:numFmt w:val="bullet"/>
      <w:lvlText w:val=""/>
      <w:lvlJc w:val="left"/>
      <w:pPr>
        <w:tabs>
          <w:tab w:val="num" w:pos="1440"/>
        </w:tabs>
        <w:ind w:left="1440" w:hanging="360"/>
      </w:pPr>
      <w:rPr>
        <w:rFonts w:ascii="Wingdings" w:hAnsi="Wingdings" w:hint="default"/>
      </w:rPr>
    </w:lvl>
    <w:lvl w:ilvl="2" w:tplc="7A601080" w:tentative="1">
      <w:start w:val="1"/>
      <w:numFmt w:val="bullet"/>
      <w:lvlText w:val=""/>
      <w:lvlJc w:val="left"/>
      <w:pPr>
        <w:tabs>
          <w:tab w:val="num" w:pos="2160"/>
        </w:tabs>
        <w:ind w:left="2160" w:hanging="360"/>
      </w:pPr>
      <w:rPr>
        <w:rFonts w:ascii="Wingdings" w:hAnsi="Wingdings" w:hint="default"/>
      </w:rPr>
    </w:lvl>
    <w:lvl w:ilvl="3" w:tplc="853E1250" w:tentative="1">
      <w:start w:val="1"/>
      <w:numFmt w:val="bullet"/>
      <w:lvlText w:val=""/>
      <w:lvlJc w:val="left"/>
      <w:pPr>
        <w:tabs>
          <w:tab w:val="num" w:pos="2880"/>
        </w:tabs>
        <w:ind w:left="2880" w:hanging="360"/>
      </w:pPr>
      <w:rPr>
        <w:rFonts w:ascii="Wingdings" w:hAnsi="Wingdings" w:hint="default"/>
      </w:rPr>
    </w:lvl>
    <w:lvl w:ilvl="4" w:tplc="0E68F86E" w:tentative="1">
      <w:start w:val="1"/>
      <w:numFmt w:val="bullet"/>
      <w:lvlText w:val=""/>
      <w:lvlJc w:val="left"/>
      <w:pPr>
        <w:tabs>
          <w:tab w:val="num" w:pos="3600"/>
        </w:tabs>
        <w:ind w:left="3600" w:hanging="360"/>
      </w:pPr>
      <w:rPr>
        <w:rFonts w:ascii="Wingdings" w:hAnsi="Wingdings" w:hint="default"/>
      </w:rPr>
    </w:lvl>
    <w:lvl w:ilvl="5" w:tplc="58645F40" w:tentative="1">
      <w:start w:val="1"/>
      <w:numFmt w:val="bullet"/>
      <w:lvlText w:val=""/>
      <w:lvlJc w:val="left"/>
      <w:pPr>
        <w:tabs>
          <w:tab w:val="num" w:pos="4320"/>
        </w:tabs>
        <w:ind w:left="4320" w:hanging="360"/>
      </w:pPr>
      <w:rPr>
        <w:rFonts w:ascii="Wingdings" w:hAnsi="Wingdings" w:hint="default"/>
      </w:rPr>
    </w:lvl>
    <w:lvl w:ilvl="6" w:tplc="B9428C56" w:tentative="1">
      <w:start w:val="1"/>
      <w:numFmt w:val="bullet"/>
      <w:lvlText w:val=""/>
      <w:lvlJc w:val="left"/>
      <w:pPr>
        <w:tabs>
          <w:tab w:val="num" w:pos="5040"/>
        </w:tabs>
        <w:ind w:left="5040" w:hanging="360"/>
      </w:pPr>
      <w:rPr>
        <w:rFonts w:ascii="Wingdings" w:hAnsi="Wingdings" w:hint="default"/>
      </w:rPr>
    </w:lvl>
    <w:lvl w:ilvl="7" w:tplc="50FE9196" w:tentative="1">
      <w:start w:val="1"/>
      <w:numFmt w:val="bullet"/>
      <w:lvlText w:val=""/>
      <w:lvlJc w:val="left"/>
      <w:pPr>
        <w:tabs>
          <w:tab w:val="num" w:pos="5760"/>
        </w:tabs>
        <w:ind w:left="5760" w:hanging="360"/>
      </w:pPr>
      <w:rPr>
        <w:rFonts w:ascii="Wingdings" w:hAnsi="Wingdings" w:hint="default"/>
      </w:rPr>
    </w:lvl>
    <w:lvl w:ilvl="8" w:tplc="AAAC0FF0" w:tentative="1">
      <w:start w:val="1"/>
      <w:numFmt w:val="bullet"/>
      <w:lvlText w:val=""/>
      <w:lvlJc w:val="left"/>
      <w:pPr>
        <w:tabs>
          <w:tab w:val="num" w:pos="6480"/>
        </w:tabs>
        <w:ind w:left="6480" w:hanging="360"/>
      </w:pPr>
      <w:rPr>
        <w:rFonts w:ascii="Wingdings" w:hAnsi="Wingdings" w:hint="default"/>
      </w:rPr>
    </w:lvl>
  </w:abstractNum>
  <w:num w:numId="1" w16cid:durableId="1590892201">
    <w:abstractNumId w:val="10"/>
  </w:num>
  <w:num w:numId="2" w16cid:durableId="20013280">
    <w:abstractNumId w:val="0"/>
  </w:num>
  <w:num w:numId="3" w16cid:durableId="1954550810">
    <w:abstractNumId w:val="2"/>
  </w:num>
  <w:num w:numId="4" w16cid:durableId="472406613">
    <w:abstractNumId w:val="6"/>
  </w:num>
  <w:num w:numId="5" w16cid:durableId="936863349">
    <w:abstractNumId w:val="11"/>
  </w:num>
  <w:num w:numId="6" w16cid:durableId="1300456389">
    <w:abstractNumId w:val="12"/>
  </w:num>
  <w:num w:numId="7" w16cid:durableId="667485140">
    <w:abstractNumId w:val="8"/>
  </w:num>
  <w:num w:numId="8" w16cid:durableId="1295526340">
    <w:abstractNumId w:val="3"/>
  </w:num>
  <w:num w:numId="9" w16cid:durableId="2147237804">
    <w:abstractNumId w:val="7"/>
  </w:num>
  <w:num w:numId="10" w16cid:durableId="553465791">
    <w:abstractNumId w:val="5"/>
  </w:num>
  <w:num w:numId="11" w16cid:durableId="1332444472">
    <w:abstractNumId w:val="9"/>
  </w:num>
  <w:num w:numId="12" w16cid:durableId="768353672">
    <w:abstractNumId w:val="1"/>
  </w:num>
  <w:num w:numId="13" w16cid:durableId="13846746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2FAC"/>
    <w:rsid w:val="000305F2"/>
    <w:rsid w:val="00031DDE"/>
    <w:rsid w:val="00074FB5"/>
    <w:rsid w:val="000978AA"/>
    <w:rsid w:val="000A071C"/>
    <w:rsid w:val="000D1F6A"/>
    <w:rsid w:val="000E3A22"/>
    <w:rsid w:val="0016312A"/>
    <w:rsid w:val="0018632C"/>
    <w:rsid w:val="00186792"/>
    <w:rsid w:val="001A03D9"/>
    <w:rsid w:val="00226359"/>
    <w:rsid w:val="00266354"/>
    <w:rsid w:val="00287B76"/>
    <w:rsid w:val="002C4CE6"/>
    <w:rsid w:val="00307728"/>
    <w:rsid w:val="00366DD2"/>
    <w:rsid w:val="00440BED"/>
    <w:rsid w:val="004B455A"/>
    <w:rsid w:val="00530D98"/>
    <w:rsid w:val="005344B8"/>
    <w:rsid w:val="00534BF0"/>
    <w:rsid w:val="00622580"/>
    <w:rsid w:val="0067051D"/>
    <w:rsid w:val="00683967"/>
    <w:rsid w:val="006E61A9"/>
    <w:rsid w:val="00752B19"/>
    <w:rsid w:val="00773184"/>
    <w:rsid w:val="00905975"/>
    <w:rsid w:val="009323B7"/>
    <w:rsid w:val="0095520C"/>
    <w:rsid w:val="00996283"/>
    <w:rsid w:val="0099718B"/>
    <w:rsid w:val="009A5A94"/>
    <w:rsid w:val="009F2EFB"/>
    <w:rsid w:val="00AB6DF4"/>
    <w:rsid w:val="00AE02DB"/>
    <w:rsid w:val="00BE5451"/>
    <w:rsid w:val="00C93462"/>
    <w:rsid w:val="00D23012"/>
    <w:rsid w:val="00D7478D"/>
    <w:rsid w:val="00DE5F81"/>
    <w:rsid w:val="00E82FAC"/>
    <w:rsid w:val="00E879B6"/>
    <w:rsid w:val="00ED0142"/>
    <w:rsid w:val="00F12EC5"/>
    <w:rsid w:val="00F557B7"/>
    <w:rsid w:val="00FC61B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7DED"/>
  <w15:docId w15:val="{C512AC5D-1CD3-4D16-8004-55356B83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EC5"/>
    <w:pPr>
      <w:bidi/>
    </w:pPr>
  </w:style>
  <w:style w:type="paragraph" w:styleId="Heading1">
    <w:name w:val="heading 1"/>
    <w:basedOn w:val="Normal"/>
    <w:next w:val="Normal"/>
    <w:link w:val="Heading1Char"/>
    <w:uiPriority w:val="9"/>
    <w:qFormat/>
    <w:rsid w:val="000E3A22"/>
    <w:pPr>
      <w:keepNext/>
      <w:keepLines/>
      <w:bidi w:val="0"/>
      <w:spacing w:before="240" w:after="0" w:line="240" w:lineRule="auto"/>
      <w:outlineLvl w:val="0"/>
    </w:pPr>
    <w:rPr>
      <w:rFonts w:asciiTheme="majorHAnsi" w:eastAsiaTheme="majorEastAsia" w:hAnsiTheme="majorHAnsi" w:cstheme="majorBidi"/>
      <w:color w:val="244061" w:themeColor="accent1"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2DB"/>
    <w:pPr>
      <w:ind w:left="720"/>
      <w:contextualSpacing/>
    </w:pPr>
  </w:style>
  <w:style w:type="paragraph" w:customStyle="1" w:styleId="TableParagraph">
    <w:name w:val="Table Paragraph"/>
    <w:basedOn w:val="Normal"/>
    <w:uiPriority w:val="1"/>
    <w:qFormat/>
    <w:rsid w:val="00186792"/>
    <w:pPr>
      <w:widowControl w:val="0"/>
      <w:autoSpaceDE w:val="0"/>
      <w:autoSpaceDN w:val="0"/>
      <w:bidi w:val="0"/>
      <w:spacing w:after="0" w:line="240" w:lineRule="auto"/>
    </w:pPr>
    <w:rPr>
      <w:rFonts w:ascii="Calibri" w:eastAsia="Calibri" w:hAnsi="Calibri" w:cs="Calibri"/>
    </w:rPr>
  </w:style>
  <w:style w:type="paragraph" w:customStyle="1" w:styleId="Default">
    <w:name w:val="Default"/>
    <w:rsid w:val="00287B76"/>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F557B7"/>
    <w:rPr>
      <w:sz w:val="16"/>
      <w:szCs w:val="16"/>
    </w:rPr>
  </w:style>
  <w:style w:type="paragraph" w:styleId="CommentText">
    <w:name w:val="annotation text"/>
    <w:basedOn w:val="Normal"/>
    <w:link w:val="CommentTextChar"/>
    <w:uiPriority w:val="99"/>
    <w:semiHidden/>
    <w:unhideWhenUsed/>
    <w:rsid w:val="00F557B7"/>
    <w:pPr>
      <w:spacing w:line="240" w:lineRule="auto"/>
    </w:pPr>
    <w:rPr>
      <w:sz w:val="20"/>
      <w:szCs w:val="20"/>
    </w:rPr>
  </w:style>
  <w:style w:type="character" w:customStyle="1" w:styleId="CommentTextChar">
    <w:name w:val="Comment Text Char"/>
    <w:basedOn w:val="DefaultParagraphFont"/>
    <w:link w:val="CommentText"/>
    <w:uiPriority w:val="99"/>
    <w:semiHidden/>
    <w:rsid w:val="00F557B7"/>
    <w:rPr>
      <w:sz w:val="20"/>
      <w:szCs w:val="20"/>
    </w:rPr>
  </w:style>
  <w:style w:type="paragraph" w:styleId="CommentSubject">
    <w:name w:val="annotation subject"/>
    <w:basedOn w:val="CommentText"/>
    <w:next w:val="CommentText"/>
    <w:link w:val="CommentSubjectChar"/>
    <w:uiPriority w:val="99"/>
    <w:semiHidden/>
    <w:unhideWhenUsed/>
    <w:rsid w:val="00F557B7"/>
    <w:rPr>
      <w:b/>
      <w:bCs/>
    </w:rPr>
  </w:style>
  <w:style w:type="character" w:customStyle="1" w:styleId="CommentSubjectChar">
    <w:name w:val="Comment Subject Char"/>
    <w:basedOn w:val="CommentTextChar"/>
    <w:link w:val="CommentSubject"/>
    <w:uiPriority w:val="99"/>
    <w:semiHidden/>
    <w:rsid w:val="00F557B7"/>
    <w:rPr>
      <w:b/>
      <w:bCs/>
      <w:sz w:val="20"/>
      <w:szCs w:val="20"/>
    </w:rPr>
  </w:style>
  <w:style w:type="character" w:customStyle="1" w:styleId="Heading1Char">
    <w:name w:val="Heading 1 Char"/>
    <w:basedOn w:val="DefaultParagraphFont"/>
    <w:link w:val="Heading1"/>
    <w:uiPriority w:val="9"/>
    <w:rsid w:val="000E3A22"/>
    <w:rPr>
      <w:rFonts w:asciiTheme="majorHAnsi" w:eastAsiaTheme="majorEastAsia" w:hAnsiTheme="majorHAnsi" w:cstheme="majorBidi"/>
      <w:color w:val="244061" w:themeColor="accent1" w:themeShade="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782813">
      <w:bodyDiv w:val="1"/>
      <w:marLeft w:val="0"/>
      <w:marRight w:val="0"/>
      <w:marTop w:val="0"/>
      <w:marBottom w:val="0"/>
      <w:divBdr>
        <w:top w:val="none" w:sz="0" w:space="0" w:color="auto"/>
        <w:left w:val="none" w:sz="0" w:space="0" w:color="auto"/>
        <w:bottom w:val="none" w:sz="0" w:space="0" w:color="auto"/>
        <w:right w:val="none" w:sz="0" w:space="0" w:color="auto"/>
      </w:divBdr>
    </w:div>
    <w:div w:id="999965737">
      <w:bodyDiv w:val="1"/>
      <w:marLeft w:val="0"/>
      <w:marRight w:val="0"/>
      <w:marTop w:val="0"/>
      <w:marBottom w:val="0"/>
      <w:divBdr>
        <w:top w:val="none" w:sz="0" w:space="0" w:color="auto"/>
        <w:left w:val="none" w:sz="0" w:space="0" w:color="auto"/>
        <w:bottom w:val="none" w:sz="0" w:space="0" w:color="auto"/>
        <w:right w:val="none" w:sz="0" w:space="0" w:color="auto"/>
      </w:divBdr>
      <w:divsChild>
        <w:div w:id="1080297070">
          <w:marLeft w:val="547"/>
          <w:marRight w:val="0"/>
          <w:marTop w:val="0"/>
          <w:marBottom w:val="0"/>
          <w:divBdr>
            <w:top w:val="none" w:sz="0" w:space="0" w:color="auto"/>
            <w:left w:val="none" w:sz="0" w:space="0" w:color="auto"/>
            <w:bottom w:val="none" w:sz="0" w:space="0" w:color="auto"/>
            <w:right w:val="none" w:sz="0" w:space="0" w:color="auto"/>
          </w:divBdr>
        </w:div>
        <w:div w:id="250700312">
          <w:marLeft w:val="1267"/>
          <w:marRight w:val="0"/>
          <w:marTop w:val="0"/>
          <w:marBottom w:val="0"/>
          <w:divBdr>
            <w:top w:val="none" w:sz="0" w:space="0" w:color="auto"/>
            <w:left w:val="none" w:sz="0" w:space="0" w:color="auto"/>
            <w:bottom w:val="none" w:sz="0" w:space="0" w:color="auto"/>
            <w:right w:val="none" w:sz="0" w:space="0" w:color="auto"/>
          </w:divBdr>
        </w:div>
        <w:div w:id="1521972721">
          <w:marLeft w:val="1267"/>
          <w:marRight w:val="0"/>
          <w:marTop w:val="0"/>
          <w:marBottom w:val="0"/>
          <w:divBdr>
            <w:top w:val="none" w:sz="0" w:space="0" w:color="auto"/>
            <w:left w:val="none" w:sz="0" w:space="0" w:color="auto"/>
            <w:bottom w:val="none" w:sz="0" w:space="0" w:color="auto"/>
            <w:right w:val="none" w:sz="0" w:space="0" w:color="auto"/>
          </w:divBdr>
        </w:div>
        <w:div w:id="851409396">
          <w:marLeft w:val="1267"/>
          <w:marRight w:val="0"/>
          <w:marTop w:val="0"/>
          <w:marBottom w:val="0"/>
          <w:divBdr>
            <w:top w:val="none" w:sz="0" w:space="0" w:color="auto"/>
            <w:left w:val="none" w:sz="0" w:space="0" w:color="auto"/>
            <w:bottom w:val="none" w:sz="0" w:space="0" w:color="auto"/>
            <w:right w:val="none" w:sz="0" w:space="0" w:color="auto"/>
          </w:divBdr>
        </w:div>
      </w:divsChild>
    </w:div>
    <w:div w:id="1071196273">
      <w:bodyDiv w:val="1"/>
      <w:marLeft w:val="0"/>
      <w:marRight w:val="0"/>
      <w:marTop w:val="0"/>
      <w:marBottom w:val="0"/>
      <w:divBdr>
        <w:top w:val="none" w:sz="0" w:space="0" w:color="auto"/>
        <w:left w:val="none" w:sz="0" w:space="0" w:color="auto"/>
        <w:bottom w:val="none" w:sz="0" w:space="0" w:color="auto"/>
        <w:right w:val="none" w:sz="0" w:space="0" w:color="auto"/>
      </w:divBdr>
      <w:divsChild>
        <w:div w:id="2034263762">
          <w:marLeft w:val="547"/>
          <w:marRight w:val="0"/>
          <w:marTop w:val="0"/>
          <w:marBottom w:val="0"/>
          <w:divBdr>
            <w:top w:val="none" w:sz="0" w:space="0" w:color="auto"/>
            <w:left w:val="none" w:sz="0" w:space="0" w:color="auto"/>
            <w:bottom w:val="none" w:sz="0" w:space="0" w:color="auto"/>
            <w:right w:val="none" w:sz="0" w:space="0" w:color="auto"/>
          </w:divBdr>
        </w:div>
        <w:div w:id="703671497">
          <w:marLeft w:val="1267"/>
          <w:marRight w:val="0"/>
          <w:marTop w:val="0"/>
          <w:marBottom w:val="0"/>
          <w:divBdr>
            <w:top w:val="none" w:sz="0" w:space="0" w:color="auto"/>
            <w:left w:val="none" w:sz="0" w:space="0" w:color="auto"/>
            <w:bottom w:val="none" w:sz="0" w:space="0" w:color="auto"/>
            <w:right w:val="none" w:sz="0" w:space="0" w:color="auto"/>
          </w:divBdr>
        </w:div>
      </w:divsChild>
    </w:div>
    <w:div w:id="1216745830">
      <w:bodyDiv w:val="1"/>
      <w:marLeft w:val="0"/>
      <w:marRight w:val="0"/>
      <w:marTop w:val="0"/>
      <w:marBottom w:val="0"/>
      <w:divBdr>
        <w:top w:val="none" w:sz="0" w:space="0" w:color="auto"/>
        <w:left w:val="none" w:sz="0" w:space="0" w:color="auto"/>
        <w:bottom w:val="none" w:sz="0" w:space="0" w:color="auto"/>
        <w:right w:val="none" w:sz="0" w:space="0" w:color="auto"/>
      </w:divBdr>
      <w:divsChild>
        <w:div w:id="1808163171">
          <w:marLeft w:val="547"/>
          <w:marRight w:val="0"/>
          <w:marTop w:val="0"/>
          <w:marBottom w:val="0"/>
          <w:divBdr>
            <w:top w:val="none" w:sz="0" w:space="0" w:color="auto"/>
            <w:left w:val="none" w:sz="0" w:space="0" w:color="auto"/>
            <w:bottom w:val="none" w:sz="0" w:space="0" w:color="auto"/>
            <w:right w:val="none" w:sz="0" w:space="0" w:color="auto"/>
          </w:divBdr>
        </w:div>
        <w:div w:id="1591085749">
          <w:marLeft w:val="1267"/>
          <w:marRight w:val="0"/>
          <w:marTop w:val="0"/>
          <w:marBottom w:val="0"/>
          <w:divBdr>
            <w:top w:val="none" w:sz="0" w:space="0" w:color="auto"/>
            <w:left w:val="none" w:sz="0" w:space="0" w:color="auto"/>
            <w:bottom w:val="none" w:sz="0" w:space="0" w:color="auto"/>
            <w:right w:val="none" w:sz="0" w:space="0" w:color="auto"/>
          </w:divBdr>
        </w:div>
      </w:divsChild>
    </w:div>
    <w:div w:id="1221283768">
      <w:bodyDiv w:val="1"/>
      <w:marLeft w:val="0"/>
      <w:marRight w:val="0"/>
      <w:marTop w:val="0"/>
      <w:marBottom w:val="0"/>
      <w:divBdr>
        <w:top w:val="none" w:sz="0" w:space="0" w:color="auto"/>
        <w:left w:val="none" w:sz="0" w:space="0" w:color="auto"/>
        <w:bottom w:val="none" w:sz="0" w:space="0" w:color="auto"/>
        <w:right w:val="none" w:sz="0" w:space="0" w:color="auto"/>
      </w:divBdr>
    </w:div>
    <w:div w:id="2083142836">
      <w:bodyDiv w:val="1"/>
      <w:marLeft w:val="0"/>
      <w:marRight w:val="0"/>
      <w:marTop w:val="0"/>
      <w:marBottom w:val="0"/>
      <w:divBdr>
        <w:top w:val="none" w:sz="0" w:space="0" w:color="auto"/>
        <w:left w:val="none" w:sz="0" w:space="0" w:color="auto"/>
        <w:bottom w:val="none" w:sz="0" w:space="0" w:color="auto"/>
        <w:right w:val="none" w:sz="0" w:space="0" w:color="auto"/>
      </w:divBdr>
      <w:divsChild>
        <w:div w:id="743451812">
          <w:marLeft w:val="446"/>
          <w:marRight w:val="0"/>
          <w:marTop w:val="0"/>
          <w:marBottom w:val="0"/>
          <w:divBdr>
            <w:top w:val="none" w:sz="0" w:space="0" w:color="auto"/>
            <w:left w:val="none" w:sz="0" w:space="0" w:color="auto"/>
            <w:bottom w:val="none" w:sz="0" w:space="0" w:color="auto"/>
            <w:right w:val="none" w:sz="0" w:space="0" w:color="auto"/>
          </w:divBdr>
        </w:div>
        <w:div w:id="531890602">
          <w:marLeft w:val="1166"/>
          <w:marRight w:val="0"/>
          <w:marTop w:val="0"/>
          <w:marBottom w:val="0"/>
          <w:divBdr>
            <w:top w:val="none" w:sz="0" w:space="0" w:color="auto"/>
            <w:left w:val="none" w:sz="0" w:space="0" w:color="auto"/>
            <w:bottom w:val="none" w:sz="0" w:space="0" w:color="auto"/>
            <w:right w:val="none" w:sz="0" w:space="0" w:color="auto"/>
          </w:divBdr>
        </w:div>
        <w:div w:id="119488463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B64BB-CE49-4D47-99FE-334486B8D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Abdelhamid Attia</cp:lastModifiedBy>
  <cp:revision>4</cp:revision>
  <dcterms:created xsi:type="dcterms:W3CDTF">2023-10-22T08:57:00Z</dcterms:created>
  <dcterms:modified xsi:type="dcterms:W3CDTF">2023-10-31T08:54:00Z</dcterms:modified>
</cp:coreProperties>
</file>