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4A3C8" w14:textId="77777777" w:rsidR="00F53C4C" w:rsidRDefault="00764F88" w:rsidP="00CB45DF">
      <w:pPr>
        <w:pBdr>
          <w:top w:val="single" w:sz="4" w:space="1" w:color="auto"/>
          <w:left w:val="single" w:sz="4" w:space="4" w:color="auto"/>
          <w:bottom w:val="single" w:sz="4" w:space="1" w:color="auto"/>
          <w:right w:val="single" w:sz="4" w:space="4" w:color="auto"/>
        </w:pBdr>
        <w:bidi w:val="0"/>
        <w:spacing w:after="120" w:line="240" w:lineRule="auto"/>
        <w:contextualSpacing/>
        <w:jc w:val="center"/>
        <w:rPr>
          <w:b/>
          <w:bCs/>
          <w:sz w:val="32"/>
          <w:szCs w:val="32"/>
        </w:rPr>
      </w:pPr>
      <w:r>
        <w:rPr>
          <w:b/>
          <w:bCs/>
          <w:sz w:val="32"/>
          <w:szCs w:val="32"/>
        </w:rPr>
        <w:t>AN</w:t>
      </w:r>
      <w:r w:rsidRPr="00764F88">
        <w:rPr>
          <w:b/>
          <w:bCs/>
          <w:sz w:val="32"/>
          <w:szCs w:val="32"/>
        </w:rPr>
        <w:t xml:space="preserve"> ADAPTED EVIDENCE-BASED CLINICAL PRACTICE GUIDELINE</w:t>
      </w:r>
    </w:p>
    <w:p w14:paraId="0875F5A3" w14:textId="39BBE388" w:rsidR="00764F88" w:rsidRDefault="00764F88" w:rsidP="00F53C4C">
      <w:pPr>
        <w:pBdr>
          <w:top w:val="single" w:sz="4" w:space="1" w:color="auto"/>
          <w:left w:val="single" w:sz="4" w:space="4" w:color="auto"/>
          <w:bottom w:val="single" w:sz="4" w:space="1" w:color="auto"/>
          <w:right w:val="single" w:sz="4" w:space="4" w:color="auto"/>
        </w:pBdr>
        <w:bidi w:val="0"/>
        <w:spacing w:after="120" w:line="240" w:lineRule="auto"/>
        <w:contextualSpacing/>
        <w:jc w:val="center"/>
        <w:rPr>
          <w:b/>
          <w:bCs/>
          <w:sz w:val="32"/>
          <w:szCs w:val="32"/>
        </w:rPr>
      </w:pPr>
      <w:r w:rsidRPr="00764F88">
        <w:rPr>
          <w:b/>
          <w:bCs/>
          <w:sz w:val="32"/>
          <w:szCs w:val="32"/>
        </w:rPr>
        <w:t>ON</w:t>
      </w:r>
    </w:p>
    <w:p w14:paraId="3B40B9C8" w14:textId="263A78C3" w:rsidR="00764F88" w:rsidRPr="00764F88" w:rsidRDefault="00764F88" w:rsidP="00CB45DF">
      <w:pPr>
        <w:pBdr>
          <w:top w:val="single" w:sz="4" w:space="1" w:color="auto"/>
          <w:left w:val="single" w:sz="4" w:space="4" w:color="auto"/>
          <w:bottom w:val="single" w:sz="4" w:space="1" w:color="auto"/>
          <w:right w:val="single" w:sz="4" w:space="4" w:color="auto"/>
        </w:pBdr>
        <w:bidi w:val="0"/>
        <w:spacing w:after="120" w:line="240" w:lineRule="auto"/>
        <w:jc w:val="center"/>
        <w:rPr>
          <w:b/>
          <w:bCs/>
          <w:sz w:val="32"/>
          <w:szCs w:val="32"/>
        </w:rPr>
      </w:pPr>
      <w:r w:rsidRPr="00764F88">
        <w:rPr>
          <w:b/>
          <w:bCs/>
          <w:sz w:val="32"/>
          <w:szCs w:val="32"/>
        </w:rPr>
        <w:t>THE FIRST TRIMESTER FETAL MORPHOLOGY ULTRASOUND SCAN</w:t>
      </w:r>
    </w:p>
    <w:p w14:paraId="57ED9CE5" w14:textId="0F7618B6" w:rsidR="00764F88" w:rsidRPr="003044D9" w:rsidRDefault="00764F88" w:rsidP="00EC5428">
      <w:pPr>
        <w:autoSpaceDE w:val="0"/>
        <w:autoSpaceDN w:val="0"/>
        <w:bidi w:val="0"/>
        <w:adjustRightInd w:val="0"/>
        <w:spacing w:before="240" w:after="120" w:line="240" w:lineRule="auto"/>
        <w:jc w:val="lowKashida"/>
        <w:rPr>
          <w:rFonts w:eastAsia="Calibri" w:cstheme="minorHAnsi"/>
          <w:b/>
          <w:bCs/>
          <w:caps/>
          <w:sz w:val="24"/>
          <w:szCs w:val="24"/>
          <w:lang w:bidi="ar-EG"/>
        </w:rPr>
      </w:pPr>
      <w:r w:rsidRPr="003044D9">
        <w:rPr>
          <w:rFonts w:eastAsia="Calibri" w:cstheme="minorHAnsi"/>
          <w:b/>
          <w:bCs/>
          <w:caps/>
          <w:sz w:val="24"/>
          <w:szCs w:val="24"/>
          <w:lang w:bidi="ar-EG"/>
        </w:rPr>
        <w:t>Overview</w:t>
      </w:r>
    </w:p>
    <w:p w14:paraId="51A8D8FA" w14:textId="380AAA3A" w:rsidR="00764F88" w:rsidRPr="00152D2C" w:rsidRDefault="00764F88" w:rsidP="00CB45DF">
      <w:pPr>
        <w:bidi w:val="0"/>
        <w:spacing w:after="120" w:line="240" w:lineRule="auto"/>
        <w:jc w:val="lowKashida"/>
        <w:rPr>
          <w:rFonts w:eastAsia="Calibri" w:cstheme="minorHAnsi"/>
          <w:color w:val="FF0000"/>
        </w:rPr>
      </w:pPr>
      <w:r w:rsidRPr="00152D2C">
        <w:rPr>
          <w:rFonts w:eastAsia="Calibri" w:cstheme="minorHAnsi"/>
        </w:rPr>
        <w:t xml:space="preserve">This is an adapted evidence-based clinical practice guideline for </w:t>
      </w:r>
      <w:r w:rsidR="001A1E31" w:rsidRPr="001A1E31">
        <w:rPr>
          <w:rFonts w:cstheme="minorHAnsi"/>
        </w:rPr>
        <w:t>the first trimester fetal morphology ultrasound scan</w:t>
      </w:r>
      <w:r w:rsidRPr="00152D2C">
        <w:rPr>
          <w:rFonts w:eastAsia="Calibri" w:cstheme="minorHAnsi"/>
          <w:color w:val="FF0000"/>
        </w:rPr>
        <w:t>.</w:t>
      </w:r>
    </w:p>
    <w:p w14:paraId="5598DC37" w14:textId="77777777" w:rsidR="00764F88" w:rsidRPr="003044D9" w:rsidRDefault="00764F88" w:rsidP="00EC5428">
      <w:pPr>
        <w:autoSpaceDE w:val="0"/>
        <w:autoSpaceDN w:val="0"/>
        <w:bidi w:val="0"/>
        <w:adjustRightInd w:val="0"/>
        <w:spacing w:before="240" w:after="120" w:line="240" w:lineRule="auto"/>
        <w:jc w:val="lowKashida"/>
        <w:rPr>
          <w:rFonts w:eastAsia="Calibri" w:cstheme="minorHAnsi"/>
          <w:b/>
          <w:bCs/>
          <w:caps/>
          <w:sz w:val="24"/>
          <w:szCs w:val="24"/>
          <w:lang w:bidi="ar-EG"/>
        </w:rPr>
      </w:pPr>
      <w:r w:rsidRPr="003044D9">
        <w:rPr>
          <w:rFonts w:eastAsia="Calibri" w:cstheme="minorHAnsi"/>
          <w:b/>
          <w:bCs/>
          <w:caps/>
          <w:sz w:val="24"/>
          <w:szCs w:val="24"/>
          <w:lang w:bidi="ar-EG"/>
        </w:rPr>
        <w:t>Guideline adapter</w:t>
      </w:r>
    </w:p>
    <w:p w14:paraId="64450B4F" w14:textId="43E6D644" w:rsidR="00764F88" w:rsidRPr="004E4736" w:rsidRDefault="00764F88" w:rsidP="00CB45DF">
      <w:pPr>
        <w:widowControl w:val="0"/>
        <w:autoSpaceDE w:val="0"/>
        <w:autoSpaceDN w:val="0"/>
        <w:bidi w:val="0"/>
        <w:adjustRightInd w:val="0"/>
        <w:spacing w:after="120" w:line="240" w:lineRule="auto"/>
        <w:jc w:val="lowKashida"/>
        <w:rPr>
          <w:rFonts w:cstheme="minorHAnsi"/>
          <w:b/>
          <w:bCs/>
          <w:lang w:bidi="ar-EG"/>
        </w:rPr>
      </w:pPr>
      <w:r w:rsidRPr="004E4736">
        <w:rPr>
          <w:rFonts w:cstheme="minorHAnsi"/>
          <w:b/>
          <w:bCs/>
          <w:lang w:bidi="ar-EG"/>
        </w:rPr>
        <w:t>This guideline has been adapted by the Egyptian Universities Obstetrics &amp; Gynecology Guideline Working Group (EUOBGYN-GWG).</w:t>
      </w:r>
    </w:p>
    <w:p w14:paraId="47CFD407" w14:textId="77777777" w:rsidR="00764F88" w:rsidRPr="003044D9" w:rsidRDefault="00764F88" w:rsidP="00EC5428">
      <w:pPr>
        <w:autoSpaceDE w:val="0"/>
        <w:autoSpaceDN w:val="0"/>
        <w:bidi w:val="0"/>
        <w:adjustRightInd w:val="0"/>
        <w:spacing w:before="240" w:after="120" w:line="240" w:lineRule="auto"/>
        <w:jc w:val="lowKashida"/>
        <w:rPr>
          <w:rFonts w:eastAsia="Calibri" w:cstheme="minorHAnsi"/>
          <w:b/>
          <w:bCs/>
          <w:caps/>
          <w:sz w:val="24"/>
          <w:szCs w:val="24"/>
          <w:lang w:bidi="ar-EG"/>
        </w:rPr>
      </w:pPr>
      <w:r w:rsidRPr="003044D9">
        <w:rPr>
          <w:rFonts w:eastAsia="Calibri" w:cstheme="minorHAnsi"/>
          <w:b/>
          <w:bCs/>
          <w:caps/>
          <w:sz w:val="24"/>
          <w:szCs w:val="24"/>
          <w:lang w:bidi="ar-EG"/>
        </w:rPr>
        <w:t xml:space="preserve">Release date </w:t>
      </w:r>
    </w:p>
    <w:p w14:paraId="09EC860E" w14:textId="0D56A8F7" w:rsidR="00764F88" w:rsidRDefault="003044D9" w:rsidP="00CB45DF">
      <w:pPr>
        <w:bidi w:val="0"/>
        <w:spacing w:after="120" w:line="240" w:lineRule="auto"/>
        <w:jc w:val="lowKashida"/>
        <w:rPr>
          <w:rFonts w:eastAsia="Times New Roman" w:cstheme="minorHAnsi"/>
        </w:rPr>
      </w:pPr>
      <w:r>
        <w:rPr>
          <w:rFonts w:eastAsia="Times New Roman" w:cstheme="minorHAnsi"/>
        </w:rPr>
        <w:t>July 2023</w:t>
      </w:r>
    </w:p>
    <w:p w14:paraId="14A657C7" w14:textId="77777777" w:rsidR="003044D9" w:rsidRPr="00537E97" w:rsidRDefault="003044D9" w:rsidP="00EC5428">
      <w:pPr>
        <w:autoSpaceDE w:val="0"/>
        <w:autoSpaceDN w:val="0"/>
        <w:bidi w:val="0"/>
        <w:adjustRightInd w:val="0"/>
        <w:spacing w:before="240" w:after="120" w:line="240" w:lineRule="auto"/>
        <w:jc w:val="lowKashida"/>
        <w:rPr>
          <w:rFonts w:eastAsia="Calibri" w:cstheme="minorHAnsi"/>
          <w:b/>
          <w:bCs/>
          <w:caps/>
          <w:sz w:val="24"/>
          <w:szCs w:val="24"/>
          <w:lang w:bidi="ar-EG"/>
        </w:rPr>
      </w:pPr>
      <w:r w:rsidRPr="00537E97">
        <w:rPr>
          <w:rFonts w:eastAsia="Calibri" w:cstheme="minorHAnsi"/>
          <w:b/>
          <w:bCs/>
          <w:caps/>
          <w:sz w:val="24"/>
          <w:szCs w:val="24"/>
          <w:lang w:bidi="ar-EG"/>
        </w:rPr>
        <w:t>GUIDELINE ADAPTATION METHODOLOGY</w:t>
      </w:r>
    </w:p>
    <w:p w14:paraId="2CF0CD6E" w14:textId="4C8218E7" w:rsidR="00764F88" w:rsidRDefault="003044D9" w:rsidP="00CB45DF">
      <w:pPr>
        <w:bidi w:val="0"/>
        <w:spacing w:after="120" w:line="240" w:lineRule="auto"/>
        <w:jc w:val="lowKashida"/>
        <w:rPr>
          <w:rFonts w:eastAsia="Times New Roman" w:cstheme="minorHAnsi"/>
        </w:rPr>
      </w:pPr>
      <w:r w:rsidRPr="003044D9">
        <w:rPr>
          <w:rFonts w:eastAsia="Times New Roman" w:cstheme="minorHAnsi"/>
        </w:rPr>
        <w:t>This guideline was produced in accordance with the ADAPTE methodology and procedure for the adaptation of evidence-based clinical practice guidelines published by the ADAPTE Group (Fervers B, et al., Adaptation of clinical guidelines: literature review and proposition for a framework and procedure.  Int J Qual Health Care 2006; 18(3): 167-176).</w:t>
      </w:r>
    </w:p>
    <w:p w14:paraId="54B787B9" w14:textId="77777777" w:rsidR="003044D9" w:rsidRPr="003044D9" w:rsidRDefault="003044D9" w:rsidP="00EC5428">
      <w:pPr>
        <w:autoSpaceDE w:val="0"/>
        <w:autoSpaceDN w:val="0"/>
        <w:bidi w:val="0"/>
        <w:adjustRightInd w:val="0"/>
        <w:spacing w:before="240" w:after="120" w:line="240" w:lineRule="auto"/>
        <w:jc w:val="lowKashida"/>
        <w:rPr>
          <w:rFonts w:eastAsia="Calibri" w:cstheme="minorHAnsi"/>
          <w:b/>
          <w:bCs/>
          <w:caps/>
          <w:sz w:val="24"/>
          <w:szCs w:val="24"/>
          <w:lang w:bidi="ar-EG"/>
        </w:rPr>
      </w:pPr>
      <w:r w:rsidRPr="003044D9">
        <w:rPr>
          <w:rFonts w:eastAsia="Calibri" w:cstheme="minorHAnsi"/>
          <w:b/>
          <w:bCs/>
          <w:caps/>
          <w:sz w:val="24"/>
          <w:szCs w:val="24"/>
          <w:lang w:bidi="ar-EG"/>
        </w:rPr>
        <w:t>sources of the guideline</w:t>
      </w:r>
    </w:p>
    <w:p w14:paraId="1FDE9941" w14:textId="77777777" w:rsidR="003044D9" w:rsidRPr="00F26C4F" w:rsidRDefault="003044D9" w:rsidP="00CB45DF">
      <w:pPr>
        <w:autoSpaceDE w:val="0"/>
        <w:autoSpaceDN w:val="0"/>
        <w:bidi w:val="0"/>
        <w:adjustRightInd w:val="0"/>
        <w:spacing w:after="120" w:line="240" w:lineRule="auto"/>
        <w:jc w:val="lowKashida"/>
        <w:rPr>
          <w:rFonts w:cstheme="minorHAnsi"/>
          <w:b/>
          <w:bCs/>
          <w:lang w:bidi="ar-EG"/>
        </w:rPr>
      </w:pPr>
      <w:r w:rsidRPr="00F26C4F">
        <w:rPr>
          <w:rFonts w:cstheme="minorHAnsi"/>
          <w:b/>
          <w:bCs/>
          <w:lang w:bidi="ar-EG"/>
        </w:rPr>
        <w:t>This guideline was adapted from:</w:t>
      </w:r>
    </w:p>
    <w:p w14:paraId="7E241DEC" w14:textId="77777777" w:rsidR="00F26C4F" w:rsidRPr="0031128A" w:rsidRDefault="00F26C4F" w:rsidP="00CB45DF">
      <w:pPr>
        <w:pStyle w:val="ListParagraph"/>
        <w:numPr>
          <w:ilvl w:val="0"/>
          <w:numId w:val="28"/>
        </w:numPr>
        <w:bidi w:val="0"/>
        <w:spacing w:after="120" w:line="240" w:lineRule="auto"/>
        <w:ind w:left="360"/>
        <w:contextualSpacing w:val="0"/>
        <w:rPr>
          <w:rFonts w:eastAsia="MS Mincho" w:cstheme="minorHAnsi"/>
          <w:lang w:eastAsia="ja-JP" w:bidi="ar-EG"/>
        </w:rPr>
      </w:pPr>
      <w:r w:rsidRPr="0031128A">
        <w:rPr>
          <w:rFonts w:eastAsia="MS Mincho" w:cstheme="minorHAnsi"/>
          <w:lang w:eastAsia="ja-JP" w:bidi="ar-EG"/>
        </w:rPr>
        <w:t>International Society of Ultrasound in Obstetrics and Gynecology; Bilardo CM, Chaoui R, Hyett JA, Kagan KO, Karim JN, Papageorghiou AT, Poon LC, Salomon LJ, Syngelaki A, Nicolaides KH. ISUOG Practice Guidelines (updated): performance of 11-14-week ultrasound scan. Ultrasound Obstet Gynecol. 2023 Jan;61(1):127-143. doi: 10.1002/uog.26106. PMID: 36594739.</w:t>
      </w:r>
    </w:p>
    <w:p w14:paraId="0CD03A64" w14:textId="00DDEACF" w:rsidR="0031128A" w:rsidRPr="0031128A" w:rsidRDefault="0031128A" w:rsidP="00CB45DF">
      <w:pPr>
        <w:pStyle w:val="ListParagraph"/>
        <w:numPr>
          <w:ilvl w:val="0"/>
          <w:numId w:val="28"/>
        </w:numPr>
        <w:bidi w:val="0"/>
        <w:spacing w:after="120" w:line="240" w:lineRule="auto"/>
        <w:ind w:left="360"/>
        <w:contextualSpacing w:val="0"/>
        <w:rPr>
          <w:rFonts w:eastAsia="MS Mincho" w:cstheme="minorHAnsi"/>
          <w:rtl/>
          <w:lang w:eastAsia="ja-JP" w:bidi="ar-EG"/>
        </w:rPr>
      </w:pPr>
      <w:r w:rsidRPr="0031128A">
        <w:rPr>
          <w:rFonts w:eastAsia="MS Mincho" w:cstheme="minorHAnsi"/>
          <w:lang w:eastAsia="ja-JP" w:bidi="ar-EG"/>
        </w:rPr>
        <w:t>Volpe N, Sen C, Turan S, Sepulveda W, Khalil A, Rolnik DL, De Robertis V, Volpe P, Gil MM, Chaveeva P, Dagklis T, Pooh R, Kosinski P, Cruz J, Huertas E, D' Antonio F, Rodriguez Calvo J, Daneva Markova A. First trimester examination of fetal anatomy: clinical practice guideline by the World Association of Perinatal Medicine (WAPM) and the Perinatal Medicine Foundation (PMF). J Perinat Med. 2022 Apr 25;50(7):863-877. doi: 10.1515/jpm-2022-0125. PMID: 35452577.</w:t>
      </w:r>
    </w:p>
    <w:p w14:paraId="25A45F6D" w14:textId="77777777" w:rsidR="00764F88" w:rsidRDefault="00764F88" w:rsidP="00CB45DF">
      <w:pPr>
        <w:bidi w:val="0"/>
        <w:spacing w:after="120" w:line="240" w:lineRule="auto"/>
        <w:rPr>
          <w:rFonts w:ascii="Calibri Light" w:eastAsiaTheme="majorEastAsia" w:hAnsi="Calibri Light" w:cs="Calibri Light"/>
          <w:color w:val="244061" w:themeColor="accent1" w:themeShade="80"/>
          <w:sz w:val="32"/>
          <w:szCs w:val="32"/>
        </w:rPr>
      </w:pPr>
      <w:r>
        <w:rPr>
          <w:rFonts w:ascii="Calibri Light" w:hAnsi="Calibri Light" w:cs="Calibri Light"/>
        </w:rPr>
        <w:br w:type="page"/>
      </w:r>
    </w:p>
    <w:p w14:paraId="662770CA" w14:textId="4408EE22" w:rsidR="00916135" w:rsidRPr="005F699C" w:rsidRDefault="00916135" w:rsidP="00CB45DF">
      <w:pPr>
        <w:pStyle w:val="Heading1"/>
        <w:shd w:val="clear" w:color="auto" w:fill="D9D9D9" w:themeFill="background1" w:themeFillShade="D9"/>
        <w:spacing w:before="0" w:after="120"/>
        <w:jc w:val="lowKashida"/>
        <w:rPr>
          <w:rFonts w:ascii="Calibri Light" w:hAnsi="Calibri Light" w:cs="Calibri Light"/>
        </w:rPr>
      </w:pPr>
      <w:r w:rsidRPr="005F699C">
        <w:rPr>
          <w:rFonts w:ascii="Calibri Light" w:hAnsi="Calibri Light" w:cs="Calibri Light"/>
        </w:rPr>
        <w:lastRenderedPageBreak/>
        <w:t>Introduction</w:t>
      </w:r>
    </w:p>
    <w:p w14:paraId="121EE99A" w14:textId="56B50A40" w:rsidR="00D6350A" w:rsidRPr="00D502E4" w:rsidRDefault="00D6350A" w:rsidP="00CB45DF">
      <w:pPr>
        <w:pStyle w:val="ListParagraph"/>
        <w:numPr>
          <w:ilvl w:val="0"/>
          <w:numId w:val="26"/>
        </w:numPr>
        <w:bidi w:val="0"/>
        <w:spacing w:after="120" w:line="240" w:lineRule="auto"/>
        <w:jc w:val="lowKashida"/>
        <w:rPr>
          <w:rFonts w:eastAsia="Times New Roman" w:cstheme="minorHAnsi"/>
        </w:rPr>
      </w:pPr>
      <w:r w:rsidRPr="00D502E4">
        <w:rPr>
          <w:rFonts w:eastAsia="Times New Roman" w:cstheme="minorHAnsi"/>
        </w:rPr>
        <w:t>The main goal of a pregnancy ultrasounds is to provide accurate information which will</w:t>
      </w:r>
      <w:r w:rsidR="00F125C6" w:rsidRPr="00D502E4">
        <w:rPr>
          <w:rFonts w:eastAsia="Times New Roman" w:cstheme="minorHAnsi"/>
        </w:rPr>
        <w:t xml:space="preserve"> </w:t>
      </w:r>
      <w:r w:rsidRPr="00D502E4">
        <w:rPr>
          <w:rFonts w:eastAsia="Times New Roman" w:cstheme="minorHAnsi"/>
        </w:rPr>
        <w:t>facilitate delivery of optimized antenatal care, ensuring</w:t>
      </w:r>
      <w:r w:rsidR="00F125C6" w:rsidRPr="00D502E4">
        <w:rPr>
          <w:rFonts w:eastAsia="Times New Roman" w:cstheme="minorHAnsi"/>
        </w:rPr>
        <w:t xml:space="preserve"> </w:t>
      </w:r>
      <w:r w:rsidRPr="00D502E4">
        <w:rPr>
          <w:rFonts w:eastAsia="Times New Roman" w:cstheme="minorHAnsi"/>
        </w:rPr>
        <w:t xml:space="preserve">the best possible outcomes for mother and fetus. </w:t>
      </w:r>
    </w:p>
    <w:p w14:paraId="46F461DB" w14:textId="17F29AAD" w:rsidR="00D6350A" w:rsidRPr="00D502E4" w:rsidRDefault="00D6350A" w:rsidP="00CB45DF">
      <w:pPr>
        <w:pStyle w:val="ListParagraph"/>
        <w:numPr>
          <w:ilvl w:val="0"/>
          <w:numId w:val="26"/>
        </w:numPr>
        <w:bidi w:val="0"/>
        <w:spacing w:after="120" w:line="240" w:lineRule="auto"/>
        <w:jc w:val="lowKashida"/>
        <w:rPr>
          <w:rFonts w:eastAsia="Times New Roman" w:cstheme="minorHAnsi"/>
        </w:rPr>
      </w:pPr>
      <w:r w:rsidRPr="00D502E4">
        <w:rPr>
          <w:rFonts w:eastAsia="Times New Roman" w:cstheme="minorHAnsi"/>
        </w:rPr>
        <w:t>In</w:t>
      </w:r>
      <w:r w:rsidR="00F125C6" w:rsidRPr="00D502E4">
        <w:rPr>
          <w:rFonts w:eastAsia="Times New Roman" w:cstheme="minorHAnsi"/>
        </w:rPr>
        <w:t xml:space="preserve"> </w:t>
      </w:r>
      <w:r w:rsidRPr="00D502E4">
        <w:rPr>
          <w:rFonts w:eastAsia="Times New Roman" w:cstheme="minorHAnsi"/>
        </w:rPr>
        <w:t>early pregnancy, it is important to confirm viability,</w:t>
      </w:r>
      <w:r w:rsidR="00F125C6" w:rsidRPr="00D502E4">
        <w:rPr>
          <w:rFonts w:eastAsia="Times New Roman" w:cstheme="minorHAnsi"/>
        </w:rPr>
        <w:t xml:space="preserve"> </w:t>
      </w:r>
      <w:r w:rsidRPr="00D502E4">
        <w:rPr>
          <w:rFonts w:eastAsia="Times New Roman" w:cstheme="minorHAnsi"/>
        </w:rPr>
        <w:t>establish gestational age accurately, determine the number</w:t>
      </w:r>
      <w:r w:rsidR="00F125C6" w:rsidRPr="00D502E4">
        <w:rPr>
          <w:rFonts w:eastAsia="Times New Roman" w:cstheme="minorHAnsi"/>
        </w:rPr>
        <w:t xml:space="preserve"> </w:t>
      </w:r>
      <w:r w:rsidRPr="00D502E4">
        <w:rPr>
          <w:rFonts w:eastAsia="Times New Roman" w:cstheme="minorHAnsi"/>
        </w:rPr>
        <w:t>of fetuses and, in the presence of a multiple pregnancy,</w:t>
      </w:r>
      <w:r w:rsidR="00F125C6" w:rsidRPr="00D502E4">
        <w:rPr>
          <w:rFonts w:eastAsia="Times New Roman" w:cstheme="minorHAnsi"/>
        </w:rPr>
        <w:t xml:space="preserve"> </w:t>
      </w:r>
      <w:r w:rsidRPr="00D502E4">
        <w:rPr>
          <w:rFonts w:eastAsia="Times New Roman" w:cstheme="minorHAnsi"/>
        </w:rPr>
        <w:t xml:space="preserve">assess chorionicity and amnionicity. </w:t>
      </w:r>
    </w:p>
    <w:p w14:paraId="285AEF25" w14:textId="008A7756" w:rsidR="00D6350A" w:rsidRPr="00D502E4" w:rsidRDefault="00D6350A" w:rsidP="00CB45DF">
      <w:pPr>
        <w:pStyle w:val="ListParagraph"/>
        <w:numPr>
          <w:ilvl w:val="0"/>
          <w:numId w:val="26"/>
        </w:numPr>
        <w:bidi w:val="0"/>
        <w:spacing w:after="120" w:line="240" w:lineRule="auto"/>
        <w:jc w:val="lowKashida"/>
        <w:rPr>
          <w:rFonts w:eastAsia="Times New Roman" w:cstheme="minorHAnsi"/>
        </w:rPr>
      </w:pPr>
      <w:r w:rsidRPr="00D502E4">
        <w:rPr>
          <w:rFonts w:eastAsia="Times New Roman" w:cstheme="minorHAnsi"/>
        </w:rPr>
        <w:t>Towards the end of</w:t>
      </w:r>
      <w:r w:rsidR="00F125C6" w:rsidRPr="00D502E4">
        <w:rPr>
          <w:rFonts w:eastAsia="Times New Roman" w:cstheme="minorHAnsi"/>
        </w:rPr>
        <w:t xml:space="preserve"> </w:t>
      </w:r>
      <w:r w:rsidRPr="00D502E4">
        <w:rPr>
          <w:rFonts w:eastAsia="Times New Roman" w:cstheme="minorHAnsi"/>
        </w:rPr>
        <w:t>the first trimester, the scan also offers an opportunity to</w:t>
      </w:r>
      <w:r w:rsidR="00F125C6" w:rsidRPr="00D502E4">
        <w:rPr>
          <w:rFonts w:eastAsia="Times New Roman" w:cstheme="minorHAnsi"/>
        </w:rPr>
        <w:t xml:space="preserve"> </w:t>
      </w:r>
      <w:r w:rsidRPr="00D502E4">
        <w:rPr>
          <w:rFonts w:eastAsia="Times New Roman" w:cstheme="minorHAnsi"/>
        </w:rPr>
        <w:t>detect major fetal abnormalities and, in healthcare systems</w:t>
      </w:r>
      <w:r w:rsidR="00F125C6" w:rsidRPr="00D502E4">
        <w:rPr>
          <w:rFonts w:eastAsia="Times New Roman" w:cstheme="minorHAnsi"/>
        </w:rPr>
        <w:t xml:space="preserve"> </w:t>
      </w:r>
      <w:r w:rsidRPr="00D502E4">
        <w:rPr>
          <w:rFonts w:eastAsia="Times New Roman" w:cstheme="minorHAnsi"/>
        </w:rPr>
        <w:t>that offer first-trimester aneuploidy screening, to measure</w:t>
      </w:r>
      <w:r w:rsidR="00F125C6" w:rsidRPr="00D502E4">
        <w:rPr>
          <w:rFonts w:eastAsia="Times New Roman" w:cstheme="minorHAnsi"/>
        </w:rPr>
        <w:t xml:space="preserve"> </w:t>
      </w:r>
      <w:r w:rsidRPr="00D502E4">
        <w:rPr>
          <w:rFonts w:eastAsia="Times New Roman" w:cstheme="minorHAnsi"/>
        </w:rPr>
        <w:t xml:space="preserve">the nuchal translucency (NT) thickness. </w:t>
      </w:r>
    </w:p>
    <w:p w14:paraId="43951716" w14:textId="5D260BEA" w:rsidR="00D6350A" w:rsidRPr="00D502E4" w:rsidRDefault="00D6350A" w:rsidP="00CB45DF">
      <w:pPr>
        <w:pStyle w:val="ListParagraph"/>
        <w:numPr>
          <w:ilvl w:val="0"/>
          <w:numId w:val="26"/>
        </w:numPr>
        <w:bidi w:val="0"/>
        <w:spacing w:after="120" w:line="240" w:lineRule="auto"/>
        <w:jc w:val="lowKashida"/>
        <w:rPr>
          <w:rFonts w:eastAsia="Times New Roman" w:cstheme="minorHAnsi"/>
        </w:rPr>
      </w:pPr>
      <w:r w:rsidRPr="00D502E4">
        <w:rPr>
          <w:rFonts w:eastAsia="Times New Roman" w:cstheme="minorHAnsi"/>
        </w:rPr>
        <w:t>However, many</w:t>
      </w:r>
      <w:r w:rsidR="00F125C6" w:rsidRPr="00D502E4">
        <w:rPr>
          <w:rFonts w:eastAsia="Times New Roman" w:cstheme="minorHAnsi"/>
        </w:rPr>
        <w:t xml:space="preserve"> </w:t>
      </w:r>
      <w:r w:rsidRPr="00D502E4">
        <w:rPr>
          <w:rFonts w:eastAsia="Times New Roman" w:cstheme="minorHAnsi"/>
        </w:rPr>
        <w:t>major malformations may develop later in pregnancy or</w:t>
      </w:r>
      <w:r w:rsidR="00F17489" w:rsidRPr="00D502E4">
        <w:rPr>
          <w:rFonts w:eastAsia="Times New Roman" w:cstheme="minorHAnsi"/>
        </w:rPr>
        <w:t xml:space="preserve"> </w:t>
      </w:r>
      <w:r w:rsidRPr="00D502E4">
        <w:rPr>
          <w:rFonts w:eastAsia="Times New Roman" w:cstheme="minorHAnsi"/>
        </w:rPr>
        <w:t>may not be detected even with appropriate equipment and</w:t>
      </w:r>
      <w:r w:rsidR="00F125C6" w:rsidRPr="00D502E4">
        <w:rPr>
          <w:rFonts w:eastAsia="Times New Roman" w:cstheme="minorHAnsi"/>
        </w:rPr>
        <w:t xml:space="preserve"> </w:t>
      </w:r>
      <w:r w:rsidRPr="00D502E4">
        <w:rPr>
          <w:rFonts w:eastAsia="Times New Roman" w:cstheme="minorHAnsi"/>
        </w:rPr>
        <w:t>in the most experienced of hands.</w:t>
      </w:r>
    </w:p>
    <w:p w14:paraId="49A38D1F" w14:textId="77777777" w:rsidR="00D6350A" w:rsidRDefault="00D6350A" w:rsidP="00CB45DF">
      <w:pPr>
        <w:bidi w:val="0"/>
        <w:spacing w:after="120" w:line="240" w:lineRule="auto"/>
        <w:jc w:val="lowKashida"/>
        <w:rPr>
          <w:rFonts w:eastAsia="Times New Roman" w:cstheme="minorHAnsi"/>
        </w:rPr>
      </w:pPr>
    </w:p>
    <w:p w14:paraId="2269A7D8" w14:textId="2CB6E98F" w:rsidR="00D6350A" w:rsidRPr="005F699C" w:rsidRDefault="00D6350A" w:rsidP="00CB45DF">
      <w:pPr>
        <w:pStyle w:val="Heading1"/>
        <w:shd w:val="clear" w:color="auto" w:fill="D9D9D9" w:themeFill="background1" w:themeFillShade="D9"/>
        <w:spacing w:before="0" w:after="120"/>
        <w:jc w:val="lowKashida"/>
        <w:rPr>
          <w:rFonts w:ascii="Calibri Light" w:hAnsi="Calibri Light" w:cs="Calibri Light"/>
        </w:rPr>
      </w:pPr>
      <w:r w:rsidRPr="005F699C">
        <w:rPr>
          <w:rFonts w:ascii="Calibri Light" w:hAnsi="Calibri Light" w:cs="Calibri Light"/>
        </w:rPr>
        <w:t xml:space="preserve">When </w:t>
      </w:r>
      <w:r w:rsidR="0012189A" w:rsidRPr="005F699C">
        <w:rPr>
          <w:rFonts w:ascii="Calibri Light" w:hAnsi="Calibri Light" w:cs="Calibri Light"/>
        </w:rPr>
        <w:t xml:space="preserve">Should </w:t>
      </w:r>
      <w:r w:rsidR="00E406D1" w:rsidRPr="005F699C">
        <w:rPr>
          <w:rFonts w:ascii="Calibri Light" w:hAnsi="Calibri Light" w:cs="Calibri Light"/>
        </w:rPr>
        <w:t>a</w:t>
      </w:r>
      <w:r w:rsidR="0012189A" w:rsidRPr="005F699C">
        <w:rPr>
          <w:rFonts w:ascii="Calibri Light" w:hAnsi="Calibri Light" w:cs="Calibri Light"/>
        </w:rPr>
        <w:t xml:space="preserve"> First-Trimester Ultrasound Scan Be</w:t>
      </w:r>
      <w:r w:rsidR="0012189A">
        <w:rPr>
          <w:rFonts w:ascii="Calibri Light" w:hAnsi="Calibri Light" w:cs="Calibri Light"/>
        </w:rPr>
        <w:t xml:space="preserve"> </w:t>
      </w:r>
      <w:r w:rsidR="0012189A" w:rsidRPr="005F699C">
        <w:rPr>
          <w:rFonts w:ascii="Calibri Light" w:hAnsi="Calibri Light" w:cs="Calibri Light"/>
        </w:rPr>
        <w:t>Performed?</w:t>
      </w:r>
    </w:p>
    <w:p w14:paraId="4A58CB2E" w14:textId="33AD61D0" w:rsidR="00D6350A" w:rsidRPr="00D502E4" w:rsidRDefault="00D6350A" w:rsidP="00CB45DF">
      <w:pPr>
        <w:pStyle w:val="ListParagraph"/>
        <w:numPr>
          <w:ilvl w:val="0"/>
          <w:numId w:val="25"/>
        </w:numPr>
        <w:bidi w:val="0"/>
        <w:spacing w:after="120" w:line="240" w:lineRule="auto"/>
        <w:jc w:val="lowKashida"/>
        <w:rPr>
          <w:rFonts w:eastAsia="Times New Roman" w:cstheme="minorHAnsi"/>
        </w:rPr>
      </w:pPr>
      <w:r w:rsidRPr="00D502E4">
        <w:rPr>
          <w:rFonts w:eastAsia="Times New Roman" w:cstheme="minorHAnsi"/>
        </w:rPr>
        <w:t>If an earlier first-trimester ultrasound scan has not been</w:t>
      </w:r>
      <w:r w:rsidR="00F17489" w:rsidRPr="00D502E4">
        <w:rPr>
          <w:rFonts w:eastAsia="Times New Roman" w:cstheme="minorHAnsi"/>
        </w:rPr>
        <w:t xml:space="preserve"> </w:t>
      </w:r>
      <w:r w:rsidRPr="00D502E4">
        <w:rPr>
          <w:rFonts w:eastAsia="Times New Roman" w:cstheme="minorHAnsi"/>
        </w:rPr>
        <w:t>done, it is advisable to offer the first scan when gestational</w:t>
      </w:r>
      <w:r w:rsidR="00F17489" w:rsidRPr="00D502E4">
        <w:rPr>
          <w:rFonts w:eastAsia="Times New Roman" w:cstheme="minorHAnsi"/>
        </w:rPr>
        <w:t xml:space="preserve"> </w:t>
      </w:r>
      <w:r w:rsidRPr="00D502E4">
        <w:rPr>
          <w:rFonts w:eastAsia="Times New Roman" w:cstheme="minorHAnsi"/>
        </w:rPr>
        <w:t>age is estimated to be between 11+0 and 14+0weeks’gestation, as this provides an opportunity to achieve</w:t>
      </w:r>
      <w:r w:rsidR="00F17489" w:rsidRPr="00D502E4">
        <w:rPr>
          <w:rFonts w:eastAsia="Times New Roman" w:cstheme="minorHAnsi"/>
        </w:rPr>
        <w:t xml:space="preserve"> </w:t>
      </w:r>
      <w:r w:rsidRPr="00D502E4">
        <w:rPr>
          <w:rFonts w:eastAsia="Times New Roman" w:cstheme="minorHAnsi"/>
        </w:rPr>
        <w:t xml:space="preserve">the aforementioned aims, </w:t>
      </w:r>
      <w:r w:rsidR="00F17489" w:rsidRPr="00D502E4">
        <w:rPr>
          <w:rFonts w:eastAsia="Times New Roman" w:cstheme="minorHAnsi"/>
        </w:rPr>
        <w:t>i.e.,</w:t>
      </w:r>
      <w:r w:rsidRPr="00D502E4">
        <w:rPr>
          <w:rFonts w:eastAsia="Times New Roman" w:cstheme="minorHAnsi"/>
        </w:rPr>
        <w:t xml:space="preserve"> confirm viability, establish</w:t>
      </w:r>
      <w:r w:rsidR="00F17489" w:rsidRPr="00D502E4">
        <w:rPr>
          <w:rFonts w:eastAsia="Times New Roman" w:cstheme="minorHAnsi"/>
        </w:rPr>
        <w:t xml:space="preserve"> </w:t>
      </w:r>
      <w:r w:rsidRPr="00D502E4">
        <w:rPr>
          <w:rFonts w:eastAsia="Times New Roman" w:cstheme="minorHAnsi"/>
        </w:rPr>
        <w:t>gestational age accurately, determine the number of viable fetuses and, if requested, evaluate fetal anatomy and risk</w:t>
      </w:r>
      <w:r w:rsidR="00F17489" w:rsidRPr="00D502E4">
        <w:rPr>
          <w:rFonts w:eastAsia="Times New Roman" w:cstheme="minorHAnsi"/>
        </w:rPr>
        <w:t xml:space="preserve"> </w:t>
      </w:r>
      <w:r w:rsidRPr="00D502E4">
        <w:rPr>
          <w:rFonts w:eastAsia="Times New Roman" w:cstheme="minorHAnsi"/>
        </w:rPr>
        <w:t xml:space="preserve">of aneuploidy. </w:t>
      </w:r>
    </w:p>
    <w:p w14:paraId="4B778903" w14:textId="3863BE6B" w:rsidR="00D6350A" w:rsidRPr="00D502E4" w:rsidRDefault="00D6350A" w:rsidP="00CB45DF">
      <w:pPr>
        <w:pStyle w:val="ListParagraph"/>
        <w:numPr>
          <w:ilvl w:val="0"/>
          <w:numId w:val="25"/>
        </w:numPr>
        <w:bidi w:val="0"/>
        <w:spacing w:after="120" w:line="240" w:lineRule="auto"/>
        <w:jc w:val="lowKashida"/>
        <w:rPr>
          <w:rFonts w:eastAsia="Times New Roman" w:cstheme="minorHAnsi"/>
        </w:rPr>
      </w:pPr>
      <w:r w:rsidRPr="00D502E4">
        <w:rPr>
          <w:rFonts w:eastAsia="Times New Roman" w:cstheme="minorHAnsi"/>
        </w:rPr>
        <w:t>Before starting the examination, a</w:t>
      </w:r>
      <w:r w:rsidR="00F17489" w:rsidRPr="00D502E4">
        <w:rPr>
          <w:rFonts w:eastAsia="Times New Roman" w:cstheme="minorHAnsi"/>
        </w:rPr>
        <w:t xml:space="preserve"> </w:t>
      </w:r>
      <w:r w:rsidRPr="00D502E4">
        <w:rPr>
          <w:rFonts w:eastAsia="Times New Roman" w:cstheme="minorHAnsi"/>
        </w:rPr>
        <w:t>healthcare provider should counsel the woman/couple</w:t>
      </w:r>
      <w:r w:rsidR="00F17489" w:rsidRPr="00D502E4">
        <w:rPr>
          <w:rFonts w:eastAsia="Times New Roman" w:cstheme="minorHAnsi"/>
        </w:rPr>
        <w:t xml:space="preserve"> </w:t>
      </w:r>
      <w:r w:rsidRPr="00D502E4">
        <w:rPr>
          <w:rFonts w:eastAsia="Times New Roman" w:cstheme="minorHAnsi"/>
        </w:rPr>
        <w:t>regarding the potential benefits and limitations of</w:t>
      </w:r>
      <w:r w:rsidR="00F17489" w:rsidRPr="00D502E4">
        <w:rPr>
          <w:rFonts w:eastAsia="Times New Roman" w:cstheme="minorHAnsi"/>
        </w:rPr>
        <w:t xml:space="preserve"> </w:t>
      </w:r>
      <w:r w:rsidRPr="00D502E4">
        <w:rPr>
          <w:rFonts w:eastAsia="Times New Roman" w:cstheme="minorHAnsi"/>
        </w:rPr>
        <w:t>the first-trimester ultrasound scan.</w:t>
      </w:r>
    </w:p>
    <w:p w14:paraId="43D0281C" w14:textId="77777777" w:rsidR="00D6350A" w:rsidRDefault="00D6350A" w:rsidP="00CB45DF">
      <w:pPr>
        <w:bidi w:val="0"/>
        <w:spacing w:after="120" w:line="240" w:lineRule="auto"/>
        <w:jc w:val="lowKashida"/>
        <w:rPr>
          <w:rFonts w:eastAsia="Times New Roman" w:cstheme="minorHAnsi"/>
        </w:rPr>
      </w:pPr>
    </w:p>
    <w:p w14:paraId="239F82DB" w14:textId="0871E294" w:rsidR="00D6350A" w:rsidRPr="005F699C" w:rsidRDefault="00D6350A" w:rsidP="00CB45DF">
      <w:pPr>
        <w:pStyle w:val="Heading1"/>
        <w:shd w:val="clear" w:color="auto" w:fill="D9D9D9" w:themeFill="background1" w:themeFillShade="D9"/>
        <w:spacing w:before="0" w:after="120"/>
        <w:jc w:val="lowKashida"/>
        <w:rPr>
          <w:rFonts w:ascii="Calibri Light" w:hAnsi="Calibri Light" w:cs="Calibri Light"/>
        </w:rPr>
      </w:pPr>
      <w:r w:rsidRPr="005F699C">
        <w:rPr>
          <w:rFonts w:ascii="Calibri Light" w:hAnsi="Calibri Light" w:cs="Calibri Light"/>
        </w:rPr>
        <w:t xml:space="preserve">Who </w:t>
      </w:r>
      <w:r w:rsidR="0012189A" w:rsidRPr="005F699C">
        <w:rPr>
          <w:rFonts w:ascii="Calibri Light" w:hAnsi="Calibri Light" w:cs="Calibri Light"/>
        </w:rPr>
        <w:t xml:space="preserve">Should Perform </w:t>
      </w:r>
      <w:r w:rsidR="00E406D1" w:rsidRPr="005F699C">
        <w:rPr>
          <w:rFonts w:ascii="Calibri Light" w:hAnsi="Calibri Light" w:cs="Calibri Light"/>
        </w:rPr>
        <w:t>the</w:t>
      </w:r>
      <w:r w:rsidR="0012189A" w:rsidRPr="005F699C">
        <w:rPr>
          <w:rFonts w:ascii="Calibri Light" w:hAnsi="Calibri Light" w:cs="Calibri Light"/>
        </w:rPr>
        <w:t xml:space="preserve"> First-Trimester Ultrasound</w:t>
      </w:r>
      <w:r w:rsidR="0012189A">
        <w:rPr>
          <w:rFonts w:ascii="Calibri Light" w:hAnsi="Calibri Light" w:cs="Calibri Light"/>
        </w:rPr>
        <w:t xml:space="preserve"> </w:t>
      </w:r>
      <w:r w:rsidR="0012189A" w:rsidRPr="005F699C">
        <w:rPr>
          <w:rFonts w:ascii="Calibri Light" w:hAnsi="Calibri Light" w:cs="Calibri Light"/>
        </w:rPr>
        <w:t>Scan?</w:t>
      </w:r>
    </w:p>
    <w:p w14:paraId="396BC661" w14:textId="2948F717" w:rsidR="00D6350A" w:rsidRPr="00D502E4" w:rsidRDefault="00D6350A" w:rsidP="00CB45DF">
      <w:pPr>
        <w:pStyle w:val="ListParagraph"/>
        <w:numPr>
          <w:ilvl w:val="0"/>
          <w:numId w:val="23"/>
        </w:numPr>
        <w:bidi w:val="0"/>
        <w:spacing w:after="120" w:line="240" w:lineRule="auto"/>
        <w:jc w:val="lowKashida"/>
        <w:rPr>
          <w:rFonts w:eastAsia="Times New Roman" w:cstheme="minorHAnsi"/>
        </w:rPr>
      </w:pPr>
      <w:r w:rsidRPr="00D502E4">
        <w:rPr>
          <w:rFonts w:eastAsia="Times New Roman" w:cstheme="minorHAnsi"/>
        </w:rPr>
        <w:t>Individuals who perform obstetric scans routinely should</w:t>
      </w:r>
      <w:r w:rsidR="00096047" w:rsidRPr="00D502E4">
        <w:rPr>
          <w:rFonts w:eastAsia="Times New Roman" w:cstheme="minorHAnsi"/>
        </w:rPr>
        <w:t xml:space="preserve"> </w:t>
      </w:r>
      <w:r w:rsidRPr="00D502E4">
        <w:rPr>
          <w:rFonts w:eastAsia="Times New Roman" w:cstheme="minorHAnsi"/>
        </w:rPr>
        <w:t>have specialized training that is appropriate to the practice</w:t>
      </w:r>
      <w:r w:rsidR="00096047" w:rsidRPr="00D502E4">
        <w:rPr>
          <w:rFonts w:eastAsia="Times New Roman" w:cstheme="minorHAnsi"/>
        </w:rPr>
        <w:t xml:space="preserve"> </w:t>
      </w:r>
      <w:r w:rsidRPr="00D502E4">
        <w:rPr>
          <w:rFonts w:eastAsia="Times New Roman" w:cstheme="minorHAnsi"/>
        </w:rPr>
        <w:t>of diagnostic ultrasound for pregnant women.</w:t>
      </w:r>
    </w:p>
    <w:p w14:paraId="76A64144" w14:textId="22F0C610" w:rsidR="00D6350A" w:rsidRPr="00D502E4" w:rsidRDefault="00D6350A" w:rsidP="00CB45DF">
      <w:pPr>
        <w:pStyle w:val="ListParagraph"/>
        <w:numPr>
          <w:ilvl w:val="0"/>
          <w:numId w:val="23"/>
        </w:numPr>
        <w:bidi w:val="0"/>
        <w:spacing w:after="120" w:line="240" w:lineRule="auto"/>
        <w:jc w:val="lowKashida"/>
        <w:rPr>
          <w:rFonts w:eastAsia="Times New Roman" w:cstheme="minorHAnsi"/>
        </w:rPr>
      </w:pPr>
      <w:r w:rsidRPr="00D502E4">
        <w:rPr>
          <w:rFonts w:eastAsia="Times New Roman" w:cstheme="minorHAnsi"/>
        </w:rPr>
        <w:t>To achieve optimal results from routine ultrasound</w:t>
      </w:r>
      <w:r w:rsidR="00096047" w:rsidRPr="00D502E4">
        <w:rPr>
          <w:rFonts w:eastAsia="Times New Roman" w:cstheme="minorHAnsi"/>
        </w:rPr>
        <w:t xml:space="preserve"> </w:t>
      </w:r>
      <w:r w:rsidRPr="00D502E4">
        <w:rPr>
          <w:rFonts w:eastAsia="Times New Roman" w:cstheme="minorHAnsi"/>
        </w:rPr>
        <w:t>examinations, it is suggested that scans should be</w:t>
      </w:r>
      <w:r w:rsidR="00096047" w:rsidRPr="00D502E4">
        <w:rPr>
          <w:rFonts w:eastAsia="Times New Roman" w:cstheme="minorHAnsi"/>
        </w:rPr>
        <w:t xml:space="preserve"> </w:t>
      </w:r>
      <w:r w:rsidRPr="00D502E4">
        <w:rPr>
          <w:rFonts w:eastAsia="Times New Roman" w:cstheme="minorHAnsi"/>
        </w:rPr>
        <w:t>performed by individuals who fulfill the following criteria:</w:t>
      </w:r>
    </w:p>
    <w:p w14:paraId="6322B939" w14:textId="2A64CD66" w:rsidR="00D6350A" w:rsidRPr="00D502E4" w:rsidRDefault="00D502E4" w:rsidP="00CB45DF">
      <w:pPr>
        <w:pStyle w:val="ListParagraph"/>
        <w:numPr>
          <w:ilvl w:val="1"/>
          <w:numId w:val="24"/>
        </w:numPr>
        <w:bidi w:val="0"/>
        <w:spacing w:after="120" w:line="240" w:lineRule="auto"/>
        <w:jc w:val="lowKashida"/>
        <w:rPr>
          <w:rFonts w:eastAsia="Times New Roman" w:cstheme="minorHAnsi"/>
        </w:rPr>
      </w:pPr>
      <w:r>
        <w:rPr>
          <w:rFonts w:eastAsia="Times New Roman" w:cstheme="minorHAnsi"/>
        </w:rPr>
        <w:t>H</w:t>
      </w:r>
      <w:r w:rsidR="00D6350A" w:rsidRPr="00D502E4">
        <w:rPr>
          <w:rFonts w:eastAsia="Times New Roman" w:cstheme="minorHAnsi"/>
        </w:rPr>
        <w:t>ave completed training in the use of diagnostic</w:t>
      </w:r>
      <w:r w:rsidR="00096047" w:rsidRPr="00D502E4">
        <w:rPr>
          <w:rFonts w:eastAsia="Times New Roman" w:cstheme="minorHAnsi"/>
        </w:rPr>
        <w:t xml:space="preserve"> </w:t>
      </w:r>
      <w:r w:rsidR="00D6350A" w:rsidRPr="00D502E4">
        <w:rPr>
          <w:rFonts w:eastAsia="Times New Roman" w:cstheme="minorHAnsi"/>
        </w:rPr>
        <w:t>ultrasonography and related safety issues;</w:t>
      </w:r>
    </w:p>
    <w:p w14:paraId="4628B2B9" w14:textId="48CC138B" w:rsidR="00D6350A" w:rsidRPr="00D502E4" w:rsidRDefault="00D502E4" w:rsidP="00CB45DF">
      <w:pPr>
        <w:pStyle w:val="ListParagraph"/>
        <w:numPr>
          <w:ilvl w:val="1"/>
          <w:numId w:val="24"/>
        </w:numPr>
        <w:bidi w:val="0"/>
        <w:spacing w:after="120" w:line="240" w:lineRule="auto"/>
        <w:jc w:val="lowKashida"/>
        <w:rPr>
          <w:rFonts w:eastAsia="Times New Roman" w:cstheme="minorHAnsi"/>
        </w:rPr>
      </w:pPr>
      <w:r>
        <w:rPr>
          <w:rFonts w:eastAsia="Times New Roman" w:cstheme="minorHAnsi"/>
        </w:rPr>
        <w:t>P</w:t>
      </w:r>
      <w:r w:rsidR="00D6350A" w:rsidRPr="00D502E4">
        <w:rPr>
          <w:rFonts w:eastAsia="Times New Roman" w:cstheme="minorHAnsi"/>
        </w:rPr>
        <w:t>articipate in continuing medical education activities;</w:t>
      </w:r>
    </w:p>
    <w:p w14:paraId="225D3614" w14:textId="77A4FC4E" w:rsidR="00E6406B" w:rsidRPr="00D502E4" w:rsidRDefault="00D502E4" w:rsidP="00CB45DF">
      <w:pPr>
        <w:pStyle w:val="ListParagraph"/>
        <w:numPr>
          <w:ilvl w:val="1"/>
          <w:numId w:val="24"/>
        </w:numPr>
        <w:bidi w:val="0"/>
        <w:spacing w:after="120" w:line="240" w:lineRule="auto"/>
        <w:jc w:val="lowKashida"/>
        <w:rPr>
          <w:rFonts w:eastAsia="Times New Roman" w:cstheme="minorHAnsi"/>
        </w:rPr>
      </w:pPr>
      <w:r>
        <w:rPr>
          <w:rFonts w:eastAsia="Times New Roman" w:cstheme="minorHAnsi"/>
        </w:rPr>
        <w:t>F</w:t>
      </w:r>
      <w:r w:rsidR="00E6406B" w:rsidRPr="00D502E4">
        <w:rPr>
          <w:rFonts w:eastAsia="Times New Roman" w:cstheme="minorHAnsi"/>
        </w:rPr>
        <w:t>ollow established appropriate care pathways for</w:t>
      </w:r>
      <w:r w:rsidR="009A519B" w:rsidRPr="00D502E4">
        <w:rPr>
          <w:rFonts w:eastAsia="Times New Roman" w:cstheme="minorHAnsi"/>
        </w:rPr>
        <w:t xml:space="preserve"> </w:t>
      </w:r>
      <w:r w:rsidR="00E6406B" w:rsidRPr="00D502E4">
        <w:rPr>
          <w:rFonts w:eastAsia="Times New Roman" w:cstheme="minorHAnsi"/>
        </w:rPr>
        <w:t>suspicious or abnormal findings;</w:t>
      </w:r>
    </w:p>
    <w:p w14:paraId="6CF0730E" w14:textId="5E315E80" w:rsidR="00D6350A" w:rsidRPr="00D502E4" w:rsidRDefault="00D502E4" w:rsidP="00CB45DF">
      <w:pPr>
        <w:pStyle w:val="ListParagraph"/>
        <w:numPr>
          <w:ilvl w:val="1"/>
          <w:numId w:val="24"/>
        </w:numPr>
        <w:bidi w:val="0"/>
        <w:spacing w:after="120" w:line="240" w:lineRule="auto"/>
        <w:jc w:val="lowKashida"/>
        <w:rPr>
          <w:rFonts w:eastAsia="Times New Roman" w:cstheme="minorHAnsi"/>
        </w:rPr>
      </w:pPr>
      <w:r>
        <w:rPr>
          <w:rFonts w:eastAsia="Times New Roman" w:cstheme="minorHAnsi"/>
        </w:rPr>
        <w:t>P</w:t>
      </w:r>
      <w:r w:rsidR="00E6406B" w:rsidRPr="00D502E4">
        <w:rPr>
          <w:rFonts w:eastAsia="Times New Roman" w:cstheme="minorHAnsi"/>
        </w:rPr>
        <w:t>articipate regularly in established quality-assurance</w:t>
      </w:r>
      <w:r w:rsidR="009A519B" w:rsidRPr="00D502E4">
        <w:rPr>
          <w:rFonts w:eastAsia="Times New Roman" w:cstheme="minorHAnsi"/>
        </w:rPr>
        <w:t xml:space="preserve"> </w:t>
      </w:r>
      <w:r w:rsidR="00E6406B" w:rsidRPr="00D502E4">
        <w:rPr>
          <w:rFonts w:eastAsia="Times New Roman" w:cstheme="minorHAnsi"/>
        </w:rPr>
        <w:t>programs.</w:t>
      </w:r>
    </w:p>
    <w:p w14:paraId="5F7ADF76" w14:textId="77777777" w:rsidR="00D6350A" w:rsidRDefault="00D6350A" w:rsidP="00CB45DF">
      <w:pPr>
        <w:bidi w:val="0"/>
        <w:spacing w:after="120" w:line="240" w:lineRule="auto"/>
        <w:jc w:val="lowKashida"/>
        <w:rPr>
          <w:rFonts w:eastAsia="Times New Roman" w:cstheme="minorHAnsi"/>
        </w:rPr>
      </w:pPr>
    </w:p>
    <w:p w14:paraId="07DBA9FB" w14:textId="060B0190" w:rsidR="00E6406B" w:rsidRPr="005F699C" w:rsidRDefault="00E6406B" w:rsidP="00CB45DF">
      <w:pPr>
        <w:pStyle w:val="Heading1"/>
        <w:shd w:val="clear" w:color="auto" w:fill="D9D9D9" w:themeFill="background1" w:themeFillShade="D9"/>
        <w:spacing w:before="0" w:after="120"/>
        <w:jc w:val="lowKashida"/>
        <w:rPr>
          <w:rFonts w:ascii="Calibri Light" w:hAnsi="Calibri Light" w:cs="Calibri Light"/>
        </w:rPr>
      </w:pPr>
      <w:r w:rsidRPr="005F699C">
        <w:rPr>
          <w:rFonts w:ascii="Calibri Light" w:hAnsi="Calibri Light" w:cs="Calibri Light"/>
        </w:rPr>
        <w:t xml:space="preserve">What </w:t>
      </w:r>
      <w:r w:rsidR="0012189A" w:rsidRPr="005F699C">
        <w:rPr>
          <w:rFonts w:ascii="Calibri Light" w:hAnsi="Calibri Light" w:cs="Calibri Light"/>
        </w:rPr>
        <w:t>Ultrasonographic Equipment Should Be Used?</w:t>
      </w:r>
    </w:p>
    <w:p w14:paraId="1114BC2E" w14:textId="682594DC" w:rsidR="00E6406B" w:rsidRPr="00E6406B" w:rsidRDefault="00E6406B" w:rsidP="00CB45DF">
      <w:pPr>
        <w:bidi w:val="0"/>
        <w:spacing w:after="120" w:line="240" w:lineRule="auto"/>
        <w:jc w:val="lowKashida"/>
        <w:rPr>
          <w:rFonts w:eastAsia="Times New Roman" w:cstheme="minorHAnsi"/>
        </w:rPr>
      </w:pPr>
      <w:r w:rsidRPr="00E6406B">
        <w:rPr>
          <w:rFonts w:eastAsia="Times New Roman" w:cstheme="minorHAnsi"/>
        </w:rPr>
        <w:t>It is recommended to use equipment that undergoes</w:t>
      </w:r>
      <w:r w:rsidR="009A519B">
        <w:rPr>
          <w:rFonts w:eastAsia="Times New Roman" w:cstheme="minorHAnsi"/>
        </w:rPr>
        <w:t xml:space="preserve"> </w:t>
      </w:r>
      <w:r w:rsidRPr="00E6406B">
        <w:rPr>
          <w:rFonts w:eastAsia="Times New Roman" w:cstheme="minorHAnsi"/>
        </w:rPr>
        <w:t>regular maintenance and servicing and has at least the</w:t>
      </w:r>
      <w:r w:rsidR="009A519B">
        <w:rPr>
          <w:rFonts w:eastAsia="Times New Roman" w:cstheme="minorHAnsi"/>
        </w:rPr>
        <w:t xml:space="preserve"> </w:t>
      </w:r>
      <w:r w:rsidRPr="00E6406B">
        <w:rPr>
          <w:rFonts w:eastAsia="Times New Roman" w:cstheme="minorHAnsi"/>
        </w:rPr>
        <w:t>following capabilities:</w:t>
      </w:r>
    </w:p>
    <w:p w14:paraId="6383FAD0" w14:textId="7D7208AA" w:rsidR="00E6406B" w:rsidRPr="009A519B" w:rsidRDefault="009A519B" w:rsidP="00CB45DF">
      <w:pPr>
        <w:pStyle w:val="ListParagraph"/>
        <w:numPr>
          <w:ilvl w:val="0"/>
          <w:numId w:val="11"/>
        </w:numPr>
        <w:bidi w:val="0"/>
        <w:spacing w:after="120" w:line="240" w:lineRule="auto"/>
        <w:jc w:val="lowKashida"/>
        <w:rPr>
          <w:rFonts w:eastAsia="Times New Roman" w:cstheme="minorHAnsi"/>
        </w:rPr>
      </w:pPr>
      <w:r>
        <w:rPr>
          <w:rFonts w:eastAsia="Times New Roman" w:cstheme="minorHAnsi"/>
        </w:rPr>
        <w:t>R</w:t>
      </w:r>
      <w:r w:rsidR="00E6406B" w:rsidRPr="009A519B">
        <w:rPr>
          <w:rFonts w:eastAsia="Times New Roman" w:cstheme="minorHAnsi"/>
        </w:rPr>
        <w:t>eal-time, grayscale two-dimensional (2D) ultrasound;</w:t>
      </w:r>
    </w:p>
    <w:p w14:paraId="5939F00D" w14:textId="541371CE" w:rsidR="00E6406B" w:rsidRPr="009A519B" w:rsidRDefault="009A519B" w:rsidP="00CB45DF">
      <w:pPr>
        <w:pStyle w:val="ListParagraph"/>
        <w:numPr>
          <w:ilvl w:val="0"/>
          <w:numId w:val="11"/>
        </w:numPr>
        <w:bidi w:val="0"/>
        <w:spacing w:after="120" w:line="240" w:lineRule="auto"/>
        <w:jc w:val="lowKashida"/>
        <w:rPr>
          <w:rFonts w:eastAsia="Times New Roman" w:cstheme="minorHAnsi"/>
        </w:rPr>
      </w:pPr>
      <w:r>
        <w:rPr>
          <w:rFonts w:eastAsia="Times New Roman" w:cstheme="minorHAnsi"/>
        </w:rPr>
        <w:t>C</w:t>
      </w:r>
      <w:r w:rsidR="00E6406B" w:rsidRPr="009A519B">
        <w:rPr>
          <w:rFonts w:eastAsia="Times New Roman" w:cstheme="minorHAnsi"/>
        </w:rPr>
        <w:t>olor (power) and spectral Doppler;</w:t>
      </w:r>
    </w:p>
    <w:p w14:paraId="1EBB118B" w14:textId="08EFDA1E" w:rsidR="00E6406B" w:rsidRPr="009A519B" w:rsidRDefault="00E6406B" w:rsidP="00CB45DF">
      <w:pPr>
        <w:pStyle w:val="ListParagraph"/>
        <w:numPr>
          <w:ilvl w:val="0"/>
          <w:numId w:val="11"/>
        </w:numPr>
        <w:bidi w:val="0"/>
        <w:spacing w:after="120" w:line="240" w:lineRule="auto"/>
        <w:jc w:val="lowKashida"/>
        <w:rPr>
          <w:rFonts w:eastAsia="Times New Roman" w:cstheme="minorHAnsi"/>
        </w:rPr>
      </w:pPr>
      <w:r w:rsidRPr="009A519B">
        <w:rPr>
          <w:rFonts w:eastAsia="Times New Roman" w:cstheme="minorHAnsi"/>
        </w:rPr>
        <w:t>M-mode;</w:t>
      </w:r>
    </w:p>
    <w:p w14:paraId="099CCDC7" w14:textId="2370F660" w:rsidR="00E6406B" w:rsidRPr="009A519B" w:rsidRDefault="009A519B" w:rsidP="00CB45DF">
      <w:pPr>
        <w:pStyle w:val="ListParagraph"/>
        <w:numPr>
          <w:ilvl w:val="0"/>
          <w:numId w:val="11"/>
        </w:numPr>
        <w:bidi w:val="0"/>
        <w:spacing w:after="120" w:line="240" w:lineRule="auto"/>
        <w:jc w:val="lowKashida"/>
        <w:rPr>
          <w:rFonts w:eastAsia="Times New Roman" w:cstheme="minorHAnsi"/>
        </w:rPr>
      </w:pPr>
      <w:r>
        <w:rPr>
          <w:rFonts w:eastAsia="Times New Roman" w:cstheme="minorHAnsi"/>
        </w:rPr>
        <w:t>T</w:t>
      </w:r>
      <w:r w:rsidR="00E6406B" w:rsidRPr="009A519B">
        <w:rPr>
          <w:rFonts w:eastAsia="Times New Roman" w:cstheme="minorHAnsi"/>
        </w:rPr>
        <w:t>ransabdominal ultrasound transducers;</w:t>
      </w:r>
    </w:p>
    <w:p w14:paraId="5F8EFB52" w14:textId="406FA53C" w:rsidR="00E6406B" w:rsidRPr="009A519B" w:rsidRDefault="009A519B" w:rsidP="00CB45DF">
      <w:pPr>
        <w:pStyle w:val="ListParagraph"/>
        <w:numPr>
          <w:ilvl w:val="0"/>
          <w:numId w:val="11"/>
        </w:numPr>
        <w:bidi w:val="0"/>
        <w:spacing w:after="120" w:line="240" w:lineRule="auto"/>
        <w:jc w:val="lowKashida"/>
        <w:rPr>
          <w:rFonts w:eastAsia="Times New Roman" w:cstheme="minorHAnsi"/>
        </w:rPr>
      </w:pPr>
      <w:r>
        <w:rPr>
          <w:rFonts w:eastAsia="Times New Roman" w:cstheme="minorHAnsi"/>
        </w:rPr>
        <w:t>T</w:t>
      </w:r>
      <w:r w:rsidR="00E6406B" w:rsidRPr="009A519B">
        <w:rPr>
          <w:rFonts w:eastAsia="Times New Roman" w:cstheme="minorHAnsi"/>
        </w:rPr>
        <w:t>ransvaginal ultrasound transducers;</w:t>
      </w:r>
    </w:p>
    <w:p w14:paraId="0B4C6331" w14:textId="4C95281F" w:rsidR="00E6406B" w:rsidRPr="009A519B" w:rsidRDefault="009A519B" w:rsidP="00CB45DF">
      <w:pPr>
        <w:pStyle w:val="ListParagraph"/>
        <w:numPr>
          <w:ilvl w:val="0"/>
          <w:numId w:val="11"/>
        </w:numPr>
        <w:bidi w:val="0"/>
        <w:spacing w:after="120" w:line="240" w:lineRule="auto"/>
        <w:jc w:val="lowKashida"/>
        <w:rPr>
          <w:rFonts w:eastAsia="Times New Roman" w:cstheme="minorHAnsi"/>
        </w:rPr>
      </w:pPr>
      <w:r>
        <w:rPr>
          <w:rFonts w:eastAsia="Times New Roman" w:cstheme="minorHAnsi"/>
        </w:rPr>
        <w:t>A</w:t>
      </w:r>
      <w:r w:rsidR="00E6406B" w:rsidRPr="009A519B">
        <w:rPr>
          <w:rFonts w:eastAsia="Times New Roman" w:cstheme="minorHAnsi"/>
        </w:rPr>
        <w:t>djustable acoustic power output controls with output</w:t>
      </w:r>
      <w:r>
        <w:rPr>
          <w:rFonts w:eastAsia="Times New Roman" w:cstheme="minorHAnsi"/>
        </w:rPr>
        <w:t xml:space="preserve"> </w:t>
      </w:r>
      <w:r w:rsidR="00E6406B" w:rsidRPr="009A519B">
        <w:rPr>
          <w:rFonts w:eastAsia="Times New Roman" w:cstheme="minorHAnsi"/>
        </w:rPr>
        <w:t>display standards;</w:t>
      </w:r>
    </w:p>
    <w:p w14:paraId="0C85FF95" w14:textId="2456FAAD" w:rsidR="00E6406B" w:rsidRPr="009A519B" w:rsidRDefault="009A519B" w:rsidP="00CB45DF">
      <w:pPr>
        <w:pStyle w:val="ListParagraph"/>
        <w:numPr>
          <w:ilvl w:val="0"/>
          <w:numId w:val="11"/>
        </w:numPr>
        <w:bidi w:val="0"/>
        <w:spacing w:after="120" w:line="240" w:lineRule="auto"/>
        <w:jc w:val="lowKashida"/>
        <w:rPr>
          <w:rFonts w:eastAsia="Times New Roman" w:cstheme="minorHAnsi"/>
        </w:rPr>
      </w:pPr>
      <w:r>
        <w:rPr>
          <w:rFonts w:eastAsia="Times New Roman" w:cstheme="minorHAnsi"/>
        </w:rPr>
        <w:t>F</w:t>
      </w:r>
      <w:r w:rsidR="00E6406B" w:rsidRPr="009A519B">
        <w:rPr>
          <w:rFonts w:eastAsia="Times New Roman" w:cstheme="minorHAnsi"/>
        </w:rPr>
        <w:t>reeze frame and zoom capabilities;</w:t>
      </w:r>
    </w:p>
    <w:p w14:paraId="0BAAB420" w14:textId="7A083CF3" w:rsidR="00E6406B" w:rsidRPr="009A519B" w:rsidRDefault="009A519B" w:rsidP="00CB45DF">
      <w:pPr>
        <w:pStyle w:val="ListParagraph"/>
        <w:numPr>
          <w:ilvl w:val="0"/>
          <w:numId w:val="11"/>
        </w:numPr>
        <w:bidi w:val="0"/>
        <w:spacing w:after="120" w:line="240" w:lineRule="auto"/>
        <w:jc w:val="lowKashida"/>
        <w:rPr>
          <w:rFonts w:eastAsia="Times New Roman" w:cstheme="minorHAnsi"/>
        </w:rPr>
      </w:pPr>
      <w:r>
        <w:rPr>
          <w:rFonts w:eastAsia="Times New Roman" w:cstheme="minorHAnsi"/>
        </w:rPr>
        <w:t>E</w:t>
      </w:r>
      <w:r w:rsidR="00E6406B" w:rsidRPr="009A519B">
        <w:rPr>
          <w:rFonts w:eastAsia="Times New Roman" w:cstheme="minorHAnsi"/>
        </w:rPr>
        <w:t>lectronic calipers;</w:t>
      </w:r>
    </w:p>
    <w:p w14:paraId="2ECCDD8F" w14:textId="78785689" w:rsidR="00D6350A" w:rsidRPr="009A519B" w:rsidRDefault="009A519B" w:rsidP="00CB45DF">
      <w:pPr>
        <w:pStyle w:val="ListParagraph"/>
        <w:numPr>
          <w:ilvl w:val="0"/>
          <w:numId w:val="11"/>
        </w:numPr>
        <w:bidi w:val="0"/>
        <w:spacing w:after="120" w:line="240" w:lineRule="auto"/>
        <w:jc w:val="lowKashida"/>
        <w:rPr>
          <w:rFonts w:eastAsia="Times New Roman" w:cstheme="minorHAnsi"/>
        </w:rPr>
      </w:pPr>
      <w:r>
        <w:rPr>
          <w:rFonts w:eastAsia="Times New Roman" w:cstheme="minorHAnsi"/>
        </w:rPr>
        <w:t>C</w:t>
      </w:r>
      <w:r w:rsidR="00E6406B" w:rsidRPr="009A519B">
        <w:rPr>
          <w:rFonts w:eastAsia="Times New Roman" w:cstheme="minorHAnsi"/>
        </w:rPr>
        <w:t>apacity to print/store images.</w:t>
      </w:r>
    </w:p>
    <w:p w14:paraId="045C77B1" w14:textId="77777777" w:rsidR="00E6406B" w:rsidRDefault="00E6406B" w:rsidP="00CB45DF">
      <w:pPr>
        <w:bidi w:val="0"/>
        <w:spacing w:after="120" w:line="240" w:lineRule="auto"/>
        <w:jc w:val="lowKashida"/>
        <w:rPr>
          <w:rFonts w:eastAsia="Times New Roman" w:cstheme="minorHAnsi"/>
        </w:rPr>
      </w:pPr>
    </w:p>
    <w:p w14:paraId="6A687260" w14:textId="76BA2196" w:rsidR="00E6406B" w:rsidRPr="005F699C" w:rsidRDefault="00E6406B" w:rsidP="00CB45DF">
      <w:pPr>
        <w:pStyle w:val="Heading1"/>
        <w:shd w:val="clear" w:color="auto" w:fill="D9D9D9" w:themeFill="background1" w:themeFillShade="D9"/>
        <w:spacing w:before="0" w:after="120"/>
        <w:jc w:val="lowKashida"/>
        <w:rPr>
          <w:rFonts w:ascii="Calibri Light" w:hAnsi="Calibri Light" w:cs="Calibri Light"/>
        </w:rPr>
      </w:pPr>
      <w:r w:rsidRPr="005F699C">
        <w:rPr>
          <w:rFonts w:ascii="Calibri Light" w:hAnsi="Calibri Light" w:cs="Calibri Light"/>
        </w:rPr>
        <w:lastRenderedPageBreak/>
        <w:t xml:space="preserve">How </w:t>
      </w:r>
      <w:r w:rsidR="0012189A" w:rsidRPr="005F699C">
        <w:rPr>
          <w:rFonts w:ascii="Calibri Light" w:hAnsi="Calibri Light" w:cs="Calibri Light"/>
        </w:rPr>
        <w:t xml:space="preserve">Should </w:t>
      </w:r>
      <w:r w:rsidR="00E406D1" w:rsidRPr="005F699C">
        <w:rPr>
          <w:rFonts w:ascii="Calibri Light" w:hAnsi="Calibri Light" w:cs="Calibri Light"/>
        </w:rPr>
        <w:t>the</w:t>
      </w:r>
      <w:r w:rsidR="0012189A" w:rsidRPr="005F699C">
        <w:rPr>
          <w:rFonts w:ascii="Calibri Light" w:hAnsi="Calibri Light" w:cs="Calibri Light"/>
        </w:rPr>
        <w:t xml:space="preserve"> Scan Be Documented?</w:t>
      </w:r>
    </w:p>
    <w:p w14:paraId="43F8CC1A" w14:textId="3B9CC8E5" w:rsidR="00E6406B" w:rsidRPr="009A519B" w:rsidRDefault="00E6406B" w:rsidP="00CB45DF">
      <w:pPr>
        <w:pStyle w:val="ListParagraph"/>
        <w:numPr>
          <w:ilvl w:val="0"/>
          <w:numId w:val="14"/>
        </w:numPr>
        <w:bidi w:val="0"/>
        <w:spacing w:after="120" w:line="240" w:lineRule="auto"/>
        <w:jc w:val="lowKashida"/>
        <w:rPr>
          <w:rFonts w:eastAsia="Times New Roman" w:cstheme="minorHAnsi"/>
        </w:rPr>
      </w:pPr>
      <w:r w:rsidRPr="009A519B">
        <w:rPr>
          <w:rFonts w:eastAsia="Times New Roman" w:cstheme="minorHAnsi"/>
        </w:rPr>
        <w:t>An examination report should be produced as an</w:t>
      </w:r>
      <w:r w:rsidR="009A519B" w:rsidRPr="009A519B">
        <w:rPr>
          <w:rFonts w:eastAsia="Times New Roman" w:cstheme="minorHAnsi"/>
        </w:rPr>
        <w:t xml:space="preserve"> </w:t>
      </w:r>
      <w:r w:rsidRPr="009A519B">
        <w:rPr>
          <w:rFonts w:eastAsia="Times New Roman" w:cstheme="minorHAnsi"/>
        </w:rPr>
        <w:t xml:space="preserve">electronic and/or paper document. </w:t>
      </w:r>
    </w:p>
    <w:p w14:paraId="3ABAEB9F" w14:textId="409BB3DB" w:rsidR="00E6406B" w:rsidRPr="009A519B" w:rsidRDefault="00E6406B" w:rsidP="00CB45DF">
      <w:pPr>
        <w:pStyle w:val="ListParagraph"/>
        <w:numPr>
          <w:ilvl w:val="0"/>
          <w:numId w:val="14"/>
        </w:numPr>
        <w:bidi w:val="0"/>
        <w:spacing w:after="120" w:line="240" w:lineRule="auto"/>
        <w:jc w:val="lowKashida"/>
        <w:rPr>
          <w:rFonts w:eastAsia="Times New Roman" w:cstheme="minorHAnsi"/>
        </w:rPr>
      </w:pPr>
      <w:r w:rsidRPr="009A519B">
        <w:rPr>
          <w:rFonts w:eastAsia="Times New Roman" w:cstheme="minorHAnsi"/>
        </w:rPr>
        <w:t>The document should be stored locally</w:t>
      </w:r>
      <w:r w:rsidR="009A519B" w:rsidRPr="009A519B">
        <w:rPr>
          <w:rFonts w:eastAsia="Times New Roman" w:cstheme="minorHAnsi"/>
        </w:rPr>
        <w:t xml:space="preserve"> </w:t>
      </w:r>
      <w:r w:rsidRPr="009A519B">
        <w:rPr>
          <w:rFonts w:eastAsia="Times New Roman" w:cstheme="minorHAnsi"/>
        </w:rPr>
        <w:t>and, in accordance with local protocol, made available</w:t>
      </w:r>
      <w:r w:rsidR="009A519B" w:rsidRPr="009A519B">
        <w:rPr>
          <w:rFonts w:eastAsia="Times New Roman" w:cstheme="minorHAnsi"/>
        </w:rPr>
        <w:t xml:space="preserve"> </w:t>
      </w:r>
      <w:r w:rsidRPr="009A519B">
        <w:rPr>
          <w:rFonts w:eastAsia="Times New Roman" w:cstheme="minorHAnsi"/>
        </w:rPr>
        <w:t>to the woman and referring healthcare provider</w:t>
      </w:r>
      <w:r w:rsidR="002D1677" w:rsidRPr="009A519B">
        <w:rPr>
          <w:rFonts w:eastAsia="Times New Roman" w:cstheme="minorHAnsi"/>
        </w:rPr>
        <w:t>.</w:t>
      </w:r>
    </w:p>
    <w:p w14:paraId="56DCCA5B" w14:textId="77777777" w:rsidR="00C35B17" w:rsidRPr="009A519B" w:rsidRDefault="00916135" w:rsidP="00CB45DF">
      <w:pPr>
        <w:pStyle w:val="ListParagraph"/>
        <w:numPr>
          <w:ilvl w:val="0"/>
          <w:numId w:val="14"/>
        </w:numPr>
        <w:bidi w:val="0"/>
        <w:spacing w:after="120" w:line="240" w:lineRule="auto"/>
        <w:jc w:val="lowKashida"/>
        <w:rPr>
          <w:rFonts w:eastAsia="Times New Roman" w:cstheme="minorHAnsi"/>
        </w:rPr>
      </w:pPr>
      <w:r w:rsidRPr="009A519B">
        <w:rPr>
          <w:rFonts w:eastAsia="Times New Roman" w:cstheme="minorHAnsi"/>
        </w:rPr>
        <w:t xml:space="preserve">The aim of these guidelines is to propose a standardized approach to the evaluation of fetal anatomy </w:t>
      </w:r>
      <w:r w:rsidR="00C35B17" w:rsidRPr="009A519B">
        <w:rPr>
          <w:rFonts w:eastAsia="Times New Roman" w:cstheme="minorHAnsi"/>
        </w:rPr>
        <w:t xml:space="preserve">at 11+0 to 14+0 weeks’ gestation </w:t>
      </w:r>
      <w:r w:rsidRPr="009A519B">
        <w:rPr>
          <w:rFonts w:eastAsia="Times New Roman" w:cstheme="minorHAnsi"/>
        </w:rPr>
        <w:t xml:space="preserve">to improve the prenatal detection of severe anomalies. </w:t>
      </w:r>
    </w:p>
    <w:p w14:paraId="6F4BD83A" w14:textId="77777777" w:rsidR="00916135" w:rsidRPr="009A519B" w:rsidRDefault="00916135" w:rsidP="00CB45DF">
      <w:pPr>
        <w:pStyle w:val="ListParagraph"/>
        <w:numPr>
          <w:ilvl w:val="0"/>
          <w:numId w:val="14"/>
        </w:numPr>
        <w:bidi w:val="0"/>
        <w:spacing w:after="120" w:line="240" w:lineRule="auto"/>
        <w:jc w:val="lowKashida"/>
        <w:rPr>
          <w:rFonts w:eastAsia="Times New Roman" w:cstheme="minorHAnsi"/>
        </w:rPr>
      </w:pPr>
      <w:r w:rsidRPr="009A519B">
        <w:rPr>
          <w:rFonts w:eastAsia="Times New Roman" w:cstheme="minorHAnsi"/>
        </w:rPr>
        <w:t xml:space="preserve">With this scope, the main fetal structures that could be included in an anatomical ultrasound survey in the first trimester were listed in addition to some technical issues in ultrasound examination </w:t>
      </w:r>
      <w:r w:rsidRPr="009A519B">
        <w:rPr>
          <w:rFonts w:eastAsia="Times New Roman" w:cstheme="minorHAnsi"/>
          <w:b/>
          <w:bCs/>
        </w:rPr>
        <w:t>(Table 1</w:t>
      </w:r>
      <w:r w:rsidR="00C35B17" w:rsidRPr="009A519B">
        <w:rPr>
          <w:rFonts w:eastAsia="Times New Roman" w:cstheme="minorHAnsi"/>
          <w:b/>
          <w:bCs/>
        </w:rPr>
        <w:t>-3</w:t>
      </w:r>
      <w:r w:rsidRPr="009A519B">
        <w:rPr>
          <w:rFonts w:eastAsia="Times New Roman" w:cstheme="minorHAnsi"/>
          <w:b/>
          <w:bCs/>
        </w:rPr>
        <w:t>)</w:t>
      </w:r>
      <w:r w:rsidR="002D1677" w:rsidRPr="009A519B">
        <w:rPr>
          <w:rFonts w:eastAsia="Times New Roman" w:cstheme="minorHAnsi"/>
        </w:rPr>
        <w:t>.</w:t>
      </w:r>
    </w:p>
    <w:p w14:paraId="4BB31ABC" w14:textId="304FAD27" w:rsidR="00C35B17" w:rsidRPr="009A519B" w:rsidRDefault="005204BE" w:rsidP="00CB45DF">
      <w:pPr>
        <w:pStyle w:val="ListParagraph"/>
        <w:numPr>
          <w:ilvl w:val="0"/>
          <w:numId w:val="14"/>
        </w:numPr>
        <w:bidi w:val="0"/>
        <w:spacing w:after="120" w:line="240" w:lineRule="auto"/>
        <w:jc w:val="lowKashida"/>
        <w:rPr>
          <w:rFonts w:eastAsia="Times New Roman" w:cstheme="minorHAnsi"/>
        </w:rPr>
      </w:pPr>
      <w:r w:rsidRPr="009A519B">
        <w:rPr>
          <w:rFonts w:eastAsia="Times New Roman" w:cstheme="minorHAnsi"/>
        </w:rPr>
        <w:t>T</w:t>
      </w:r>
      <w:r w:rsidR="00C35B17" w:rsidRPr="009A519B">
        <w:rPr>
          <w:rFonts w:eastAsia="Times New Roman" w:cstheme="minorHAnsi"/>
        </w:rPr>
        <w:t>wo levels of screening are</w:t>
      </w:r>
      <w:r w:rsidR="009A519B" w:rsidRPr="009A519B">
        <w:rPr>
          <w:rFonts w:eastAsia="Times New Roman" w:cstheme="minorHAnsi"/>
        </w:rPr>
        <w:t xml:space="preserve"> </w:t>
      </w:r>
      <w:r w:rsidR="00C35B17" w:rsidRPr="009A519B">
        <w:rPr>
          <w:rFonts w:eastAsia="Times New Roman" w:cstheme="minorHAnsi"/>
        </w:rPr>
        <w:t>describe</w:t>
      </w:r>
      <w:r w:rsidRPr="009A519B">
        <w:rPr>
          <w:rFonts w:eastAsia="Times New Roman" w:cstheme="minorHAnsi"/>
        </w:rPr>
        <w:t>d</w:t>
      </w:r>
      <w:r w:rsidR="00C35B17" w:rsidRPr="009A519B">
        <w:rPr>
          <w:rFonts w:eastAsia="Times New Roman" w:cstheme="minorHAnsi"/>
        </w:rPr>
        <w:t xml:space="preserve">, presenting both a checklist of </w:t>
      </w:r>
      <w:r w:rsidRPr="009A519B">
        <w:rPr>
          <w:rFonts w:eastAsia="Times New Roman" w:cstheme="minorHAnsi"/>
        </w:rPr>
        <w:t>"</w:t>
      </w:r>
      <w:r w:rsidR="00C35B17" w:rsidRPr="009A519B">
        <w:rPr>
          <w:rFonts w:eastAsia="Times New Roman" w:cstheme="minorHAnsi"/>
        </w:rPr>
        <w:t xml:space="preserve">minimum </w:t>
      </w:r>
      <w:r w:rsidRPr="009A519B">
        <w:rPr>
          <w:rFonts w:eastAsia="Times New Roman" w:cstheme="minorHAnsi"/>
        </w:rPr>
        <w:t>requirements"</w:t>
      </w:r>
      <w:r w:rsidR="00C35B17" w:rsidRPr="009A519B">
        <w:rPr>
          <w:rFonts w:eastAsia="Times New Roman" w:cstheme="minorHAnsi"/>
        </w:rPr>
        <w:t xml:space="preserve"> for a basic structural survey at 11+0 to 14+0 weeks’ gestation </w:t>
      </w:r>
      <w:r w:rsidR="00C35B17" w:rsidRPr="009A519B">
        <w:rPr>
          <w:rFonts w:eastAsia="Times New Roman" w:cstheme="minorHAnsi"/>
          <w:b/>
          <w:bCs/>
        </w:rPr>
        <w:t>(Table 1)</w:t>
      </w:r>
      <w:r w:rsidR="00C35B17" w:rsidRPr="009A519B">
        <w:rPr>
          <w:rFonts w:eastAsia="Times New Roman" w:cstheme="minorHAnsi"/>
        </w:rPr>
        <w:t xml:space="preserve"> and a more advanced </w:t>
      </w:r>
      <w:r w:rsidRPr="009A519B">
        <w:rPr>
          <w:rFonts w:eastAsia="Times New Roman" w:cstheme="minorHAnsi"/>
        </w:rPr>
        <w:t>level of "best practice"</w:t>
      </w:r>
      <w:r w:rsidR="00C35B17" w:rsidRPr="009A519B">
        <w:rPr>
          <w:rFonts w:eastAsia="Times New Roman" w:cstheme="minorHAnsi"/>
        </w:rPr>
        <w:t xml:space="preserve"> for comprehensive detailed examination of the fetus in the first trimester </w:t>
      </w:r>
      <w:r w:rsidR="00C35B17" w:rsidRPr="009A519B">
        <w:rPr>
          <w:rFonts w:eastAsia="Times New Roman" w:cstheme="minorHAnsi"/>
          <w:b/>
          <w:bCs/>
        </w:rPr>
        <w:t>(Table 2)</w:t>
      </w:r>
      <w:r w:rsidR="00C35B17" w:rsidRPr="009A519B">
        <w:rPr>
          <w:rFonts w:eastAsia="Times New Roman" w:cstheme="minorHAnsi"/>
        </w:rPr>
        <w:t>.</w:t>
      </w:r>
    </w:p>
    <w:p w14:paraId="31158D44" w14:textId="77777777" w:rsidR="00C35B17" w:rsidRDefault="00C35B17" w:rsidP="00CB45DF">
      <w:pPr>
        <w:bidi w:val="0"/>
        <w:spacing w:after="120" w:line="240" w:lineRule="auto"/>
        <w:jc w:val="lowKashida"/>
        <w:rPr>
          <w:rFonts w:eastAsia="Times New Roman" w:cstheme="minorHAnsi"/>
        </w:rPr>
      </w:pPr>
    </w:p>
    <w:p w14:paraId="22D943EB" w14:textId="76B7A356" w:rsidR="00916135" w:rsidRPr="005F699C" w:rsidRDefault="00916135" w:rsidP="00CB45DF">
      <w:pPr>
        <w:pStyle w:val="Heading1"/>
        <w:shd w:val="clear" w:color="auto" w:fill="D9D9D9" w:themeFill="background1" w:themeFillShade="D9"/>
        <w:spacing w:before="0" w:after="120"/>
        <w:jc w:val="lowKashida"/>
        <w:rPr>
          <w:rFonts w:ascii="Calibri Light" w:hAnsi="Calibri Light" w:cs="Calibri Light"/>
        </w:rPr>
      </w:pPr>
      <w:r w:rsidRPr="005F699C">
        <w:rPr>
          <w:rFonts w:ascii="Calibri Light" w:hAnsi="Calibri Light" w:cs="Calibri Light"/>
        </w:rPr>
        <w:t xml:space="preserve">Head </w:t>
      </w:r>
      <w:r w:rsidR="0012189A" w:rsidRPr="005F699C">
        <w:rPr>
          <w:rFonts w:ascii="Calibri Light" w:hAnsi="Calibri Light" w:cs="Calibri Light"/>
        </w:rPr>
        <w:t>And Brain</w:t>
      </w:r>
    </w:p>
    <w:p w14:paraId="040F5C86" w14:textId="77777777" w:rsidR="00916135" w:rsidRPr="00916135" w:rsidRDefault="00916135" w:rsidP="00CB45DF">
      <w:pPr>
        <w:numPr>
          <w:ilvl w:val="0"/>
          <w:numId w:val="15"/>
        </w:numPr>
        <w:bidi w:val="0"/>
        <w:spacing w:after="120" w:line="240" w:lineRule="auto"/>
        <w:jc w:val="lowKashida"/>
        <w:rPr>
          <w:rFonts w:eastAsia="Times New Roman" w:cstheme="minorHAnsi"/>
        </w:rPr>
      </w:pPr>
      <w:r w:rsidRPr="00916135">
        <w:rPr>
          <w:rFonts w:eastAsia="Times New Roman" w:cstheme="minorHAnsi"/>
        </w:rPr>
        <w:t>Skull and head shape, midline echo, and brain hemispheres, including lateral ventricles and choroid plexuses, should always be evaluated at the routine first-trimester examination. These structures should be preferably assessed on axial planes.</w:t>
      </w:r>
    </w:p>
    <w:p w14:paraId="5C5D4576" w14:textId="77777777" w:rsidR="00916135" w:rsidRPr="00916135" w:rsidRDefault="00916135" w:rsidP="00CB45DF">
      <w:pPr>
        <w:numPr>
          <w:ilvl w:val="0"/>
          <w:numId w:val="15"/>
        </w:numPr>
        <w:bidi w:val="0"/>
        <w:spacing w:after="120" w:line="240" w:lineRule="auto"/>
        <w:jc w:val="lowKashida"/>
        <w:rPr>
          <w:rFonts w:eastAsia="Times New Roman" w:cstheme="minorHAnsi"/>
        </w:rPr>
      </w:pPr>
      <w:r w:rsidRPr="00916135">
        <w:rPr>
          <w:rFonts w:eastAsia="Times New Roman" w:cstheme="minorHAnsi"/>
        </w:rPr>
        <w:t>The measurements of the biparietal diameter and head circumference are not recommended on a routine basis but could be helpful.</w:t>
      </w:r>
    </w:p>
    <w:p w14:paraId="013EB655" w14:textId="77777777" w:rsidR="00916135" w:rsidRPr="00916135" w:rsidRDefault="00916135" w:rsidP="00CB45DF">
      <w:pPr>
        <w:numPr>
          <w:ilvl w:val="0"/>
          <w:numId w:val="15"/>
        </w:numPr>
        <w:bidi w:val="0"/>
        <w:spacing w:after="120" w:line="240" w:lineRule="auto"/>
        <w:jc w:val="lowKashida"/>
        <w:rPr>
          <w:rFonts w:eastAsia="Times New Roman" w:cstheme="minorHAnsi"/>
        </w:rPr>
      </w:pPr>
      <w:r w:rsidRPr="00916135">
        <w:rPr>
          <w:rFonts w:eastAsia="Times New Roman" w:cstheme="minorHAnsi"/>
        </w:rPr>
        <w:t>The cranial posterior fossa should be evaluated routinely on the midsagittal plane, showing three distinguished anechoic spaces similar in size. The measurement of the ratio between the width of the brainstem and the space behind it (BS/BSOB) is not recommended on a routine basis but could be helpful when the three spaces seem abnormal.</w:t>
      </w:r>
    </w:p>
    <w:p w14:paraId="5DE59506" w14:textId="77777777" w:rsidR="00916135" w:rsidRPr="00916135" w:rsidRDefault="00916135" w:rsidP="00CB45DF">
      <w:pPr>
        <w:numPr>
          <w:ilvl w:val="0"/>
          <w:numId w:val="15"/>
        </w:numPr>
        <w:bidi w:val="0"/>
        <w:spacing w:after="120" w:line="240" w:lineRule="auto"/>
        <w:jc w:val="lowKashida"/>
        <w:rPr>
          <w:rFonts w:eastAsia="Times New Roman" w:cstheme="minorHAnsi"/>
        </w:rPr>
      </w:pPr>
      <w:r w:rsidRPr="00916135">
        <w:rPr>
          <w:rFonts w:eastAsia="Times New Roman" w:cstheme="minorHAnsi"/>
        </w:rPr>
        <w:t>Doppler studies should not be included in the standard evaluation of the fetal brain in the first trimester.</w:t>
      </w:r>
    </w:p>
    <w:p w14:paraId="4B92DF39" w14:textId="77777777" w:rsidR="00916135" w:rsidRPr="00916135" w:rsidRDefault="00916135" w:rsidP="00CB45DF">
      <w:pPr>
        <w:bidi w:val="0"/>
        <w:spacing w:after="120" w:line="240" w:lineRule="auto"/>
        <w:jc w:val="lowKashida"/>
        <w:rPr>
          <w:rFonts w:eastAsia="Times New Roman" w:cstheme="minorHAnsi"/>
        </w:rPr>
      </w:pPr>
    </w:p>
    <w:p w14:paraId="5C8A5D0E" w14:textId="3D4051A2" w:rsidR="00E1684E" w:rsidRPr="005F699C" w:rsidRDefault="00E1684E" w:rsidP="00CB45DF">
      <w:pPr>
        <w:pStyle w:val="Heading1"/>
        <w:shd w:val="clear" w:color="auto" w:fill="D9D9D9" w:themeFill="background1" w:themeFillShade="D9"/>
        <w:spacing w:before="0" w:after="120"/>
        <w:jc w:val="lowKashida"/>
        <w:rPr>
          <w:rFonts w:ascii="Calibri Light" w:hAnsi="Calibri Light" w:cs="Calibri Light"/>
        </w:rPr>
      </w:pPr>
      <w:r w:rsidRPr="005F699C">
        <w:rPr>
          <w:rFonts w:ascii="Calibri Light" w:hAnsi="Calibri Light" w:cs="Calibri Light"/>
        </w:rPr>
        <w:t>Face</w:t>
      </w:r>
    </w:p>
    <w:p w14:paraId="4320C9A3" w14:textId="77777777" w:rsidR="00E1684E" w:rsidRPr="00916135" w:rsidRDefault="00E1684E" w:rsidP="00CB45DF">
      <w:pPr>
        <w:numPr>
          <w:ilvl w:val="0"/>
          <w:numId w:val="16"/>
        </w:numPr>
        <w:bidi w:val="0"/>
        <w:spacing w:after="120" w:line="240" w:lineRule="auto"/>
        <w:jc w:val="lowKashida"/>
        <w:rPr>
          <w:rFonts w:eastAsia="Times New Roman" w:cstheme="minorHAnsi"/>
        </w:rPr>
      </w:pPr>
      <w:r w:rsidRPr="00916135">
        <w:rPr>
          <w:rFonts w:eastAsia="Times New Roman" w:cstheme="minorHAnsi"/>
        </w:rPr>
        <w:t>The fetal profile should be routinely evaluated in the first trimester, on the midsagittal view of the fetal head.</w:t>
      </w:r>
    </w:p>
    <w:p w14:paraId="5BE44D1A" w14:textId="77777777" w:rsidR="00E1684E" w:rsidRPr="00916135" w:rsidRDefault="00E1684E" w:rsidP="00CB45DF">
      <w:pPr>
        <w:numPr>
          <w:ilvl w:val="0"/>
          <w:numId w:val="16"/>
        </w:numPr>
        <w:bidi w:val="0"/>
        <w:spacing w:after="120" w:line="240" w:lineRule="auto"/>
        <w:jc w:val="lowKashida"/>
        <w:rPr>
          <w:rFonts w:eastAsia="Times New Roman" w:cstheme="minorHAnsi"/>
        </w:rPr>
      </w:pPr>
      <w:r w:rsidRPr="00916135">
        <w:rPr>
          <w:rFonts w:eastAsia="Times New Roman" w:cstheme="minorHAnsi"/>
        </w:rPr>
        <w:t>The evaluation of fetal eye orbits and bony palate is not recommended on a routine basis but suggested during the first trimester fetal anatomic survey.</w:t>
      </w:r>
    </w:p>
    <w:p w14:paraId="606EC4F2" w14:textId="77777777" w:rsidR="00E1684E" w:rsidRPr="00916135" w:rsidRDefault="00E1684E" w:rsidP="00CB45DF">
      <w:pPr>
        <w:numPr>
          <w:ilvl w:val="0"/>
          <w:numId w:val="16"/>
        </w:numPr>
        <w:bidi w:val="0"/>
        <w:spacing w:after="120" w:line="240" w:lineRule="auto"/>
        <w:jc w:val="lowKashida"/>
        <w:rPr>
          <w:rFonts w:eastAsia="Times New Roman" w:cstheme="minorHAnsi"/>
        </w:rPr>
      </w:pPr>
      <w:r w:rsidRPr="00916135">
        <w:rPr>
          <w:rFonts w:eastAsia="Times New Roman" w:cstheme="minorHAnsi"/>
        </w:rPr>
        <w:t>The evaluation of the upper lip is not routinely recommended in the first trimester.</w:t>
      </w:r>
    </w:p>
    <w:p w14:paraId="02C40AB7" w14:textId="67889016" w:rsidR="00916135" w:rsidRPr="005F699C" w:rsidRDefault="00916135" w:rsidP="00CB45DF">
      <w:pPr>
        <w:pStyle w:val="Heading1"/>
        <w:shd w:val="clear" w:color="auto" w:fill="D9D9D9" w:themeFill="background1" w:themeFillShade="D9"/>
        <w:spacing w:before="0" w:after="120"/>
        <w:jc w:val="lowKashida"/>
        <w:rPr>
          <w:rFonts w:ascii="Calibri Light" w:hAnsi="Calibri Light" w:cs="Calibri Light"/>
        </w:rPr>
      </w:pPr>
      <w:r w:rsidRPr="005F699C">
        <w:rPr>
          <w:rFonts w:ascii="Calibri Light" w:hAnsi="Calibri Light" w:cs="Calibri Light"/>
        </w:rPr>
        <w:t>Neck</w:t>
      </w:r>
    </w:p>
    <w:p w14:paraId="35DBCF4B" w14:textId="77777777" w:rsidR="00916135" w:rsidRPr="00D502E4" w:rsidRDefault="00916135" w:rsidP="00CB45DF">
      <w:pPr>
        <w:pStyle w:val="ListParagraph"/>
        <w:numPr>
          <w:ilvl w:val="0"/>
          <w:numId w:val="17"/>
        </w:numPr>
        <w:bidi w:val="0"/>
        <w:spacing w:after="120" w:line="240" w:lineRule="auto"/>
        <w:jc w:val="lowKashida"/>
        <w:rPr>
          <w:rFonts w:eastAsia="Times New Roman" w:cstheme="minorHAnsi"/>
        </w:rPr>
      </w:pPr>
      <w:r w:rsidRPr="00D502E4">
        <w:rPr>
          <w:rFonts w:eastAsia="Times New Roman" w:cstheme="minorHAnsi"/>
        </w:rPr>
        <w:t>The NT should be routinely measured on the midsagittal plane during the first-trimester evaluation.</w:t>
      </w:r>
    </w:p>
    <w:p w14:paraId="4CAC4EA8" w14:textId="77777777" w:rsidR="00916135" w:rsidRPr="00916135" w:rsidRDefault="00916135" w:rsidP="00CB45DF">
      <w:pPr>
        <w:bidi w:val="0"/>
        <w:spacing w:after="120" w:line="240" w:lineRule="auto"/>
        <w:jc w:val="lowKashida"/>
        <w:rPr>
          <w:rFonts w:eastAsia="Times New Roman" w:cstheme="minorHAnsi"/>
        </w:rPr>
      </w:pPr>
    </w:p>
    <w:p w14:paraId="09526EC8" w14:textId="7D0C8CD5" w:rsidR="00916135" w:rsidRPr="005F699C" w:rsidRDefault="00916135" w:rsidP="00CB45DF">
      <w:pPr>
        <w:pStyle w:val="Heading1"/>
        <w:shd w:val="clear" w:color="auto" w:fill="D9D9D9" w:themeFill="background1" w:themeFillShade="D9"/>
        <w:spacing w:before="0" w:after="120"/>
        <w:jc w:val="lowKashida"/>
        <w:rPr>
          <w:rFonts w:ascii="Calibri Light" w:hAnsi="Calibri Light" w:cs="Calibri Light"/>
        </w:rPr>
      </w:pPr>
      <w:r w:rsidRPr="005F699C">
        <w:rPr>
          <w:rFonts w:ascii="Calibri Light" w:hAnsi="Calibri Light" w:cs="Calibri Light"/>
        </w:rPr>
        <w:t>Thorax</w:t>
      </w:r>
    </w:p>
    <w:p w14:paraId="3A70A9C6" w14:textId="77777777" w:rsidR="00916135" w:rsidRPr="00D502E4" w:rsidRDefault="00916135" w:rsidP="00CB45DF">
      <w:pPr>
        <w:pStyle w:val="ListParagraph"/>
        <w:numPr>
          <w:ilvl w:val="0"/>
          <w:numId w:val="17"/>
        </w:numPr>
        <w:bidi w:val="0"/>
        <w:spacing w:after="120" w:line="240" w:lineRule="auto"/>
        <w:jc w:val="lowKashida"/>
        <w:rPr>
          <w:rFonts w:eastAsia="Times New Roman" w:cstheme="minorHAnsi"/>
        </w:rPr>
      </w:pPr>
      <w:r w:rsidRPr="00D502E4">
        <w:rPr>
          <w:rFonts w:eastAsia="Times New Roman" w:cstheme="minorHAnsi"/>
        </w:rPr>
        <w:t>The lung fields should be routinely evaluated on axial planes during the first trimester evaluation.</w:t>
      </w:r>
    </w:p>
    <w:p w14:paraId="0F2DF6D6" w14:textId="77777777" w:rsidR="00916135" w:rsidRPr="00D502E4" w:rsidRDefault="00916135" w:rsidP="00CB45DF">
      <w:pPr>
        <w:pStyle w:val="ListParagraph"/>
        <w:numPr>
          <w:ilvl w:val="0"/>
          <w:numId w:val="17"/>
        </w:numPr>
        <w:bidi w:val="0"/>
        <w:spacing w:after="120" w:line="240" w:lineRule="auto"/>
        <w:jc w:val="lowKashida"/>
        <w:rPr>
          <w:rFonts w:eastAsia="Times New Roman" w:cstheme="minorHAnsi"/>
        </w:rPr>
      </w:pPr>
      <w:r w:rsidRPr="00D502E4">
        <w:rPr>
          <w:rFonts w:eastAsia="Times New Roman" w:cstheme="minorHAnsi"/>
        </w:rPr>
        <w:t>The diaphragm and rib cage evaluation are not routinely recommended.</w:t>
      </w:r>
    </w:p>
    <w:p w14:paraId="7163246A" w14:textId="77777777" w:rsidR="00916135" w:rsidRPr="00916135" w:rsidRDefault="00916135" w:rsidP="00CB45DF">
      <w:pPr>
        <w:bidi w:val="0"/>
        <w:spacing w:after="120" w:line="240" w:lineRule="auto"/>
        <w:jc w:val="lowKashida"/>
        <w:rPr>
          <w:rFonts w:eastAsia="Times New Roman" w:cstheme="minorHAnsi"/>
        </w:rPr>
      </w:pPr>
    </w:p>
    <w:p w14:paraId="0378EAF3" w14:textId="6583B659" w:rsidR="00916135" w:rsidRPr="005F699C" w:rsidRDefault="00916135" w:rsidP="00CB45DF">
      <w:pPr>
        <w:pStyle w:val="Heading1"/>
        <w:shd w:val="clear" w:color="auto" w:fill="D9D9D9" w:themeFill="background1" w:themeFillShade="D9"/>
        <w:spacing w:before="0" w:after="120"/>
        <w:jc w:val="lowKashida"/>
        <w:rPr>
          <w:rFonts w:ascii="Calibri Light" w:hAnsi="Calibri Light" w:cs="Calibri Light"/>
        </w:rPr>
      </w:pPr>
      <w:r w:rsidRPr="005F699C">
        <w:rPr>
          <w:rFonts w:ascii="Calibri Light" w:hAnsi="Calibri Light" w:cs="Calibri Light"/>
        </w:rPr>
        <w:lastRenderedPageBreak/>
        <w:t>Heart</w:t>
      </w:r>
    </w:p>
    <w:p w14:paraId="50DA2A3E" w14:textId="77777777" w:rsidR="00916135" w:rsidRPr="00D502E4" w:rsidRDefault="00916135" w:rsidP="00CB45DF">
      <w:pPr>
        <w:pStyle w:val="ListParagraph"/>
        <w:numPr>
          <w:ilvl w:val="0"/>
          <w:numId w:val="18"/>
        </w:numPr>
        <w:bidi w:val="0"/>
        <w:spacing w:after="120" w:line="240" w:lineRule="auto"/>
        <w:jc w:val="lowKashida"/>
        <w:rPr>
          <w:rFonts w:eastAsia="Times New Roman" w:cstheme="minorHAnsi"/>
        </w:rPr>
      </w:pPr>
      <w:r w:rsidRPr="00D502E4">
        <w:rPr>
          <w:rFonts w:eastAsia="Times New Roman" w:cstheme="minorHAnsi"/>
        </w:rPr>
        <w:t>Heartbeat, heart rate, cardiac situs, size, and position should be routinely evaluated in the first trimester.</w:t>
      </w:r>
    </w:p>
    <w:p w14:paraId="5C936EAE" w14:textId="77777777" w:rsidR="00916135" w:rsidRPr="00D502E4" w:rsidRDefault="00916135" w:rsidP="00CB45DF">
      <w:pPr>
        <w:pStyle w:val="ListParagraph"/>
        <w:numPr>
          <w:ilvl w:val="0"/>
          <w:numId w:val="18"/>
        </w:numPr>
        <w:bidi w:val="0"/>
        <w:spacing w:after="120" w:line="240" w:lineRule="auto"/>
        <w:jc w:val="lowKashida"/>
        <w:rPr>
          <w:rFonts w:eastAsia="Times New Roman" w:cstheme="minorHAnsi"/>
        </w:rPr>
      </w:pPr>
      <w:r w:rsidRPr="00D502E4">
        <w:rPr>
          <w:rFonts w:eastAsia="Times New Roman" w:cstheme="minorHAnsi"/>
        </w:rPr>
        <w:t>Evaluation of the four chambers view is recommended but limited to the visualization of four distinct chambers, looking balanced. Color Doppler could be useful to implement the visualization and the assessment of this view.</w:t>
      </w:r>
    </w:p>
    <w:p w14:paraId="1F09E11B" w14:textId="77777777" w:rsidR="00916135" w:rsidRPr="00D502E4" w:rsidRDefault="00916135" w:rsidP="00CB45DF">
      <w:pPr>
        <w:pStyle w:val="ListParagraph"/>
        <w:numPr>
          <w:ilvl w:val="0"/>
          <w:numId w:val="18"/>
        </w:numPr>
        <w:bidi w:val="0"/>
        <w:spacing w:after="120" w:line="240" w:lineRule="auto"/>
        <w:jc w:val="lowKashida"/>
        <w:rPr>
          <w:rFonts w:eastAsia="Times New Roman" w:cstheme="minorHAnsi"/>
        </w:rPr>
      </w:pPr>
      <w:r w:rsidRPr="00D502E4">
        <w:rPr>
          <w:rFonts w:eastAsia="Times New Roman" w:cstheme="minorHAnsi"/>
        </w:rPr>
        <w:t>The visualization of the 3-vessel or arches view (V-sign) on the axial plane by color Doppler is suggested but not mandatory in the first trimester.</w:t>
      </w:r>
    </w:p>
    <w:p w14:paraId="590D7EC1" w14:textId="77777777" w:rsidR="00916135" w:rsidRPr="00D502E4" w:rsidRDefault="00916135" w:rsidP="00CB45DF">
      <w:pPr>
        <w:pStyle w:val="ListParagraph"/>
        <w:numPr>
          <w:ilvl w:val="0"/>
          <w:numId w:val="18"/>
        </w:numPr>
        <w:bidi w:val="0"/>
        <w:spacing w:after="120" w:line="240" w:lineRule="auto"/>
        <w:jc w:val="lowKashida"/>
        <w:rPr>
          <w:rFonts w:eastAsia="Times New Roman" w:cstheme="minorHAnsi"/>
        </w:rPr>
      </w:pPr>
      <w:r w:rsidRPr="00D502E4">
        <w:rPr>
          <w:rFonts w:eastAsia="Times New Roman" w:cstheme="minorHAnsi"/>
        </w:rPr>
        <w:t>The evaluation of the superior and inferior vena cava is not routinely recommended in the first trimester.</w:t>
      </w:r>
    </w:p>
    <w:p w14:paraId="75C4A9EC" w14:textId="3D9AC580" w:rsidR="00916135" w:rsidRPr="00D502E4" w:rsidRDefault="00916135" w:rsidP="00CB45DF">
      <w:pPr>
        <w:pStyle w:val="ListParagraph"/>
        <w:numPr>
          <w:ilvl w:val="0"/>
          <w:numId w:val="18"/>
        </w:numPr>
        <w:bidi w:val="0"/>
        <w:spacing w:after="120" w:line="240" w:lineRule="auto"/>
        <w:jc w:val="lowKashida"/>
        <w:rPr>
          <w:rFonts w:eastAsia="Times New Roman" w:cstheme="minorHAnsi"/>
        </w:rPr>
      </w:pPr>
      <w:r w:rsidRPr="00D502E4">
        <w:rPr>
          <w:rFonts w:eastAsia="Times New Roman" w:cstheme="minorHAnsi"/>
        </w:rPr>
        <w:t>The evaluation of the ductus</w:t>
      </w:r>
      <w:r w:rsidR="00D502E4">
        <w:rPr>
          <w:rFonts w:eastAsia="Times New Roman" w:cstheme="minorHAnsi"/>
        </w:rPr>
        <w:t xml:space="preserve"> </w:t>
      </w:r>
      <w:r w:rsidRPr="00D502E4">
        <w:rPr>
          <w:rFonts w:eastAsia="Times New Roman" w:cstheme="minorHAnsi"/>
        </w:rPr>
        <w:t>venosus and the measurement of its blood flow velocity should not be considered as part of the routine anatomic survey but included only for aneuploidies screening if established by the local screening strategy.</w:t>
      </w:r>
    </w:p>
    <w:p w14:paraId="14B7AD96" w14:textId="77777777" w:rsidR="00916135" w:rsidRPr="00916135" w:rsidRDefault="00916135" w:rsidP="00CB45DF">
      <w:pPr>
        <w:bidi w:val="0"/>
        <w:spacing w:after="120" w:line="240" w:lineRule="auto"/>
        <w:jc w:val="lowKashida"/>
        <w:rPr>
          <w:rFonts w:eastAsia="Times New Roman" w:cstheme="minorHAnsi"/>
        </w:rPr>
      </w:pPr>
    </w:p>
    <w:p w14:paraId="658B07DD" w14:textId="08F74EA0" w:rsidR="00916135" w:rsidRPr="005F699C" w:rsidRDefault="00916135" w:rsidP="00CB45DF">
      <w:pPr>
        <w:pStyle w:val="Heading1"/>
        <w:shd w:val="clear" w:color="auto" w:fill="D9D9D9" w:themeFill="background1" w:themeFillShade="D9"/>
        <w:spacing w:before="0" w:after="120"/>
        <w:jc w:val="lowKashida"/>
        <w:rPr>
          <w:rFonts w:ascii="Calibri Light" w:hAnsi="Calibri Light" w:cs="Calibri Light"/>
        </w:rPr>
      </w:pPr>
      <w:r w:rsidRPr="005F699C">
        <w:rPr>
          <w:rFonts w:ascii="Calibri Light" w:hAnsi="Calibri Light" w:cs="Calibri Light"/>
        </w:rPr>
        <w:t>Gastro-Intestinal tract (GIT) / Abdominal wall</w:t>
      </w:r>
    </w:p>
    <w:p w14:paraId="21B9A837" w14:textId="77777777" w:rsidR="00916135" w:rsidRPr="00D502E4" w:rsidRDefault="00916135" w:rsidP="00CB45DF">
      <w:pPr>
        <w:pStyle w:val="ListParagraph"/>
        <w:numPr>
          <w:ilvl w:val="0"/>
          <w:numId w:val="19"/>
        </w:numPr>
        <w:bidi w:val="0"/>
        <w:spacing w:after="120" w:line="240" w:lineRule="auto"/>
        <w:jc w:val="lowKashida"/>
        <w:rPr>
          <w:rFonts w:eastAsia="Times New Roman" w:cstheme="minorHAnsi"/>
        </w:rPr>
      </w:pPr>
      <w:r w:rsidRPr="00D502E4">
        <w:rPr>
          <w:rFonts w:eastAsia="Times New Roman" w:cstheme="minorHAnsi"/>
        </w:rPr>
        <w:t>Stomach and abdominal cord insertion should be routinely evaluated during the first-trimester scan, preferably on axial planes.</w:t>
      </w:r>
    </w:p>
    <w:p w14:paraId="6A771447" w14:textId="77777777" w:rsidR="00916135" w:rsidRPr="00D502E4" w:rsidRDefault="00916135" w:rsidP="00CB45DF">
      <w:pPr>
        <w:pStyle w:val="ListParagraph"/>
        <w:numPr>
          <w:ilvl w:val="0"/>
          <w:numId w:val="19"/>
        </w:numPr>
        <w:bidi w:val="0"/>
        <w:spacing w:after="120" w:line="240" w:lineRule="auto"/>
        <w:jc w:val="lowKashida"/>
        <w:rPr>
          <w:rFonts w:eastAsia="Times New Roman" w:cstheme="minorHAnsi"/>
        </w:rPr>
      </w:pPr>
      <w:r w:rsidRPr="00D502E4">
        <w:rPr>
          <w:rFonts w:eastAsia="Times New Roman" w:cstheme="minorHAnsi"/>
        </w:rPr>
        <w:t>The abdominal circumference measurement, including the visualization of the umbilical vein, is not recommended as part of the standard anatomic survey.</w:t>
      </w:r>
    </w:p>
    <w:p w14:paraId="7551E0E0" w14:textId="77777777" w:rsidR="00916135" w:rsidRPr="00D502E4" w:rsidRDefault="00916135" w:rsidP="00CB45DF">
      <w:pPr>
        <w:pStyle w:val="ListParagraph"/>
        <w:numPr>
          <w:ilvl w:val="0"/>
          <w:numId w:val="19"/>
        </w:numPr>
        <w:bidi w:val="0"/>
        <w:spacing w:after="120" w:line="240" w:lineRule="auto"/>
        <w:jc w:val="lowKashida"/>
        <w:rPr>
          <w:rFonts w:eastAsia="Times New Roman" w:cstheme="minorHAnsi"/>
        </w:rPr>
      </w:pPr>
      <w:r w:rsidRPr="00D502E4">
        <w:rPr>
          <w:rFonts w:eastAsia="Times New Roman" w:cstheme="minorHAnsi"/>
        </w:rPr>
        <w:t>The evaluation of the bowel is not recommended in routine evaluation. Still, if any images suggesting dilation of the bowel, other cystic structures, or masses are noticed, the patient should be referred for advanced evaluation.</w:t>
      </w:r>
    </w:p>
    <w:p w14:paraId="612CDF98" w14:textId="77777777" w:rsidR="00916135" w:rsidRPr="00916135" w:rsidRDefault="00916135" w:rsidP="00CB45DF">
      <w:pPr>
        <w:bidi w:val="0"/>
        <w:spacing w:after="120" w:line="240" w:lineRule="auto"/>
        <w:jc w:val="lowKashida"/>
        <w:rPr>
          <w:rFonts w:eastAsia="Times New Roman" w:cstheme="minorHAnsi"/>
        </w:rPr>
      </w:pPr>
    </w:p>
    <w:p w14:paraId="118AAB8E" w14:textId="7D612107" w:rsidR="00916135" w:rsidRPr="005F699C" w:rsidRDefault="00916135" w:rsidP="00CB45DF">
      <w:pPr>
        <w:pStyle w:val="Heading1"/>
        <w:shd w:val="clear" w:color="auto" w:fill="D9D9D9" w:themeFill="background1" w:themeFillShade="D9"/>
        <w:spacing w:before="0" w:after="120"/>
        <w:jc w:val="lowKashida"/>
        <w:rPr>
          <w:rFonts w:ascii="Calibri Light" w:hAnsi="Calibri Light" w:cs="Calibri Light"/>
        </w:rPr>
      </w:pPr>
      <w:r w:rsidRPr="005F699C">
        <w:rPr>
          <w:rFonts w:ascii="Calibri Light" w:hAnsi="Calibri Light" w:cs="Calibri Light"/>
        </w:rPr>
        <w:t xml:space="preserve">Urinary </w:t>
      </w:r>
      <w:r w:rsidR="0012189A" w:rsidRPr="005F699C">
        <w:rPr>
          <w:rFonts w:ascii="Calibri Light" w:hAnsi="Calibri Light" w:cs="Calibri Light"/>
        </w:rPr>
        <w:t xml:space="preserve">Tract </w:t>
      </w:r>
      <w:r w:rsidR="00E406D1" w:rsidRPr="005F699C">
        <w:rPr>
          <w:rFonts w:ascii="Calibri Light" w:hAnsi="Calibri Light" w:cs="Calibri Light"/>
        </w:rPr>
        <w:t>and</w:t>
      </w:r>
      <w:r w:rsidR="0012189A" w:rsidRPr="005F699C">
        <w:rPr>
          <w:rFonts w:ascii="Calibri Light" w:hAnsi="Calibri Light" w:cs="Calibri Light"/>
        </w:rPr>
        <w:t xml:space="preserve"> Genitalia</w:t>
      </w:r>
    </w:p>
    <w:p w14:paraId="0FE41831" w14:textId="77777777" w:rsidR="00916135" w:rsidRPr="00916135" w:rsidRDefault="00916135" w:rsidP="00CB45DF">
      <w:pPr>
        <w:numPr>
          <w:ilvl w:val="0"/>
          <w:numId w:val="20"/>
        </w:numPr>
        <w:bidi w:val="0"/>
        <w:spacing w:after="120" w:line="240" w:lineRule="auto"/>
        <w:jc w:val="lowKashida"/>
        <w:rPr>
          <w:rFonts w:eastAsia="Times New Roman" w:cstheme="minorHAnsi"/>
        </w:rPr>
      </w:pPr>
      <w:r w:rsidRPr="00916135">
        <w:rPr>
          <w:rFonts w:eastAsia="Times New Roman" w:cstheme="minorHAnsi"/>
        </w:rPr>
        <w:t>The bladder should be routinely evaluated during the first-trimester anatomy survey, either on axial or sagittal planes, and measured only if appearing larger than usual on midsagittal view.</w:t>
      </w:r>
    </w:p>
    <w:p w14:paraId="3C80CCB8" w14:textId="77777777" w:rsidR="00916135" w:rsidRPr="00916135" w:rsidRDefault="00916135" w:rsidP="00CB45DF">
      <w:pPr>
        <w:numPr>
          <w:ilvl w:val="0"/>
          <w:numId w:val="20"/>
        </w:numPr>
        <w:bidi w:val="0"/>
        <w:spacing w:after="120" w:line="240" w:lineRule="auto"/>
        <w:jc w:val="lowKashida"/>
        <w:rPr>
          <w:rFonts w:eastAsia="Times New Roman" w:cstheme="minorHAnsi"/>
        </w:rPr>
      </w:pPr>
      <w:r w:rsidRPr="00916135">
        <w:rPr>
          <w:rFonts w:eastAsia="Times New Roman" w:cstheme="minorHAnsi"/>
        </w:rPr>
        <w:t>Peri-vesical/umbilical arteries should also be evaluated, with the support of color Doppler, on the axial plane.</w:t>
      </w:r>
    </w:p>
    <w:p w14:paraId="343A7C2C" w14:textId="77777777" w:rsidR="00916135" w:rsidRPr="00916135" w:rsidRDefault="00916135" w:rsidP="00CB45DF">
      <w:pPr>
        <w:numPr>
          <w:ilvl w:val="0"/>
          <w:numId w:val="20"/>
        </w:numPr>
        <w:bidi w:val="0"/>
        <w:spacing w:after="120" w:line="240" w:lineRule="auto"/>
        <w:jc w:val="lowKashida"/>
        <w:rPr>
          <w:rFonts w:eastAsia="Times New Roman" w:cstheme="minorHAnsi"/>
        </w:rPr>
      </w:pPr>
      <w:r w:rsidRPr="00916135">
        <w:rPr>
          <w:rFonts w:eastAsia="Times New Roman" w:cstheme="minorHAnsi"/>
        </w:rPr>
        <w:t>The visualization of the kidneys is not recommended on a routine basis but suggested during the first-trimester anatomic survey. Kidneys could be preferably evaluated on axial or coronal planes.</w:t>
      </w:r>
    </w:p>
    <w:p w14:paraId="42BA68D8" w14:textId="77777777" w:rsidR="00916135" w:rsidRDefault="00916135" w:rsidP="00CB45DF">
      <w:pPr>
        <w:numPr>
          <w:ilvl w:val="0"/>
          <w:numId w:val="20"/>
        </w:numPr>
        <w:bidi w:val="0"/>
        <w:spacing w:after="120" w:line="240" w:lineRule="auto"/>
        <w:jc w:val="lowKashida"/>
        <w:rPr>
          <w:rFonts w:eastAsia="Times New Roman" w:cstheme="minorHAnsi"/>
        </w:rPr>
      </w:pPr>
      <w:r w:rsidRPr="00916135">
        <w:rPr>
          <w:rFonts w:eastAsia="Times New Roman" w:cstheme="minorHAnsi"/>
        </w:rPr>
        <w:t>The visualization of the genital tubercle is not recommended on a routine basis, but suggested on a midsagittal view if feasible.</w:t>
      </w:r>
    </w:p>
    <w:p w14:paraId="0454FD8A" w14:textId="77777777" w:rsidR="00F04FB2" w:rsidRPr="00916135" w:rsidRDefault="00F04FB2" w:rsidP="00CB45DF">
      <w:pPr>
        <w:bidi w:val="0"/>
        <w:spacing w:after="120" w:line="240" w:lineRule="auto"/>
        <w:jc w:val="lowKashida"/>
        <w:rPr>
          <w:rFonts w:eastAsia="Times New Roman" w:cstheme="minorHAnsi"/>
        </w:rPr>
      </w:pPr>
    </w:p>
    <w:p w14:paraId="4B8F4D28" w14:textId="15F3E0D6" w:rsidR="00F04FB2" w:rsidRPr="005F699C" w:rsidRDefault="00F04FB2" w:rsidP="00CB45DF">
      <w:pPr>
        <w:pStyle w:val="Heading1"/>
        <w:shd w:val="clear" w:color="auto" w:fill="D9D9D9" w:themeFill="background1" w:themeFillShade="D9"/>
        <w:spacing w:before="0" w:after="120"/>
        <w:jc w:val="lowKashida"/>
        <w:rPr>
          <w:rFonts w:ascii="Calibri Light" w:hAnsi="Calibri Light" w:cs="Calibri Light"/>
        </w:rPr>
      </w:pPr>
      <w:r w:rsidRPr="005F699C">
        <w:rPr>
          <w:rFonts w:ascii="Calibri Light" w:hAnsi="Calibri Light" w:cs="Calibri Light"/>
        </w:rPr>
        <w:t>Spine</w:t>
      </w:r>
    </w:p>
    <w:p w14:paraId="538FCFF2" w14:textId="77777777" w:rsidR="00F04FB2" w:rsidRPr="00916135" w:rsidRDefault="00F04FB2" w:rsidP="00CB45DF">
      <w:pPr>
        <w:numPr>
          <w:ilvl w:val="0"/>
          <w:numId w:val="21"/>
        </w:numPr>
        <w:bidi w:val="0"/>
        <w:spacing w:after="120" w:line="240" w:lineRule="auto"/>
        <w:jc w:val="lowKashida"/>
        <w:rPr>
          <w:rFonts w:eastAsia="Times New Roman" w:cstheme="minorHAnsi"/>
        </w:rPr>
      </w:pPr>
      <w:r w:rsidRPr="00916135">
        <w:rPr>
          <w:rFonts w:eastAsia="Times New Roman" w:cstheme="minorHAnsi"/>
        </w:rPr>
        <w:t>The fetal spine should be routinely evaluated in the first trimester.</w:t>
      </w:r>
    </w:p>
    <w:p w14:paraId="4F295DA4" w14:textId="77777777" w:rsidR="00F04FB2" w:rsidRPr="00916135" w:rsidRDefault="00F04FB2" w:rsidP="00CB45DF">
      <w:pPr>
        <w:numPr>
          <w:ilvl w:val="0"/>
          <w:numId w:val="21"/>
        </w:numPr>
        <w:bidi w:val="0"/>
        <w:spacing w:after="120" w:line="240" w:lineRule="auto"/>
        <w:jc w:val="lowKashida"/>
        <w:rPr>
          <w:rFonts w:eastAsia="Times New Roman" w:cstheme="minorHAnsi"/>
        </w:rPr>
      </w:pPr>
      <w:r w:rsidRPr="00916135">
        <w:rPr>
          <w:rFonts w:eastAsia="Times New Roman" w:cstheme="minorHAnsi"/>
        </w:rPr>
        <w:t>The midsagittal evaluation of the spine is considered the best option to define if the spine has a straight appearance and the overlying skin is uninterrupted. However, a coronal approach could be easier to obtain and use to assess the vertebrae but suboptimal to evaluate the skin.</w:t>
      </w:r>
    </w:p>
    <w:p w14:paraId="00FA378C" w14:textId="0886D44F" w:rsidR="00F04FB2" w:rsidRPr="00916135" w:rsidRDefault="00F04FB2" w:rsidP="00CB45DF">
      <w:pPr>
        <w:numPr>
          <w:ilvl w:val="0"/>
          <w:numId w:val="21"/>
        </w:numPr>
        <w:bidi w:val="0"/>
        <w:spacing w:after="120" w:line="240" w:lineRule="auto"/>
        <w:jc w:val="lowKashida"/>
        <w:rPr>
          <w:rFonts w:eastAsia="Times New Roman" w:cstheme="minorHAnsi"/>
        </w:rPr>
      </w:pPr>
      <w:r w:rsidRPr="00916135">
        <w:rPr>
          <w:rFonts w:eastAsia="Times New Roman" w:cstheme="minorHAnsi"/>
        </w:rPr>
        <w:t>The evaluation of medullary structures, such as the conus</w:t>
      </w:r>
      <w:r w:rsidR="00D502E4">
        <w:rPr>
          <w:rFonts w:eastAsia="Times New Roman" w:cstheme="minorHAnsi"/>
        </w:rPr>
        <w:t xml:space="preserve"> </w:t>
      </w:r>
      <w:r w:rsidRPr="00916135">
        <w:rPr>
          <w:rFonts w:eastAsia="Times New Roman" w:cstheme="minorHAnsi"/>
        </w:rPr>
        <w:t>medullaris, is not recommended in the first trimester.</w:t>
      </w:r>
    </w:p>
    <w:p w14:paraId="1A31969B" w14:textId="77777777" w:rsidR="00916135" w:rsidRPr="00916135" w:rsidRDefault="00916135" w:rsidP="00CB45DF">
      <w:pPr>
        <w:bidi w:val="0"/>
        <w:spacing w:after="120" w:line="240" w:lineRule="auto"/>
        <w:jc w:val="lowKashida"/>
        <w:rPr>
          <w:rFonts w:eastAsia="Times New Roman" w:cstheme="minorHAnsi"/>
        </w:rPr>
      </w:pPr>
    </w:p>
    <w:p w14:paraId="7B6B7A3E" w14:textId="5D7F1D72" w:rsidR="00916135" w:rsidRPr="00F125C6" w:rsidRDefault="00916135" w:rsidP="00CB45DF">
      <w:pPr>
        <w:pStyle w:val="Heading1"/>
        <w:shd w:val="clear" w:color="auto" w:fill="D9D9D9" w:themeFill="background1" w:themeFillShade="D9"/>
        <w:spacing w:before="0" w:after="120"/>
        <w:jc w:val="lowKashida"/>
        <w:rPr>
          <w:rFonts w:ascii="Calibri Light" w:hAnsi="Calibri Light" w:cs="Calibri Light"/>
        </w:rPr>
      </w:pPr>
      <w:r w:rsidRPr="00F125C6">
        <w:rPr>
          <w:rFonts w:ascii="Calibri Light" w:hAnsi="Calibri Light" w:cs="Calibri Light"/>
        </w:rPr>
        <w:lastRenderedPageBreak/>
        <w:t>Limbs</w:t>
      </w:r>
    </w:p>
    <w:p w14:paraId="653DA23B" w14:textId="77777777" w:rsidR="00916135" w:rsidRPr="00916135" w:rsidRDefault="00916135" w:rsidP="00CB45DF">
      <w:pPr>
        <w:numPr>
          <w:ilvl w:val="0"/>
          <w:numId w:val="22"/>
        </w:numPr>
        <w:bidi w:val="0"/>
        <w:spacing w:after="120" w:line="240" w:lineRule="auto"/>
        <w:jc w:val="lowKashida"/>
        <w:rPr>
          <w:rFonts w:eastAsia="Times New Roman" w:cstheme="minorHAnsi"/>
        </w:rPr>
      </w:pPr>
      <w:r w:rsidRPr="00916135">
        <w:rPr>
          <w:rFonts w:eastAsia="Times New Roman" w:cstheme="minorHAnsi"/>
        </w:rPr>
        <w:t>The presence of the three segments of the limbs, including hands and feet, should be routinely assessed.</w:t>
      </w:r>
    </w:p>
    <w:p w14:paraId="0885A3DA" w14:textId="77777777" w:rsidR="00916135" w:rsidRPr="00916135" w:rsidRDefault="00916135" w:rsidP="00CB45DF">
      <w:pPr>
        <w:numPr>
          <w:ilvl w:val="0"/>
          <w:numId w:val="22"/>
        </w:numPr>
        <w:bidi w:val="0"/>
        <w:spacing w:after="120" w:line="240" w:lineRule="auto"/>
        <w:jc w:val="lowKashida"/>
        <w:rPr>
          <w:rFonts w:eastAsia="Times New Roman" w:cstheme="minorHAnsi"/>
        </w:rPr>
      </w:pPr>
      <w:r w:rsidRPr="00916135">
        <w:rPr>
          <w:rFonts w:eastAsia="Times New Roman" w:cstheme="minorHAnsi"/>
        </w:rPr>
        <w:t>Active fetal movements should also be visualized and reported routinely.</w:t>
      </w:r>
    </w:p>
    <w:p w14:paraId="09EBA3B0" w14:textId="77777777" w:rsidR="00916135" w:rsidRPr="00916135" w:rsidRDefault="00916135" w:rsidP="00CB45DF">
      <w:pPr>
        <w:numPr>
          <w:ilvl w:val="0"/>
          <w:numId w:val="22"/>
        </w:numPr>
        <w:bidi w:val="0"/>
        <w:spacing w:after="120" w:line="240" w:lineRule="auto"/>
        <w:jc w:val="lowKashida"/>
        <w:rPr>
          <w:rFonts w:eastAsia="Times New Roman" w:cstheme="minorHAnsi"/>
        </w:rPr>
      </w:pPr>
      <w:r w:rsidRPr="00916135">
        <w:rPr>
          <w:rFonts w:eastAsia="Times New Roman" w:cstheme="minorHAnsi"/>
        </w:rPr>
        <w:t>The evaluation of the fingers and toes is not recommended as part of the standard anatomic survey.</w:t>
      </w:r>
    </w:p>
    <w:p w14:paraId="2FF340F9" w14:textId="77777777" w:rsidR="00916135" w:rsidRPr="00916135" w:rsidRDefault="00916135" w:rsidP="00CB45DF">
      <w:pPr>
        <w:numPr>
          <w:ilvl w:val="0"/>
          <w:numId w:val="22"/>
        </w:numPr>
        <w:bidi w:val="0"/>
        <w:spacing w:after="120" w:line="240" w:lineRule="auto"/>
        <w:jc w:val="lowKashida"/>
        <w:rPr>
          <w:rFonts w:eastAsia="Times New Roman" w:cstheme="minorHAnsi"/>
        </w:rPr>
      </w:pPr>
      <w:r w:rsidRPr="00916135">
        <w:rPr>
          <w:rFonts w:eastAsia="Times New Roman" w:cstheme="minorHAnsi"/>
        </w:rPr>
        <w:t>The measurement of the femur and humerus is not recommended in the first trimester.</w:t>
      </w:r>
    </w:p>
    <w:p w14:paraId="2210667A" w14:textId="77777777" w:rsidR="00916135" w:rsidRPr="00916135" w:rsidRDefault="00916135" w:rsidP="00CB45DF">
      <w:pPr>
        <w:bidi w:val="0"/>
        <w:spacing w:after="120" w:line="240" w:lineRule="auto"/>
        <w:jc w:val="lowKashida"/>
        <w:rPr>
          <w:rFonts w:eastAsia="Times New Roman" w:cstheme="minorHAnsi"/>
        </w:rPr>
      </w:pPr>
    </w:p>
    <w:p w14:paraId="6A381DE0" w14:textId="2F5A39DC" w:rsidR="00916135" w:rsidRPr="00F125C6" w:rsidRDefault="00916135" w:rsidP="00CB45DF">
      <w:pPr>
        <w:pStyle w:val="Heading1"/>
        <w:shd w:val="clear" w:color="auto" w:fill="D9D9D9" w:themeFill="background1" w:themeFillShade="D9"/>
        <w:spacing w:before="0" w:after="120"/>
        <w:jc w:val="lowKashida"/>
        <w:rPr>
          <w:rFonts w:asciiTheme="minorHAnsi" w:hAnsiTheme="minorHAnsi" w:cstheme="minorHAnsi"/>
        </w:rPr>
      </w:pPr>
      <w:r w:rsidRPr="00F125C6">
        <w:rPr>
          <w:rFonts w:asciiTheme="minorHAnsi" w:hAnsiTheme="minorHAnsi" w:cstheme="minorHAnsi"/>
        </w:rPr>
        <w:t xml:space="preserve">Technical </w:t>
      </w:r>
      <w:r w:rsidR="0012189A" w:rsidRPr="00F125C6">
        <w:rPr>
          <w:rFonts w:asciiTheme="minorHAnsi" w:hAnsiTheme="minorHAnsi" w:cstheme="minorHAnsi"/>
        </w:rPr>
        <w:t>Issues</w:t>
      </w:r>
    </w:p>
    <w:p w14:paraId="05DF0620" w14:textId="77777777" w:rsidR="00C35B17" w:rsidRDefault="00F04FB2" w:rsidP="00CB45DF">
      <w:pPr>
        <w:bidi w:val="0"/>
        <w:spacing w:after="120" w:line="240" w:lineRule="auto"/>
        <w:jc w:val="lowKashida"/>
        <w:rPr>
          <w:rFonts w:eastAsia="Times New Roman" w:cstheme="minorHAnsi"/>
        </w:rPr>
      </w:pPr>
      <w:r w:rsidRPr="00F04FB2">
        <w:rPr>
          <w:rFonts w:eastAsia="Times New Roman" w:cstheme="minorHAnsi"/>
          <w:b/>
          <w:bCs/>
        </w:rPr>
        <w:t xml:space="preserve">Table 1 </w:t>
      </w:r>
      <w:r w:rsidRPr="00F04FB2">
        <w:rPr>
          <w:rFonts w:eastAsia="Times New Roman" w:cstheme="minorHAnsi"/>
        </w:rPr>
        <w:t>Minimum requirements for scan at 11+0 to 14+0weeks’gestation</w:t>
      </w:r>
    </w:p>
    <w:p w14:paraId="57FAB4BE" w14:textId="77777777" w:rsidR="005204BE" w:rsidRDefault="00F04FB2" w:rsidP="00CB45DF">
      <w:pPr>
        <w:bidi w:val="0"/>
        <w:spacing w:after="120" w:line="240" w:lineRule="auto"/>
        <w:jc w:val="lowKashida"/>
        <w:rPr>
          <w:rFonts w:eastAsia="Times New Roman" w:cstheme="minorHAnsi"/>
        </w:rPr>
      </w:pPr>
      <w:r w:rsidRPr="00F04FB2">
        <w:rPr>
          <w:rFonts w:eastAsia="Times New Roman" w:cstheme="minorHAnsi"/>
          <w:b/>
          <w:bCs/>
        </w:rPr>
        <w:t xml:space="preserve">Table 2 </w:t>
      </w:r>
      <w:r>
        <w:rPr>
          <w:rFonts w:eastAsia="Times New Roman" w:cstheme="minorHAnsi"/>
        </w:rPr>
        <w:t>D</w:t>
      </w:r>
      <w:r w:rsidRPr="00F04FB2">
        <w:rPr>
          <w:rFonts w:eastAsia="Times New Roman" w:cstheme="minorHAnsi"/>
        </w:rPr>
        <w:t xml:space="preserve">etailed fetal scan at 11+0 to 14+0weeks’ gestation </w:t>
      </w:r>
    </w:p>
    <w:p w14:paraId="47F4C2ED" w14:textId="77777777" w:rsidR="005204BE" w:rsidRDefault="00F04FB2" w:rsidP="00CB45DF">
      <w:pPr>
        <w:bidi w:val="0"/>
        <w:spacing w:after="120" w:line="240" w:lineRule="auto"/>
        <w:jc w:val="lowKashida"/>
        <w:rPr>
          <w:rFonts w:eastAsia="Times New Roman" w:cstheme="minorHAnsi"/>
        </w:rPr>
      </w:pPr>
      <w:r w:rsidRPr="00F04FB2">
        <w:rPr>
          <w:rFonts w:eastAsia="Times New Roman" w:cstheme="minorHAnsi"/>
          <w:b/>
          <w:bCs/>
        </w:rPr>
        <w:t xml:space="preserve">Table 3 </w:t>
      </w:r>
      <w:r w:rsidRPr="00F04FB2">
        <w:rPr>
          <w:rFonts w:eastAsia="Times New Roman" w:cstheme="minorHAnsi"/>
        </w:rPr>
        <w:t>Selected first-trimester screening strat</w:t>
      </w:r>
      <w:r>
        <w:rPr>
          <w:rFonts w:eastAsia="Times New Roman" w:cstheme="minorHAnsi"/>
        </w:rPr>
        <w:t xml:space="preserve">egies for trisomy 21 and other </w:t>
      </w:r>
      <w:r w:rsidRPr="00F04FB2">
        <w:rPr>
          <w:rFonts w:eastAsia="Times New Roman" w:cstheme="minorHAnsi"/>
        </w:rPr>
        <w:t>abnormalities</w:t>
      </w:r>
    </w:p>
    <w:p w14:paraId="51E282A7" w14:textId="77777777" w:rsidR="00F95DCC" w:rsidRPr="00C35B17" w:rsidRDefault="00F95DCC" w:rsidP="00CB45DF">
      <w:pPr>
        <w:bidi w:val="0"/>
        <w:spacing w:after="120" w:line="240" w:lineRule="auto"/>
        <w:jc w:val="lowKashida"/>
        <w:rPr>
          <w:rFonts w:eastAsia="Times New Roman" w:cstheme="minorHAnsi"/>
        </w:rPr>
      </w:pPr>
    </w:p>
    <w:p w14:paraId="79BB2A63" w14:textId="77777777" w:rsidR="00C35B17" w:rsidRPr="00C35B17" w:rsidRDefault="005204BE" w:rsidP="00CB45DF">
      <w:pPr>
        <w:bidi w:val="0"/>
        <w:spacing w:after="120" w:line="240" w:lineRule="auto"/>
        <w:jc w:val="lowKashida"/>
        <w:rPr>
          <w:rFonts w:eastAsia="Times New Roman" w:cstheme="minorHAnsi"/>
        </w:rPr>
      </w:pPr>
      <w:r>
        <w:rPr>
          <w:rFonts w:eastAsia="Times New Roman" w:cstheme="minorHAnsi"/>
          <w:noProof/>
        </w:rPr>
        <w:drawing>
          <wp:inline distT="0" distB="0" distL="0" distR="0" wp14:anchorId="2F348AB8" wp14:editId="0DBA8ACA">
            <wp:extent cx="3657600" cy="512031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5120317"/>
                    </a:xfrm>
                    <a:prstGeom prst="rect">
                      <a:avLst/>
                    </a:prstGeom>
                    <a:noFill/>
                    <a:ln>
                      <a:noFill/>
                    </a:ln>
                  </pic:spPr>
                </pic:pic>
              </a:graphicData>
            </a:graphic>
          </wp:inline>
        </w:drawing>
      </w:r>
    </w:p>
    <w:p w14:paraId="1C56237C" w14:textId="77777777" w:rsidR="00C35B17" w:rsidRPr="00C35B17" w:rsidRDefault="00C35B17" w:rsidP="00CB45DF">
      <w:pPr>
        <w:bidi w:val="0"/>
        <w:spacing w:after="120" w:line="240" w:lineRule="auto"/>
        <w:jc w:val="lowKashida"/>
        <w:rPr>
          <w:rFonts w:eastAsia="Times New Roman" w:cstheme="minorHAnsi"/>
        </w:rPr>
      </w:pPr>
    </w:p>
    <w:p w14:paraId="2F9C07EA" w14:textId="77777777" w:rsidR="00C35B17" w:rsidRPr="00C35B17" w:rsidRDefault="00C35B17" w:rsidP="00CB45DF">
      <w:pPr>
        <w:bidi w:val="0"/>
        <w:spacing w:after="120" w:line="240" w:lineRule="auto"/>
        <w:jc w:val="lowKashida"/>
        <w:rPr>
          <w:rFonts w:eastAsia="Times New Roman" w:cstheme="minorHAnsi"/>
        </w:rPr>
      </w:pPr>
    </w:p>
    <w:p w14:paraId="0FE87ADF" w14:textId="77777777" w:rsidR="00916135" w:rsidRPr="00916135" w:rsidRDefault="00916135" w:rsidP="00CB45DF">
      <w:pPr>
        <w:bidi w:val="0"/>
        <w:spacing w:after="120" w:line="240" w:lineRule="auto"/>
        <w:jc w:val="lowKashida"/>
        <w:rPr>
          <w:rFonts w:eastAsia="Times New Roman" w:cstheme="minorHAnsi"/>
        </w:rPr>
      </w:pPr>
    </w:p>
    <w:p w14:paraId="64BE6ED6" w14:textId="77777777" w:rsidR="00916135" w:rsidRPr="00916135" w:rsidRDefault="00916135" w:rsidP="00CB45DF">
      <w:pPr>
        <w:bidi w:val="0"/>
        <w:spacing w:after="120" w:line="240" w:lineRule="auto"/>
        <w:jc w:val="lowKashida"/>
        <w:rPr>
          <w:rFonts w:eastAsia="Times New Roman" w:cstheme="minorHAnsi"/>
        </w:rPr>
      </w:pPr>
    </w:p>
    <w:p w14:paraId="78AEFFED" w14:textId="77777777" w:rsidR="00916135" w:rsidRPr="00916135" w:rsidRDefault="00916135" w:rsidP="00CB45DF">
      <w:pPr>
        <w:bidi w:val="0"/>
        <w:spacing w:after="120" w:line="240" w:lineRule="auto"/>
        <w:jc w:val="lowKashida"/>
        <w:rPr>
          <w:rFonts w:eastAsia="Times New Roman" w:cstheme="minorHAnsi"/>
        </w:rPr>
      </w:pPr>
    </w:p>
    <w:p w14:paraId="6C9D0E6C" w14:textId="77777777" w:rsidR="00916135" w:rsidRDefault="00916135" w:rsidP="00CB45DF">
      <w:pPr>
        <w:bidi w:val="0"/>
        <w:spacing w:after="120" w:line="240" w:lineRule="auto"/>
        <w:jc w:val="lowKashida"/>
        <w:rPr>
          <w:rFonts w:eastAsia="Times New Roman" w:cstheme="minorHAnsi"/>
        </w:rPr>
      </w:pPr>
    </w:p>
    <w:p w14:paraId="603F31A7" w14:textId="77777777" w:rsidR="002D1677" w:rsidRDefault="002D1677" w:rsidP="00CB45DF">
      <w:pPr>
        <w:bidi w:val="0"/>
        <w:spacing w:after="120" w:line="240" w:lineRule="auto"/>
        <w:jc w:val="lowKashida"/>
        <w:rPr>
          <w:rFonts w:eastAsia="Times New Roman" w:cstheme="minorHAnsi"/>
        </w:rPr>
      </w:pPr>
    </w:p>
    <w:p w14:paraId="7360CD93" w14:textId="77777777" w:rsidR="005204BE" w:rsidRDefault="00E1684E" w:rsidP="00CB45DF">
      <w:pPr>
        <w:bidi w:val="0"/>
        <w:spacing w:after="120" w:line="240" w:lineRule="auto"/>
        <w:jc w:val="lowKashida"/>
        <w:rPr>
          <w:rFonts w:eastAsia="Times New Roman" w:cstheme="minorHAnsi"/>
        </w:rPr>
      </w:pPr>
      <w:r>
        <w:rPr>
          <w:rFonts w:eastAsia="Times New Roman" w:cstheme="minorHAnsi"/>
          <w:noProof/>
        </w:rPr>
        <w:drawing>
          <wp:inline distT="0" distB="0" distL="0" distR="0" wp14:anchorId="486B27F9" wp14:editId="51E944F6">
            <wp:extent cx="5029200" cy="5231725"/>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5231725"/>
                    </a:xfrm>
                    <a:prstGeom prst="rect">
                      <a:avLst/>
                    </a:prstGeom>
                    <a:noFill/>
                    <a:ln>
                      <a:noFill/>
                    </a:ln>
                  </pic:spPr>
                </pic:pic>
              </a:graphicData>
            </a:graphic>
          </wp:inline>
        </w:drawing>
      </w:r>
    </w:p>
    <w:p w14:paraId="63BB6E8C" w14:textId="77777777" w:rsidR="005204BE" w:rsidRDefault="005204BE" w:rsidP="00CB45DF">
      <w:pPr>
        <w:bidi w:val="0"/>
        <w:spacing w:after="120" w:line="240" w:lineRule="auto"/>
        <w:jc w:val="lowKashida"/>
        <w:rPr>
          <w:rFonts w:eastAsia="Times New Roman" w:cstheme="minorHAnsi"/>
        </w:rPr>
      </w:pPr>
    </w:p>
    <w:p w14:paraId="288CCB4D" w14:textId="77777777" w:rsidR="00F95DCC" w:rsidRDefault="00F95DCC" w:rsidP="00CB45DF">
      <w:pPr>
        <w:bidi w:val="0"/>
        <w:spacing w:after="120" w:line="240" w:lineRule="auto"/>
        <w:jc w:val="lowKashida"/>
        <w:rPr>
          <w:rFonts w:eastAsia="Times New Roman" w:cstheme="minorHAnsi"/>
        </w:rPr>
      </w:pPr>
    </w:p>
    <w:p w14:paraId="3C6005AA" w14:textId="77777777" w:rsidR="00F04FB2" w:rsidRDefault="00F04FB2" w:rsidP="00CB45DF">
      <w:pPr>
        <w:bidi w:val="0"/>
        <w:spacing w:after="120" w:line="240" w:lineRule="auto"/>
        <w:jc w:val="lowKashida"/>
        <w:rPr>
          <w:rFonts w:eastAsia="Times New Roman" w:cstheme="minorHAnsi"/>
        </w:rPr>
      </w:pPr>
      <w:r>
        <w:rPr>
          <w:rFonts w:eastAsia="Times New Roman" w:cstheme="minorHAnsi"/>
          <w:noProof/>
        </w:rPr>
        <w:lastRenderedPageBreak/>
        <w:drawing>
          <wp:inline distT="0" distB="0" distL="0" distR="0" wp14:anchorId="7D077279" wp14:editId="21BF7562">
            <wp:extent cx="5029200" cy="3006994"/>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3006994"/>
                    </a:xfrm>
                    <a:prstGeom prst="rect">
                      <a:avLst/>
                    </a:prstGeom>
                    <a:noFill/>
                    <a:ln>
                      <a:noFill/>
                    </a:ln>
                  </pic:spPr>
                </pic:pic>
              </a:graphicData>
            </a:graphic>
          </wp:inline>
        </w:drawing>
      </w:r>
    </w:p>
    <w:p w14:paraId="4AC6298B" w14:textId="77777777" w:rsidR="00F95DCC" w:rsidRDefault="00F95DCC" w:rsidP="00CB45DF">
      <w:pPr>
        <w:bidi w:val="0"/>
        <w:spacing w:after="120" w:line="240" w:lineRule="auto"/>
        <w:jc w:val="lowKashida"/>
        <w:rPr>
          <w:rFonts w:eastAsia="Times New Roman" w:cstheme="minorHAnsi"/>
        </w:rPr>
      </w:pPr>
    </w:p>
    <w:sectPr w:rsidR="00F95DCC" w:rsidSect="00764F88">
      <w:footerReference w:type="default" r:id="rId10"/>
      <w:pgSz w:w="11906" w:h="16838" w:code="9"/>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F9F11" w14:textId="77777777" w:rsidR="000D3335" w:rsidRDefault="000D3335" w:rsidP="00916135">
      <w:pPr>
        <w:spacing w:after="0" w:line="240" w:lineRule="auto"/>
      </w:pPr>
      <w:r>
        <w:separator/>
      </w:r>
    </w:p>
  </w:endnote>
  <w:endnote w:type="continuationSeparator" w:id="0">
    <w:p w14:paraId="5F94B5AF" w14:textId="77777777" w:rsidR="000D3335" w:rsidRDefault="000D3335" w:rsidP="00916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0097386"/>
      <w:docPartObj>
        <w:docPartGallery w:val="Page Numbers (Bottom of Page)"/>
        <w:docPartUnique/>
      </w:docPartObj>
    </w:sdtPr>
    <w:sdtContent>
      <w:p w14:paraId="2E72FE2F" w14:textId="77777777" w:rsidR="00916135" w:rsidRDefault="00000D5C" w:rsidP="00916135">
        <w:pPr>
          <w:pStyle w:val="Footer"/>
          <w:bidi w:val="0"/>
          <w:jc w:val="center"/>
        </w:pPr>
        <w:r>
          <w:fldChar w:fldCharType="begin"/>
        </w:r>
        <w:r w:rsidR="00916135">
          <w:instrText xml:space="preserve"> PAGE   \* MERGEFORMAT </w:instrText>
        </w:r>
        <w:r>
          <w:fldChar w:fldCharType="separate"/>
        </w:r>
        <w:r w:rsidR="00484CD1">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A0B82" w14:textId="77777777" w:rsidR="000D3335" w:rsidRDefault="000D3335" w:rsidP="00916135">
      <w:pPr>
        <w:spacing w:after="0" w:line="240" w:lineRule="auto"/>
      </w:pPr>
      <w:r>
        <w:separator/>
      </w:r>
    </w:p>
  </w:footnote>
  <w:footnote w:type="continuationSeparator" w:id="0">
    <w:p w14:paraId="65D8A8E3" w14:textId="77777777" w:rsidR="000D3335" w:rsidRDefault="000D3335" w:rsidP="009161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C3CF1"/>
    <w:multiLevelType w:val="hybridMultilevel"/>
    <w:tmpl w:val="76E0F192"/>
    <w:lvl w:ilvl="0" w:tplc="CDF24F08">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E6306"/>
    <w:multiLevelType w:val="multilevel"/>
    <w:tmpl w:val="2F30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42567"/>
    <w:multiLevelType w:val="multilevel"/>
    <w:tmpl w:val="18BC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13ED2"/>
    <w:multiLevelType w:val="hybridMultilevel"/>
    <w:tmpl w:val="6BD8D852"/>
    <w:lvl w:ilvl="0" w:tplc="FFFFFFFF">
      <w:start w:val="1"/>
      <w:numFmt w:val="bullet"/>
      <w:lvlText w:val=""/>
      <w:lvlJc w:val="left"/>
      <w:pPr>
        <w:ind w:left="720" w:hanging="360"/>
      </w:pPr>
      <w:rPr>
        <w:rFonts w:ascii="Wingdings" w:hAnsi="Wingdings" w:hint="default"/>
        <w:sz w:val="20"/>
        <w:szCs w:val="20"/>
      </w:rPr>
    </w:lvl>
    <w:lvl w:ilvl="1" w:tplc="CDF24F08">
      <w:start w:val="1"/>
      <w:numFmt w:val="bullet"/>
      <w:lvlText w:val=""/>
      <w:lvlJc w:val="left"/>
      <w:pPr>
        <w:ind w:left="1440" w:hanging="360"/>
      </w:pPr>
      <w:rPr>
        <w:rFonts w:ascii="Wingdings" w:hAnsi="Wingdings" w:hint="default"/>
        <w:sz w:val="20"/>
        <w:szCs w:val="20"/>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D7E3EDF"/>
    <w:multiLevelType w:val="multilevel"/>
    <w:tmpl w:val="511E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E13B9"/>
    <w:multiLevelType w:val="multilevel"/>
    <w:tmpl w:val="87EAB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3B5670"/>
    <w:multiLevelType w:val="multilevel"/>
    <w:tmpl w:val="B02ABEEE"/>
    <w:lvl w:ilvl="0">
      <w:start w:val="1"/>
      <w:numFmt w:val="bullet"/>
      <w:lvlText w:val=""/>
      <w:lvlJc w:val="left"/>
      <w:pPr>
        <w:ind w:left="720" w:hanging="360"/>
      </w:pPr>
      <w:rPr>
        <w:rFonts w:ascii="Wingdings" w:hAnsi="Wingdings" w:hint="default"/>
        <w:sz w:val="20"/>
        <w:szCs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D36558"/>
    <w:multiLevelType w:val="hybridMultilevel"/>
    <w:tmpl w:val="4234161C"/>
    <w:lvl w:ilvl="0" w:tplc="CDF24F08">
      <w:start w:val="1"/>
      <w:numFmt w:val="bullet"/>
      <w:lvlText w:val=""/>
      <w:lvlJc w:val="left"/>
      <w:pPr>
        <w:ind w:left="720" w:hanging="360"/>
      </w:pPr>
      <w:rPr>
        <w:rFonts w:ascii="Wingdings" w:hAnsi="Wingdings" w:hint="default"/>
        <w:sz w:val="20"/>
        <w:szCs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0EF1859"/>
    <w:multiLevelType w:val="multilevel"/>
    <w:tmpl w:val="687261EC"/>
    <w:lvl w:ilvl="0">
      <w:start w:val="1"/>
      <w:numFmt w:val="bullet"/>
      <w:lvlText w:val=""/>
      <w:lvlJc w:val="left"/>
      <w:pPr>
        <w:ind w:left="720" w:hanging="360"/>
      </w:pPr>
      <w:rPr>
        <w:rFonts w:ascii="Wingdings" w:hAnsi="Wingdings" w:hint="default"/>
        <w:sz w:val="20"/>
        <w:szCs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F31EA1"/>
    <w:multiLevelType w:val="multilevel"/>
    <w:tmpl w:val="9C669564"/>
    <w:lvl w:ilvl="0">
      <w:start w:val="1"/>
      <w:numFmt w:val="bullet"/>
      <w:lvlText w:val=""/>
      <w:lvlJc w:val="left"/>
      <w:pPr>
        <w:ind w:left="720" w:hanging="360"/>
      </w:pPr>
      <w:rPr>
        <w:rFonts w:ascii="Wingdings" w:hAnsi="Wingdings" w:hint="default"/>
        <w:sz w:val="20"/>
        <w:szCs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0243C0"/>
    <w:multiLevelType w:val="hybridMultilevel"/>
    <w:tmpl w:val="E4C62340"/>
    <w:lvl w:ilvl="0" w:tplc="CDF24F08">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1511C8"/>
    <w:multiLevelType w:val="multilevel"/>
    <w:tmpl w:val="9C669564"/>
    <w:lvl w:ilvl="0">
      <w:start w:val="1"/>
      <w:numFmt w:val="bullet"/>
      <w:lvlText w:val=""/>
      <w:lvlJc w:val="left"/>
      <w:pPr>
        <w:ind w:left="720" w:hanging="360"/>
      </w:pPr>
      <w:rPr>
        <w:rFonts w:ascii="Wingdings" w:hAnsi="Wingdings" w:hint="default"/>
        <w:sz w:val="20"/>
        <w:szCs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5505FD"/>
    <w:multiLevelType w:val="hybridMultilevel"/>
    <w:tmpl w:val="148A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BD73A4"/>
    <w:multiLevelType w:val="multilevel"/>
    <w:tmpl w:val="5406E218"/>
    <w:lvl w:ilvl="0">
      <w:start w:val="1"/>
      <w:numFmt w:val="bullet"/>
      <w:lvlText w:val=""/>
      <w:lvlJc w:val="left"/>
      <w:pPr>
        <w:ind w:left="720" w:hanging="360"/>
      </w:pPr>
      <w:rPr>
        <w:rFonts w:ascii="Wingdings" w:hAnsi="Wingdings" w:hint="default"/>
        <w:sz w:val="20"/>
        <w:szCs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B37D70"/>
    <w:multiLevelType w:val="multilevel"/>
    <w:tmpl w:val="09F0A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E744B4"/>
    <w:multiLevelType w:val="hybridMultilevel"/>
    <w:tmpl w:val="CFD80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8B019A"/>
    <w:multiLevelType w:val="multilevel"/>
    <w:tmpl w:val="43B28122"/>
    <w:lvl w:ilvl="0">
      <w:start w:val="1"/>
      <w:numFmt w:val="bullet"/>
      <w:lvlText w:val=""/>
      <w:lvlJc w:val="left"/>
      <w:pPr>
        <w:ind w:left="720" w:hanging="360"/>
      </w:pPr>
      <w:rPr>
        <w:rFonts w:ascii="Wingdings" w:hAnsi="Wingdings" w:hint="default"/>
        <w:sz w:val="20"/>
        <w:szCs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0166D3"/>
    <w:multiLevelType w:val="multilevel"/>
    <w:tmpl w:val="DD68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F23720"/>
    <w:multiLevelType w:val="multilevel"/>
    <w:tmpl w:val="9C669564"/>
    <w:lvl w:ilvl="0">
      <w:start w:val="1"/>
      <w:numFmt w:val="bullet"/>
      <w:lvlText w:val=""/>
      <w:lvlJc w:val="left"/>
      <w:pPr>
        <w:ind w:left="720" w:hanging="360"/>
      </w:pPr>
      <w:rPr>
        <w:rFonts w:ascii="Wingdings" w:hAnsi="Wingdings" w:hint="default"/>
        <w:sz w:val="20"/>
        <w:szCs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2D673F"/>
    <w:multiLevelType w:val="hybridMultilevel"/>
    <w:tmpl w:val="6136B9FA"/>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5655476B"/>
    <w:multiLevelType w:val="multilevel"/>
    <w:tmpl w:val="9C669564"/>
    <w:lvl w:ilvl="0">
      <w:start w:val="1"/>
      <w:numFmt w:val="bullet"/>
      <w:lvlText w:val=""/>
      <w:lvlJc w:val="left"/>
      <w:pPr>
        <w:ind w:left="720" w:hanging="360"/>
      </w:pPr>
      <w:rPr>
        <w:rFonts w:ascii="Wingdings" w:hAnsi="Wingdings" w:hint="default"/>
        <w:sz w:val="20"/>
        <w:szCs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14663A"/>
    <w:multiLevelType w:val="multilevel"/>
    <w:tmpl w:val="2354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9C2B7D"/>
    <w:multiLevelType w:val="multilevel"/>
    <w:tmpl w:val="4A3E7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EE7EE3"/>
    <w:multiLevelType w:val="hybridMultilevel"/>
    <w:tmpl w:val="627243A2"/>
    <w:lvl w:ilvl="0" w:tplc="CDF24F08">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8B0891"/>
    <w:multiLevelType w:val="multilevel"/>
    <w:tmpl w:val="80E6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965537"/>
    <w:multiLevelType w:val="hybridMultilevel"/>
    <w:tmpl w:val="0C8A4AE4"/>
    <w:lvl w:ilvl="0" w:tplc="CDF24F08">
      <w:start w:val="1"/>
      <w:numFmt w:val="bullet"/>
      <w:lvlText w:val=""/>
      <w:lvlJc w:val="left"/>
      <w:pPr>
        <w:ind w:left="720" w:hanging="360"/>
      </w:pPr>
      <w:rPr>
        <w:rFonts w:ascii="Wingdings" w:hAnsi="Wingdings" w:hint="default"/>
        <w:sz w:val="20"/>
        <w:szCs w:val="20"/>
      </w:rPr>
    </w:lvl>
    <w:lvl w:ilvl="1" w:tplc="7C624CD2">
      <w:start w:val="1"/>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6B6A62"/>
    <w:multiLevelType w:val="hybridMultilevel"/>
    <w:tmpl w:val="F6801FE0"/>
    <w:lvl w:ilvl="0" w:tplc="76DA13F4">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B10BF5"/>
    <w:multiLevelType w:val="hybridMultilevel"/>
    <w:tmpl w:val="EC9CC3E6"/>
    <w:lvl w:ilvl="0" w:tplc="76DA13F4">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4979292">
    <w:abstractNumId w:val="4"/>
  </w:num>
  <w:num w:numId="2" w16cid:durableId="1148284914">
    <w:abstractNumId w:val="1"/>
  </w:num>
  <w:num w:numId="3" w16cid:durableId="263617742">
    <w:abstractNumId w:val="12"/>
  </w:num>
  <w:num w:numId="4" w16cid:durableId="682170867">
    <w:abstractNumId w:val="24"/>
  </w:num>
  <w:num w:numId="5" w16cid:durableId="655963708">
    <w:abstractNumId w:val="22"/>
  </w:num>
  <w:num w:numId="6" w16cid:durableId="1559702452">
    <w:abstractNumId w:val="14"/>
  </w:num>
  <w:num w:numId="7" w16cid:durableId="1490052520">
    <w:abstractNumId w:val="17"/>
  </w:num>
  <w:num w:numId="8" w16cid:durableId="787822689">
    <w:abstractNumId w:val="21"/>
  </w:num>
  <w:num w:numId="9" w16cid:durableId="670327940">
    <w:abstractNumId w:val="2"/>
  </w:num>
  <w:num w:numId="10" w16cid:durableId="368536356">
    <w:abstractNumId w:val="5"/>
  </w:num>
  <w:num w:numId="11" w16cid:durableId="1850873374">
    <w:abstractNumId w:val="0"/>
  </w:num>
  <w:num w:numId="12" w16cid:durableId="296836918">
    <w:abstractNumId w:val="26"/>
  </w:num>
  <w:num w:numId="13" w16cid:durableId="559022942">
    <w:abstractNumId w:val="27"/>
  </w:num>
  <w:num w:numId="14" w16cid:durableId="296103459">
    <w:abstractNumId w:val="7"/>
  </w:num>
  <w:num w:numId="15" w16cid:durableId="689795706">
    <w:abstractNumId w:val="6"/>
  </w:num>
  <w:num w:numId="16" w16cid:durableId="363285726">
    <w:abstractNumId w:val="9"/>
  </w:num>
  <w:num w:numId="17" w16cid:durableId="1429497465">
    <w:abstractNumId w:val="18"/>
  </w:num>
  <w:num w:numId="18" w16cid:durableId="1543667330">
    <w:abstractNumId w:val="11"/>
  </w:num>
  <w:num w:numId="19" w16cid:durableId="2068992456">
    <w:abstractNumId w:val="20"/>
  </w:num>
  <w:num w:numId="20" w16cid:durableId="2139377138">
    <w:abstractNumId w:val="13"/>
  </w:num>
  <w:num w:numId="21" w16cid:durableId="1236546221">
    <w:abstractNumId w:val="8"/>
  </w:num>
  <w:num w:numId="22" w16cid:durableId="1280796895">
    <w:abstractNumId w:val="16"/>
  </w:num>
  <w:num w:numId="23" w16cid:durableId="520775434">
    <w:abstractNumId w:val="25"/>
  </w:num>
  <w:num w:numId="24" w16cid:durableId="2008704227">
    <w:abstractNumId w:val="3"/>
  </w:num>
  <w:num w:numId="25" w16cid:durableId="12850943">
    <w:abstractNumId w:val="10"/>
  </w:num>
  <w:num w:numId="26" w16cid:durableId="1866285998">
    <w:abstractNumId w:val="23"/>
  </w:num>
  <w:num w:numId="27" w16cid:durableId="1799643018">
    <w:abstractNumId w:val="19"/>
  </w:num>
  <w:num w:numId="28" w16cid:durableId="194533495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7F19"/>
    <w:rsid w:val="00000D5C"/>
    <w:rsid w:val="000459FF"/>
    <w:rsid w:val="00096047"/>
    <w:rsid w:val="000B6727"/>
    <w:rsid w:val="000D3335"/>
    <w:rsid w:val="000D35B1"/>
    <w:rsid w:val="0010676F"/>
    <w:rsid w:val="0012189A"/>
    <w:rsid w:val="001A1E31"/>
    <w:rsid w:val="001E09B1"/>
    <w:rsid w:val="00205A9A"/>
    <w:rsid w:val="0021683F"/>
    <w:rsid w:val="002D1677"/>
    <w:rsid w:val="003044D9"/>
    <w:rsid w:val="0031128A"/>
    <w:rsid w:val="00484CD1"/>
    <w:rsid w:val="004D4DC0"/>
    <w:rsid w:val="004E4736"/>
    <w:rsid w:val="005204BE"/>
    <w:rsid w:val="00537E97"/>
    <w:rsid w:val="005B15DA"/>
    <w:rsid w:val="005F699C"/>
    <w:rsid w:val="00630930"/>
    <w:rsid w:val="00764F88"/>
    <w:rsid w:val="007A3C95"/>
    <w:rsid w:val="007D5C09"/>
    <w:rsid w:val="008F09D1"/>
    <w:rsid w:val="00916135"/>
    <w:rsid w:val="009A519B"/>
    <w:rsid w:val="009C2369"/>
    <w:rsid w:val="00B14375"/>
    <w:rsid w:val="00C35B17"/>
    <w:rsid w:val="00C565A7"/>
    <w:rsid w:val="00CB45DF"/>
    <w:rsid w:val="00CF62F6"/>
    <w:rsid w:val="00D502E4"/>
    <w:rsid w:val="00D6350A"/>
    <w:rsid w:val="00DC6508"/>
    <w:rsid w:val="00DF70B4"/>
    <w:rsid w:val="00E1684E"/>
    <w:rsid w:val="00E27F19"/>
    <w:rsid w:val="00E406D1"/>
    <w:rsid w:val="00E6406B"/>
    <w:rsid w:val="00EC5428"/>
    <w:rsid w:val="00EC6B27"/>
    <w:rsid w:val="00F04FB2"/>
    <w:rsid w:val="00F1158A"/>
    <w:rsid w:val="00F125C6"/>
    <w:rsid w:val="00F17489"/>
    <w:rsid w:val="00F26C4F"/>
    <w:rsid w:val="00F50241"/>
    <w:rsid w:val="00F53C4C"/>
    <w:rsid w:val="00F95DC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3AB04"/>
  <w15:docId w15:val="{94F75494-8FCA-5841-9E3A-E3B911666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D5C"/>
    <w:pPr>
      <w:bidi/>
    </w:pPr>
  </w:style>
  <w:style w:type="paragraph" w:styleId="Heading1">
    <w:name w:val="heading 1"/>
    <w:basedOn w:val="Normal"/>
    <w:next w:val="Normal"/>
    <w:link w:val="Heading1Char"/>
    <w:uiPriority w:val="9"/>
    <w:qFormat/>
    <w:rsid w:val="00F50241"/>
    <w:pPr>
      <w:keepNext/>
      <w:keepLines/>
      <w:bidi w:val="0"/>
      <w:spacing w:before="240" w:after="0" w:line="240" w:lineRule="auto"/>
      <w:outlineLvl w:val="0"/>
    </w:pPr>
    <w:rPr>
      <w:rFonts w:asciiTheme="majorHAnsi" w:eastAsiaTheme="majorEastAsia" w:hAnsiTheme="majorHAnsi" w:cstheme="majorBidi"/>
      <w:color w:val="244061" w:themeColor="accent1" w:themeShade="8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61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6135"/>
    <w:rPr>
      <w:rFonts w:ascii="Tahoma" w:hAnsi="Tahoma" w:cs="Tahoma"/>
      <w:sz w:val="16"/>
      <w:szCs w:val="16"/>
    </w:rPr>
  </w:style>
  <w:style w:type="paragraph" w:styleId="Header">
    <w:name w:val="header"/>
    <w:basedOn w:val="Normal"/>
    <w:link w:val="HeaderChar"/>
    <w:uiPriority w:val="99"/>
    <w:unhideWhenUsed/>
    <w:rsid w:val="00916135"/>
    <w:pPr>
      <w:tabs>
        <w:tab w:val="center" w:pos="4153"/>
        <w:tab w:val="right" w:pos="8306"/>
      </w:tabs>
      <w:spacing w:after="0" w:line="240" w:lineRule="auto"/>
    </w:pPr>
  </w:style>
  <w:style w:type="character" w:customStyle="1" w:styleId="HeaderChar">
    <w:name w:val="Header Char"/>
    <w:basedOn w:val="DefaultParagraphFont"/>
    <w:link w:val="Header"/>
    <w:uiPriority w:val="99"/>
    <w:rsid w:val="00916135"/>
  </w:style>
  <w:style w:type="paragraph" w:styleId="Footer">
    <w:name w:val="footer"/>
    <w:basedOn w:val="Normal"/>
    <w:link w:val="FooterChar"/>
    <w:uiPriority w:val="99"/>
    <w:unhideWhenUsed/>
    <w:rsid w:val="00916135"/>
    <w:pPr>
      <w:tabs>
        <w:tab w:val="center" w:pos="4153"/>
        <w:tab w:val="right" w:pos="8306"/>
      </w:tabs>
      <w:spacing w:after="0" w:line="240" w:lineRule="auto"/>
    </w:pPr>
  </w:style>
  <w:style w:type="character" w:customStyle="1" w:styleId="FooterChar">
    <w:name w:val="Footer Char"/>
    <w:basedOn w:val="DefaultParagraphFont"/>
    <w:link w:val="Footer"/>
    <w:uiPriority w:val="99"/>
    <w:rsid w:val="00916135"/>
  </w:style>
  <w:style w:type="character" w:styleId="Hyperlink">
    <w:name w:val="Hyperlink"/>
    <w:basedOn w:val="DefaultParagraphFont"/>
    <w:uiPriority w:val="99"/>
    <w:unhideWhenUsed/>
    <w:rsid w:val="00F95DCC"/>
    <w:rPr>
      <w:color w:val="0000FF" w:themeColor="hyperlink"/>
      <w:u w:val="single"/>
    </w:rPr>
  </w:style>
  <w:style w:type="character" w:customStyle="1" w:styleId="Heading1Char">
    <w:name w:val="Heading 1 Char"/>
    <w:basedOn w:val="DefaultParagraphFont"/>
    <w:link w:val="Heading1"/>
    <w:uiPriority w:val="9"/>
    <w:rsid w:val="00F50241"/>
    <w:rPr>
      <w:rFonts w:asciiTheme="majorHAnsi" w:eastAsiaTheme="majorEastAsia" w:hAnsiTheme="majorHAnsi" w:cstheme="majorBidi"/>
      <w:color w:val="244061" w:themeColor="accent1" w:themeShade="80"/>
      <w:sz w:val="32"/>
      <w:szCs w:val="32"/>
    </w:rPr>
  </w:style>
  <w:style w:type="paragraph" w:styleId="ListParagraph">
    <w:name w:val="List Paragraph"/>
    <w:basedOn w:val="Normal"/>
    <w:uiPriority w:val="34"/>
    <w:qFormat/>
    <w:rsid w:val="009A519B"/>
    <w:pPr>
      <w:ind w:left="720"/>
      <w:contextualSpacing/>
    </w:pPr>
  </w:style>
  <w:style w:type="paragraph" w:customStyle="1" w:styleId="GuidelineBodyText">
    <w:name w:val="Guideline Body Text"/>
    <w:basedOn w:val="Normal"/>
    <w:link w:val="GuidelineBodyTextChar"/>
    <w:qFormat/>
    <w:rsid w:val="003044D9"/>
    <w:pPr>
      <w:autoSpaceDE w:val="0"/>
      <w:autoSpaceDN w:val="0"/>
      <w:bidi w:val="0"/>
      <w:adjustRightInd w:val="0"/>
      <w:spacing w:after="120" w:line="240" w:lineRule="auto"/>
    </w:pPr>
    <w:rPr>
      <w:rFonts w:ascii="Calibri" w:eastAsia="MS Mincho" w:hAnsi="Calibri" w:cs="Calibri"/>
      <w:lang w:eastAsia="ja-JP" w:bidi="ar-EG"/>
    </w:rPr>
  </w:style>
  <w:style w:type="character" w:customStyle="1" w:styleId="GuidelineBodyTextChar">
    <w:name w:val="Guideline Body Text Char"/>
    <w:basedOn w:val="DefaultParagraphFont"/>
    <w:link w:val="GuidelineBodyText"/>
    <w:rsid w:val="003044D9"/>
    <w:rPr>
      <w:rFonts w:ascii="Calibri" w:eastAsia="MS Mincho" w:hAnsi="Calibri" w:cs="Calibri"/>
      <w:lang w:eastAsia="ja-JP"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085121">
      <w:bodyDiv w:val="1"/>
      <w:marLeft w:val="0"/>
      <w:marRight w:val="0"/>
      <w:marTop w:val="0"/>
      <w:marBottom w:val="0"/>
      <w:divBdr>
        <w:top w:val="none" w:sz="0" w:space="0" w:color="auto"/>
        <w:left w:val="none" w:sz="0" w:space="0" w:color="auto"/>
        <w:bottom w:val="none" w:sz="0" w:space="0" w:color="auto"/>
        <w:right w:val="none" w:sz="0" w:space="0" w:color="auto"/>
      </w:divBdr>
      <w:divsChild>
        <w:div w:id="1392584008">
          <w:marLeft w:val="0"/>
          <w:marRight w:val="0"/>
          <w:marTop w:val="0"/>
          <w:marBottom w:val="0"/>
          <w:divBdr>
            <w:top w:val="none" w:sz="0" w:space="0" w:color="auto"/>
            <w:left w:val="none" w:sz="0" w:space="0" w:color="auto"/>
            <w:bottom w:val="none" w:sz="0" w:space="0" w:color="auto"/>
            <w:right w:val="none" w:sz="0" w:space="0" w:color="auto"/>
          </w:divBdr>
          <w:divsChild>
            <w:div w:id="772700881">
              <w:marLeft w:val="0"/>
              <w:marRight w:val="0"/>
              <w:marTop w:val="0"/>
              <w:marBottom w:val="0"/>
              <w:divBdr>
                <w:top w:val="none" w:sz="0" w:space="0" w:color="auto"/>
                <w:left w:val="none" w:sz="0" w:space="0" w:color="auto"/>
                <w:bottom w:val="none" w:sz="0" w:space="0" w:color="auto"/>
                <w:right w:val="none" w:sz="0" w:space="0" w:color="auto"/>
              </w:divBdr>
              <w:divsChild>
                <w:div w:id="404841844">
                  <w:marLeft w:val="0"/>
                  <w:marRight w:val="0"/>
                  <w:marTop w:val="0"/>
                  <w:marBottom w:val="0"/>
                  <w:divBdr>
                    <w:top w:val="none" w:sz="0" w:space="0" w:color="auto"/>
                    <w:left w:val="none" w:sz="0" w:space="0" w:color="auto"/>
                    <w:bottom w:val="none" w:sz="0" w:space="0" w:color="auto"/>
                    <w:right w:val="none" w:sz="0" w:space="0" w:color="auto"/>
                  </w:divBdr>
                  <w:divsChild>
                    <w:div w:id="2087217023">
                      <w:marLeft w:val="0"/>
                      <w:marRight w:val="0"/>
                      <w:marTop w:val="0"/>
                      <w:marBottom w:val="0"/>
                      <w:divBdr>
                        <w:top w:val="none" w:sz="0" w:space="0" w:color="auto"/>
                        <w:left w:val="none" w:sz="0" w:space="0" w:color="auto"/>
                        <w:bottom w:val="none" w:sz="0" w:space="0" w:color="auto"/>
                        <w:right w:val="none" w:sz="0" w:space="0" w:color="auto"/>
                      </w:divBdr>
                      <w:divsChild>
                        <w:div w:id="957106665">
                          <w:marLeft w:val="0"/>
                          <w:marRight w:val="0"/>
                          <w:marTop w:val="0"/>
                          <w:marBottom w:val="0"/>
                          <w:divBdr>
                            <w:top w:val="none" w:sz="0" w:space="0" w:color="auto"/>
                            <w:left w:val="none" w:sz="0" w:space="0" w:color="auto"/>
                            <w:bottom w:val="none" w:sz="0" w:space="0" w:color="auto"/>
                            <w:right w:val="none" w:sz="0" w:space="0" w:color="auto"/>
                          </w:divBdr>
                          <w:divsChild>
                            <w:div w:id="251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1480</Words>
  <Characters>8442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AKMAL</dc:creator>
  <cp:lastModifiedBy>Abdelhamid Attia</cp:lastModifiedBy>
  <cp:revision>19</cp:revision>
  <dcterms:created xsi:type="dcterms:W3CDTF">2023-05-25T04:33:00Z</dcterms:created>
  <dcterms:modified xsi:type="dcterms:W3CDTF">2023-10-30T18:31:00Z</dcterms:modified>
</cp:coreProperties>
</file>