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Montserrat" w:hAnsi="Montserrat" w:eastAsia="Montserrat"/>
          <w:b/>
          <w:i w:val="0"/>
          <w:color w:val="A48111"/>
          <w:sz w:val="20"/>
        </w:rPr>
        <w:t>DIGITAL CHANGE ADVISORS</w:t>
      </w:r>
    </w:p>
    <w:p>
      <w:pPr>
        <w:spacing w:after="320"/>
      </w:pPr>
      <w:r>
        <w:rPr>
          <w:rFonts w:ascii="Montserrat" w:hAnsi="Montserrat" w:eastAsia="Montserrat"/>
          <w:b w:val="0"/>
          <w:i w:val="0"/>
          <w:color w:val="6B7280"/>
          <w:sz w:val="20"/>
        </w:rPr>
        <w:t>Certificación · Analista BAIP · Audición de certificación</w:t>
      </w:r>
    </w:p>
    <w:p>
      <w:pPr>
        <w:spacing w:after="80"/>
      </w:pPr>
      <w:r>
        <w:rPr>
          <w:rFonts w:ascii="Marcellus" w:hAnsi="Marcellus" w:eastAsia="Marcellus"/>
          <w:b w:val="0"/>
          <w:i w:val="0"/>
          <w:color w:val="1E2A38"/>
          <w:sz w:val="52"/>
        </w:rPr>
        <w:t>Vertecsa Group</w:t>
      </w:r>
    </w:p>
    <w:p>
      <w:pPr>
        <w:spacing w:after="240"/>
      </w:pPr>
      <w:r>
        <w:rPr>
          <w:rFonts w:ascii="Marcellus" w:hAnsi="Marcellus" w:eastAsia="Marcellus"/>
          <w:b w:val="0"/>
          <w:i w:val="0"/>
          <w:color w:val="2E8B76"/>
          <w:sz w:val="28"/>
        </w:rPr>
        <w:t>Informe de Levantamiento Diagnóstico</w:t>
      </w:r>
    </w:p>
    <w:p>
      <w:r>
        <w:rPr>
          <w:rFonts w:ascii="Montserrat" w:hAnsi="Montserrat" w:eastAsia="Montserrat"/>
          <w:b w:val="0"/>
          <w:i/>
          <w:color w:val="6B7280"/>
          <w:sz w:val="20"/>
        </w:rPr>
        <w:t>Caso sintético de evaluación del criterio analítico. Ninguna empresa real está representada. Datos sintéticos de agregado. Este documento reproduce el contexto que recibes antes de acceder a los reportes de los tres instrumentos. No incluye interpretaciones ni diagnóstico: esa es tu tarea.</w:t>
      </w:r>
    </w:p>
    <w:p>
      <w:pPr>
        <w:keepNext/>
        <w:spacing w:before="320" w:after="120"/>
        <w:pBdr>
          <w:bottom w:val="single" w:sz="8" w:space="2" w:color="2e8b76"/>
        </w:pBdr>
      </w:pPr>
      <w:r>
        <w:rPr>
          <w:rFonts w:ascii="Marcellus" w:hAnsi="Marcellus" w:eastAsia="Marcellus"/>
          <w:b w:val="0"/>
          <w:i w:val="0"/>
          <w:color w:val="1E2A38"/>
          <w:sz w:val="38"/>
        </w:rPr>
        <w:t>1. Perfil del cliente</w:t>
      </w:r>
    </w:p>
    <w:tbl>
      <w:tblPr>
        <w:tblStyle w:val="TableGrid"/>
        <w:tblW w:type="auto" w:w="0"/>
        <w:tblLook w:firstColumn="1" w:firstRow="1" w:lastColumn="0" w:lastRow="0" w:noHBand="0" w:noVBand="1" w:val="04A0"/>
      </w:tblPr>
      <w:tblGrid>
        <w:gridCol w:w="9746"/>
      </w:tblGrid>
      <w:tr>
        <w:tc>
          <w:tcPr>
            <w:tcW w:type="dxa" w:w="9746"/>
            <w:shd w:val="clear" w:color="auto" w:fill="EEF0EF"/>
          </w:tcPr>
          <w:p>
            <w:r/>
            <w:r>
              <w:rPr>
                <w:rFonts w:ascii="Montserrat" w:hAnsi="Montserrat" w:eastAsia="Montserrat"/>
                <w:b/>
                <w:i w:val="0"/>
                <w:color w:val="2E8B76"/>
                <w:sz w:val="17"/>
              </w:rPr>
              <w:t xml:space="preserve">PARA EL LECTOR   </w:t>
            </w:r>
            <w:r>
              <w:rPr>
                <w:rFonts w:ascii="Montserrat" w:hAnsi="Montserrat" w:eastAsia="Montserrat"/>
                <w:b w:val="0"/>
                <w:i/>
                <w:color w:val="1E2A38"/>
                <w:sz w:val="19"/>
              </w:rPr>
              <w:t>Esta sección establece el contexto empresarial de Vertecsa Group. Léela antes de los reportes de lente para interpretar los resultados en su contexto operacional real.</w:t>
            </w:r>
          </w:p>
        </w:tc>
      </w:tr>
    </w:tbl>
    <w:p>
      <w:pPr>
        <w:spacing w:after="40"/>
      </w:pPr>
    </w:p>
    <w:tbl>
      <w:tblPr>
        <w:tblStyle w:val="TableGrid"/>
        <w:tblW w:type="auto" w:w="0"/>
        <w:tblLook w:firstColumn="1" w:firstRow="1" w:lastColumn="0" w:lastRow="0" w:noHBand="0" w:noVBand="1" w:val="04A0"/>
      </w:tblPr>
      <w:tblGrid>
        <w:gridCol w:w="4873"/>
        <w:gridCol w:w="4873"/>
      </w:tblGrid>
      <w:tr>
        <w:tc>
          <w:tcPr>
            <w:tcW w:type="dxa" w:w="2268"/>
            <w:shd w:val="clear" w:color="auto" w:fill="1E2A38"/>
          </w:tcPr>
          <w:p>
            <w:pPr>
              <w:spacing w:after="20"/>
            </w:pPr>
            <w:r/>
            <w:r>
              <w:rPr>
                <w:rFonts w:ascii="Montserrat" w:hAnsi="Montserrat" w:eastAsia="Montserrat"/>
                <w:b/>
                <w:i w:val="0"/>
                <w:color w:val="FFFFFF"/>
                <w:sz w:val="18"/>
              </w:rPr>
              <w:t>Campo</w:t>
            </w:r>
          </w:p>
        </w:tc>
        <w:tc>
          <w:tcPr>
            <w:tcW w:type="dxa" w:w="7143"/>
            <w:shd w:val="clear" w:color="auto" w:fill="1E2A38"/>
          </w:tcPr>
          <w:p>
            <w:pPr>
              <w:spacing w:after="20"/>
            </w:pPr>
            <w:r/>
            <w:r>
              <w:rPr>
                <w:rFonts w:ascii="Montserrat" w:hAnsi="Montserrat" w:eastAsia="Montserrat"/>
                <w:b/>
                <w:i w:val="0"/>
                <w:color w:val="FFFFFF"/>
                <w:sz w:val="18"/>
              </w:rPr>
              <w:t>Datos</w:t>
            </w:r>
          </w:p>
        </w:tc>
      </w:tr>
      <w:tr>
        <w:tc>
          <w:tcPr>
            <w:tcW w:type="dxa" w:w="2268"/>
          </w:tcPr>
          <w:p>
            <w:pPr>
              <w:spacing w:after="20"/>
            </w:pPr>
            <w:r/>
            <w:r>
              <w:rPr>
                <w:rFonts w:ascii="Montserrat" w:hAnsi="Montserrat" w:eastAsia="Montserrat"/>
                <w:b/>
                <w:i w:val="0"/>
                <w:color w:val="1E2A38"/>
                <w:sz w:val="18"/>
              </w:rPr>
              <w:t>Razón social</w:t>
            </w:r>
          </w:p>
        </w:tc>
        <w:tc>
          <w:tcPr>
            <w:tcW w:type="dxa" w:w="7143"/>
          </w:tcPr>
          <w:p>
            <w:pPr>
              <w:spacing w:after="20"/>
            </w:pPr>
            <w:r/>
            <w:r>
              <w:rPr>
                <w:rFonts w:ascii="Montserrat" w:hAnsi="Montserrat" w:eastAsia="Montserrat"/>
                <w:b w:val="0"/>
                <w:i w:val="0"/>
                <w:color w:val="1E2A38"/>
                <w:sz w:val="18"/>
              </w:rPr>
              <w:t>Vertecsa Group</w:t>
            </w:r>
          </w:p>
        </w:tc>
      </w:tr>
      <w:tr>
        <w:tc>
          <w:tcPr>
            <w:tcW w:type="dxa" w:w="2268"/>
            <w:shd w:val="clear" w:color="auto" w:fill="EEF0EF"/>
          </w:tcPr>
          <w:p>
            <w:pPr>
              <w:spacing w:after="20"/>
            </w:pPr>
            <w:r/>
            <w:r>
              <w:rPr>
                <w:rFonts w:ascii="Montserrat" w:hAnsi="Montserrat" w:eastAsia="Montserrat"/>
                <w:b/>
                <w:i w:val="0"/>
                <w:color w:val="1E2A38"/>
                <w:sz w:val="18"/>
              </w:rPr>
              <w:t>Sector</w:t>
            </w:r>
          </w:p>
        </w:tc>
        <w:tc>
          <w:tcPr>
            <w:tcW w:type="dxa" w:w="7143"/>
            <w:shd w:val="clear" w:color="auto" w:fill="EEF0EF"/>
          </w:tcPr>
          <w:p>
            <w:pPr>
              <w:spacing w:after="20"/>
            </w:pPr>
            <w:r/>
            <w:r>
              <w:rPr>
                <w:rFonts w:ascii="Montserrat" w:hAnsi="Montserrat" w:eastAsia="Montserrat"/>
                <w:b w:val="0"/>
                <w:i w:val="0"/>
                <w:color w:val="1E2A38"/>
                <w:sz w:val="18"/>
              </w:rPr>
              <w:t>Desarrollo de software a medida para el sector bancario y financiero</w:t>
            </w:r>
          </w:p>
        </w:tc>
      </w:tr>
      <w:tr>
        <w:tc>
          <w:tcPr>
            <w:tcW w:type="dxa" w:w="2268"/>
          </w:tcPr>
          <w:p>
            <w:pPr>
              <w:spacing w:after="20"/>
            </w:pPr>
            <w:r/>
            <w:r>
              <w:rPr>
                <w:rFonts w:ascii="Montserrat" w:hAnsi="Montserrat" w:eastAsia="Montserrat"/>
                <w:b/>
                <w:i w:val="0"/>
                <w:color w:val="1E2A38"/>
                <w:sz w:val="18"/>
              </w:rPr>
              <w:t>Tipo de negocio</w:t>
            </w:r>
          </w:p>
        </w:tc>
        <w:tc>
          <w:tcPr>
            <w:tcW w:type="dxa" w:w="7143"/>
          </w:tcPr>
          <w:p>
            <w:pPr>
              <w:spacing w:after="20"/>
            </w:pPr>
            <w:r/>
            <w:r>
              <w:rPr>
                <w:rFonts w:ascii="Montserrat" w:hAnsi="Montserrat" w:eastAsia="Montserrat"/>
                <w:b w:val="0"/>
                <w:i w:val="0"/>
                <w:color w:val="1E2A38"/>
                <w:sz w:val="18"/>
              </w:rPr>
              <w:t>Proveedor de software BSS/OSS para bancos corporativos, cooperativas financieras y emisores de tarjetas de crédito. Sus sistemas gestionan desde onboarding digital hasta motores de liquidación y módulos de cumplimiento regulatorio</w:t>
            </w:r>
          </w:p>
        </w:tc>
      </w:tr>
      <w:tr>
        <w:tc>
          <w:tcPr>
            <w:tcW w:type="dxa" w:w="2268"/>
            <w:shd w:val="clear" w:color="auto" w:fill="EEF0EF"/>
          </w:tcPr>
          <w:p>
            <w:pPr>
              <w:spacing w:after="20"/>
            </w:pPr>
            <w:r/>
            <w:r>
              <w:rPr>
                <w:rFonts w:ascii="Montserrat" w:hAnsi="Montserrat" w:eastAsia="Montserrat"/>
                <w:b/>
                <w:i w:val="0"/>
                <w:color w:val="1E2A38"/>
                <w:sz w:val="18"/>
              </w:rPr>
              <w:t>Tamaño</w:t>
            </w:r>
          </w:p>
        </w:tc>
        <w:tc>
          <w:tcPr>
            <w:tcW w:type="dxa" w:w="7143"/>
            <w:shd w:val="clear" w:color="auto" w:fill="EEF0EF"/>
          </w:tcPr>
          <w:p>
            <w:pPr>
              <w:spacing w:after="20"/>
            </w:pPr>
            <w:r/>
            <w:r>
              <w:rPr>
                <w:rFonts w:ascii="Montserrat" w:hAnsi="Montserrat" w:eastAsia="Montserrat"/>
                <w:b w:val="0"/>
                <w:i w:val="0"/>
                <w:color w:val="1E2A38"/>
                <w:sz w:val="18"/>
              </w:rPr>
              <w:t>190 empleados</w:t>
            </w:r>
          </w:p>
        </w:tc>
      </w:tr>
      <w:tr>
        <w:tc>
          <w:tcPr>
            <w:tcW w:type="dxa" w:w="2268"/>
          </w:tcPr>
          <w:p>
            <w:pPr>
              <w:spacing w:after="20"/>
            </w:pPr>
            <w:r/>
            <w:r>
              <w:rPr>
                <w:rFonts w:ascii="Montserrat" w:hAnsi="Montserrat" w:eastAsia="Montserrat"/>
                <w:b/>
                <w:i w:val="0"/>
                <w:color w:val="1E2A38"/>
                <w:sz w:val="18"/>
              </w:rPr>
              <w:t>Unidad valorada</w:t>
            </w:r>
          </w:p>
        </w:tc>
        <w:tc>
          <w:tcPr>
            <w:tcW w:type="dxa" w:w="7143"/>
          </w:tcPr>
          <w:p>
            <w:pPr>
              <w:spacing w:after="20"/>
            </w:pPr>
            <w:r/>
            <w:r>
              <w:rPr>
                <w:rFonts w:ascii="Montserrat" w:hAnsi="Montserrat" w:eastAsia="Montserrat"/>
                <w:b w:val="0"/>
                <w:i w:val="0"/>
                <w:color w:val="1E2A38"/>
                <w:sz w:val="18"/>
              </w:rPr>
              <w:t>Equipos de ingeniería de software: 55 desarrolladores (18 senior, 22 mid-level, 15 junior), 8 tech leads y 1 Directora de Ingeniería. Los desarrolladores están organizados en 8 equipos, cada uno asignado a una o más cuentas bancarias</w:t>
            </w:r>
          </w:p>
        </w:tc>
      </w:tr>
      <w:tr>
        <w:tc>
          <w:tcPr>
            <w:tcW w:type="dxa" w:w="2268"/>
            <w:shd w:val="clear" w:color="auto" w:fill="EEF0EF"/>
          </w:tcPr>
          <w:p>
            <w:pPr>
              <w:spacing w:after="20"/>
            </w:pPr>
            <w:r/>
            <w:r>
              <w:rPr>
                <w:rFonts w:ascii="Montserrat" w:hAnsi="Montserrat" w:eastAsia="Montserrat"/>
                <w:b/>
                <w:i w:val="0"/>
                <w:color w:val="1E2A38"/>
                <w:sz w:val="18"/>
              </w:rPr>
              <w:t>Sede</w:t>
            </w:r>
          </w:p>
        </w:tc>
        <w:tc>
          <w:tcPr>
            <w:tcW w:type="dxa" w:w="7143"/>
            <w:shd w:val="clear" w:color="auto" w:fill="EEF0EF"/>
          </w:tcPr>
          <w:p>
            <w:pPr>
              <w:spacing w:after="20"/>
            </w:pPr>
            <w:r/>
            <w:r>
              <w:rPr>
                <w:rFonts w:ascii="Montserrat" w:hAnsi="Montserrat" w:eastAsia="Montserrat"/>
                <w:b w:val="0"/>
                <w:i w:val="0"/>
                <w:color w:val="1E2A38"/>
                <w:sz w:val="18"/>
              </w:rPr>
              <w:t>Ciudad latinoamericana capital, con equipo distribuido en dos nodos regionales</w:t>
            </w:r>
          </w:p>
        </w:tc>
      </w:tr>
      <w:tr>
        <w:tc>
          <w:tcPr>
            <w:tcW w:type="dxa" w:w="2268"/>
          </w:tcPr>
          <w:p>
            <w:pPr>
              <w:spacing w:after="20"/>
            </w:pPr>
            <w:r/>
            <w:r>
              <w:rPr>
                <w:rFonts w:ascii="Montserrat" w:hAnsi="Montserrat" w:eastAsia="Montserrat"/>
                <w:b/>
                <w:i w:val="0"/>
                <w:color w:val="1E2A38"/>
                <w:sz w:val="18"/>
              </w:rPr>
              <w:t>Facturación referencial</w:t>
            </w:r>
          </w:p>
        </w:tc>
        <w:tc>
          <w:tcPr>
            <w:tcW w:type="dxa" w:w="7143"/>
          </w:tcPr>
          <w:p>
            <w:pPr>
              <w:spacing w:after="20"/>
            </w:pPr>
            <w:r/>
            <w:r>
              <w:rPr>
                <w:rFonts w:ascii="Montserrat" w:hAnsi="Montserrat" w:eastAsia="Montserrat"/>
                <w:b w:val="0"/>
                <w:i w:val="0"/>
                <w:color w:val="1E2A38"/>
                <w:sz w:val="18"/>
              </w:rPr>
              <w:t>~USD 12M anuales; 80% concentrado en cinco contratos bancarios a largo plazo</w:t>
            </w:r>
          </w:p>
        </w:tc>
      </w:tr>
      <w:tr>
        <w:tc>
          <w:tcPr>
            <w:tcW w:type="dxa" w:w="2268"/>
            <w:shd w:val="clear" w:color="auto" w:fill="EEF0EF"/>
          </w:tcPr>
          <w:p>
            <w:pPr>
              <w:spacing w:after="20"/>
            </w:pPr>
            <w:r/>
            <w:r>
              <w:rPr>
                <w:rFonts w:ascii="Montserrat" w:hAnsi="Montserrat" w:eastAsia="Montserrat"/>
                <w:b/>
                <w:i w:val="0"/>
                <w:color w:val="1E2A38"/>
                <w:sz w:val="18"/>
              </w:rPr>
              <w:t>Fecha de captura</w:t>
            </w:r>
          </w:p>
        </w:tc>
        <w:tc>
          <w:tcPr>
            <w:tcW w:type="dxa" w:w="7143"/>
            <w:shd w:val="clear" w:color="auto" w:fill="EEF0EF"/>
          </w:tcPr>
          <w:p>
            <w:pPr>
              <w:spacing w:after="20"/>
            </w:pPr>
            <w:r/>
            <w:r>
              <w:rPr>
                <w:rFonts w:ascii="Montserrat" w:hAnsi="Montserrat" w:eastAsia="Montserrat"/>
                <w:b w:val="0"/>
                <w:i w:val="0"/>
                <w:color w:val="1E2A38"/>
                <w:sz w:val="18"/>
              </w:rPr>
              <w:t>Q1 2026 · Ventana de levantamiento: cuatro semanas</w:t>
            </w:r>
          </w:p>
        </w:tc>
      </w:tr>
    </w:tbl>
    <w:p>
      <w:pPr>
        <w:spacing w:after="40"/>
      </w:pPr>
    </w:p>
    <w:p>
      <w:pPr>
        <w:keepNext/>
        <w:spacing w:before="320" w:after="120"/>
        <w:pBdr>
          <w:bottom w:val="single" w:sz="8" w:space="2" w:color="2e8b76"/>
        </w:pBdr>
      </w:pPr>
      <w:r>
        <w:rPr>
          <w:rFonts w:ascii="Marcellus" w:hAnsi="Marcellus" w:eastAsia="Marcellus"/>
          <w:b w:val="0"/>
          <w:i w:val="0"/>
          <w:color w:val="1E2A38"/>
          <w:sz w:val="38"/>
        </w:rPr>
        <w:t>2. Contexto de la inversión en IA</w:t>
      </w:r>
    </w:p>
    <w:p>
      <w:r>
        <w:rPr>
          <w:rFonts w:ascii="Montserrat" w:hAnsi="Montserrat" w:eastAsia="Montserrat"/>
          <w:b w:val="0"/>
          <w:i w:val="0"/>
          <w:color w:val="1E2A38"/>
          <w:sz w:val="20"/>
        </w:rPr>
        <w:t>En el segundo semestre de 2024, la Junta Directiva de Vertecsa Group aprobó una inversión de USD 380.000 para implementar un ecosistema de productividad con IA en los equipos de ingeniería. La hipótesis de negocio era directa: si los desarrolladores reducían el tiempo de escritura de código rutinario y el esfuerzo de documentación técnica, Vertecsa podría absorber más proyectos con la misma plantilla, mejorar los márgenes por proyecto y reducir la tasa de defectos en entrega.</w:t>
      </w:r>
    </w:p>
    <w:p>
      <w:pPr>
        <w:keepNext/>
        <w:spacing w:before="220" w:after="60"/>
      </w:pPr>
      <w:r>
        <w:rPr>
          <w:rFonts w:ascii="Marcellus" w:hAnsi="Marcellus" w:eastAsia="Marcellus"/>
          <w:b w:val="0"/>
          <w:i w:val="0"/>
          <w:color w:val="1E2A38"/>
          <w:sz w:val="26"/>
        </w:rPr>
        <w:t>Componentes de la inversión</w:t>
      </w:r>
    </w:p>
    <w:p>
      <w:pPr>
        <w:pStyle w:val="ListBullet"/>
        <w:spacing w:after="40"/>
      </w:pPr>
      <w:r>
        <w:rPr>
          <w:rFonts w:ascii="Montserrat" w:hAnsi="Montserrat" w:eastAsia="Montserrat"/>
          <w:b w:val="0"/>
          <w:i w:val="0"/>
          <w:color w:val="1E2A38"/>
          <w:sz w:val="20"/>
        </w:rPr>
        <w:t>Asistente de código con IA (GitHub Copilot Enterprise): licencias para los 55 desarrolladores y los 8 tech leads. Pair-programming asistido, completado de código, generación de tests unitarios.</w:t>
      </w:r>
    </w:p>
    <w:p>
      <w:pPr>
        <w:pStyle w:val="ListBullet"/>
        <w:spacing w:after="40"/>
      </w:pPr>
      <w:r>
        <w:rPr>
          <w:rFonts w:ascii="Montserrat" w:hAnsi="Montserrat" w:eastAsia="Montserrat"/>
          <w:b w:val="0"/>
          <w:i w:val="0"/>
          <w:color w:val="1E2A38"/>
          <w:sz w:val="20"/>
        </w:rPr>
        <w:t>Módulo de revisión automática de código con IA: análisis estático inteligente de vulnerabilidades, detección de patrones de riesgo y sugerencias de refactorización.</w:t>
      </w:r>
    </w:p>
    <w:p>
      <w:pPr>
        <w:pStyle w:val="ListBullet"/>
        <w:spacing w:after="40"/>
      </w:pPr>
      <w:r>
        <w:rPr>
          <w:rFonts w:ascii="Montserrat" w:hAnsi="Montserrat" w:eastAsia="Montserrat"/>
          <w:b w:val="0"/>
          <w:i w:val="0"/>
          <w:color w:val="1E2A38"/>
          <w:sz w:val="20"/>
        </w:rPr>
        <w:t>Generador de documentación técnica con IA: especificaciones técnicas, comentarios de código y notas de release.</w:t>
      </w:r>
    </w:p>
    <w:p>
      <w:r>
        <w:rPr>
          <w:rFonts w:ascii="Montserrat" w:hAnsi="Montserrat" w:eastAsia="Montserrat"/>
          <w:b w:val="0"/>
          <w:i w:val="0"/>
          <w:color w:val="1E2A38"/>
          <w:sz w:val="20"/>
        </w:rPr>
        <w:t>A la fecha del diagnóstico, la inversión lleva doce meses activa.</w:t>
      </w:r>
    </w:p>
    <w:p>
      <w:pPr>
        <w:keepNext/>
        <w:spacing w:before="320" w:after="120"/>
        <w:pBdr>
          <w:bottom w:val="single" w:sz="8" w:space="2" w:color="2e8b76"/>
        </w:pBdr>
      </w:pPr>
      <w:r>
        <w:rPr>
          <w:rFonts w:ascii="Marcellus" w:hAnsi="Marcellus" w:eastAsia="Marcellus"/>
          <w:b w:val="0"/>
          <w:i w:val="0"/>
          <w:color w:val="1E2A38"/>
          <w:sz w:val="38"/>
        </w:rPr>
        <w:t>3. Línea base de KPIs</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3515"/>
            <w:shd w:val="clear" w:color="auto" w:fill="1E2A38"/>
          </w:tcPr>
          <w:p>
            <w:pPr>
              <w:spacing w:after="20"/>
            </w:pPr>
            <w:r/>
            <w:r>
              <w:rPr>
                <w:rFonts w:ascii="Montserrat" w:hAnsi="Montserrat" w:eastAsia="Montserrat"/>
                <w:b/>
                <w:i w:val="0"/>
                <w:color w:val="FFFFFF"/>
                <w:sz w:val="18"/>
              </w:rPr>
              <w:t>KPI</w:t>
            </w:r>
          </w:p>
        </w:tc>
        <w:tc>
          <w:tcPr>
            <w:tcW w:type="dxa" w:w="1474"/>
            <w:shd w:val="clear" w:color="auto" w:fill="1E2A38"/>
          </w:tcPr>
          <w:p>
            <w:pPr>
              <w:spacing w:after="20"/>
            </w:pPr>
            <w:r/>
            <w:r>
              <w:rPr>
                <w:rFonts w:ascii="Montserrat" w:hAnsi="Montserrat" w:eastAsia="Montserrat"/>
                <w:b/>
                <w:i w:val="0"/>
                <w:color w:val="FFFFFF"/>
                <w:sz w:val="18"/>
              </w:rPr>
              <w:t>Línea base (pre-IA)</w:t>
            </w:r>
          </w:p>
        </w:tc>
        <w:tc>
          <w:tcPr>
            <w:tcW w:type="dxa" w:w="1247"/>
            <w:shd w:val="clear" w:color="auto" w:fill="1E2A38"/>
          </w:tcPr>
          <w:p>
            <w:pPr>
              <w:spacing w:after="20"/>
            </w:pPr>
            <w:r/>
            <w:r>
              <w:rPr>
                <w:rFonts w:ascii="Montserrat" w:hAnsi="Montserrat" w:eastAsia="Montserrat"/>
                <w:b/>
                <w:i w:val="0"/>
                <w:color w:val="FFFFFF"/>
                <w:sz w:val="18"/>
              </w:rPr>
              <w:t>Meta con IA</w:t>
            </w:r>
          </w:p>
        </w:tc>
        <w:tc>
          <w:tcPr>
            <w:tcW w:type="dxa" w:w="1247"/>
            <w:shd w:val="clear" w:color="auto" w:fill="1E2A38"/>
          </w:tcPr>
          <w:p>
            <w:pPr>
              <w:spacing w:after="20"/>
            </w:pPr>
            <w:r/>
            <w:r>
              <w:rPr>
                <w:rFonts w:ascii="Montserrat" w:hAnsi="Montserrat" w:eastAsia="Montserrat"/>
                <w:b/>
                <w:i w:val="0"/>
                <w:color w:val="FFFFFF"/>
                <w:sz w:val="18"/>
              </w:rPr>
              <w:t>Real actual</w:t>
            </w:r>
          </w:p>
        </w:tc>
        <w:tc>
          <w:tcPr>
            <w:tcW w:type="dxa" w:w="1928"/>
            <w:shd w:val="clear" w:color="auto" w:fill="1E2A38"/>
          </w:tcPr>
          <w:p>
            <w:pPr>
              <w:spacing w:after="20"/>
            </w:pPr>
            <w:r/>
            <w:r>
              <w:rPr>
                <w:rFonts w:ascii="Montserrat" w:hAnsi="Montserrat" w:eastAsia="Montserrat"/>
                <w:b/>
                <w:i w:val="0"/>
                <w:color w:val="FFFFFF"/>
                <w:sz w:val="18"/>
              </w:rPr>
              <w:t>Brecha vs. meta</w:t>
            </w:r>
          </w:p>
        </w:tc>
      </w:tr>
      <w:tr>
        <w:tc>
          <w:tcPr>
            <w:tcW w:type="dxa" w:w="3515"/>
          </w:tcPr>
          <w:p>
            <w:pPr>
              <w:spacing w:after="20"/>
            </w:pPr>
            <w:r/>
            <w:r>
              <w:rPr>
                <w:rFonts w:ascii="Montserrat" w:hAnsi="Montserrat" w:eastAsia="Montserrat"/>
                <w:b/>
                <w:i w:val="0"/>
                <w:color w:val="1E2A38"/>
                <w:sz w:val="18"/>
              </w:rPr>
              <w:t>Tiempo de ciclo de entrega (días calendario, promedio por feature)</w:t>
            </w:r>
          </w:p>
        </w:tc>
        <w:tc>
          <w:tcPr>
            <w:tcW w:type="dxa" w:w="1474"/>
          </w:tcPr>
          <w:p>
            <w:pPr>
              <w:spacing w:after="20"/>
            </w:pPr>
            <w:r/>
            <w:r>
              <w:rPr>
                <w:rFonts w:ascii="Montserrat" w:hAnsi="Montserrat" w:eastAsia="Montserrat"/>
                <w:b w:val="0"/>
                <w:i w:val="0"/>
                <w:color w:val="1E2A38"/>
                <w:sz w:val="18"/>
              </w:rPr>
              <w:t>21 días</w:t>
            </w:r>
          </w:p>
        </w:tc>
        <w:tc>
          <w:tcPr>
            <w:tcW w:type="dxa" w:w="1247"/>
          </w:tcPr>
          <w:p>
            <w:pPr>
              <w:spacing w:after="20"/>
            </w:pPr>
            <w:r/>
            <w:r>
              <w:rPr>
                <w:rFonts w:ascii="Montserrat" w:hAnsi="Montserrat" w:eastAsia="Montserrat"/>
                <w:b w:val="0"/>
                <w:i w:val="0"/>
                <w:color w:val="1E2A38"/>
                <w:sz w:val="18"/>
              </w:rPr>
              <w:t>12 días</w:t>
            </w:r>
          </w:p>
        </w:tc>
        <w:tc>
          <w:tcPr>
            <w:tcW w:type="dxa" w:w="1247"/>
          </w:tcPr>
          <w:p>
            <w:pPr>
              <w:spacing w:after="20"/>
            </w:pPr>
            <w:r/>
            <w:r>
              <w:rPr>
                <w:rFonts w:ascii="Montserrat" w:hAnsi="Montserrat" w:eastAsia="Montserrat"/>
                <w:b w:val="0"/>
                <w:i w:val="0"/>
                <w:color w:val="1E2A38"/>
                <w:sz w:val="18"/>
              </w:rPr>
              <w:t>19,5 días</w:t>
            </w:r>
          </w:p>
        </w:tc>
        <w:tc>
          <w:tcPr>
            <w:tcW w:type="dxa" w:w="1928"/>
          </w:tcPr>
          <w:p>
            <w:pPr>
              <w:spacing w:after="20"/>
            </w:pPr>
            <w:r/>
            <w:r>
              <w:rPr>
                <w:rFonts w:ascii="Montserrat" w:hAnsi="Montserrat" w:eastAsia="Montserrat"/>
                <w:b w:val="0"/>
                <w:i w:val="0"/>
                <w:color w:val="1E2A38"/>
                <w:sz w:val="18"/>
              </w:rPr>
              <w:t>+7,5 días sobre la meta</w:t>
            </w:r>
          </w:p>
        </w:tc>
      </w:tr>
      <w:tr>
        <w:tc>
          <w:tcPr>
            <w:tcW w:type="dxa" w:w="3515"/>
            <w:shd w:val="clear" w:color="auto" w:fill="EEF0EF"/>
          </w:tcPr>
          <w:p>
            <w:pPr>
              <w:spacing w:after="20"/>
            </w:pPr>
            <w:r/>
            <w:r>
              <w:rPr>
                <w:rFonts w:ascii="Montserrat" w:hAnsi="Montserrat" w:eastAsia="Montserrat"/>
                <w:b/>
                <w:i w:val="0"/>
                <w:color w:val="1E2A38"/>
                <w:sz w:val="18"/>
              </w:rPr>
              <w:t>Tasa de defectos en producción (bugs por cada 100 KLOC entregados)</w:t>
            </w:r>
          </w:p>
        </w:tc>
        <w:tc>
          <w:tcPr>
            <w:tcW w:type="dxa" w:w="1474"/>
            <w:shd w:val="clear" w:color="auto" w:fill="EEF0EF"/>
          </w:tcPr>
          <w:p>
            <w:pPr>
              <w:spacing w:after="20"/>
            </w:pPr>
            <w:r/>
            <w:r>
              <w:rPr>
                <w:rFonts w:ascii="Montserrat" w:hAnsi="Montserrat" w:eastAsia="Montserrat"/>
                <w:b w:val="0"/>
                <w:i w:val="0"/>
                <w:color w:val="1E2A38"/>
                <w:sz w:val="18"/>
              </w:rPr>
              <w:t>8,3%</w:t>
            </w:r>
          </w:p>
        </w:tc>
        <w:tc>
          <w:tcPr>
            <w:tcW w:type="dxa" w:w="1247"/>
            <w:shd w:val="clear" w:color="auto" w:fill="EEF0EF"/>
          </w:tcPr>
          <w:p>
            <w:pPr>
              <w:spacing w:after="20"/>
            </w:pPr>
            <w:r/>
            <w:r>
              <w:rPr>
                <w:rFonts w:ascii="Montserrat" w:hAnsi="Montserrat" w:eastAsia="Montserrat"/>
                <w:b w:val="0"/>
                <w:i w:val="0"/>
                <w:color w:val="1E2A38"/>
                <w:sz w:val="18"/>
              </w:rPr>
              <w:t>3,5%</w:t>
            </w:r>
          </w:p>
        </w:tc>
        <w:tc>
          <w:tcPr>
            <w:tcW w:type="dxa" w:w="1247"/>
            <w:shd w:val="clear" w:color="auto" w:fill="EEF0EF"/>
          </w:tcPr>
          <w:p>
            <w:pPr>
              <w:spacing w:after="20"/>
            </w:pPr>
            <w:r/>
            <w:r>
              <w:rPr>
                <w:rFonts w:ascii="Montserrat" w:hAnsi="Montserrat" w:eastAsia="Montserrat"/>
                <w:b w:val="0"/>
                <w:i w:val="0"/>
                <w:color w:val="1E2A38"/>
                <w:sz w:val="18"/>
              </w:rPr>
              <w:t>7,9%</w:t>
            </w:r>
          </w:p>
        </w:tc>
        <w:tc>
          <w:tcPr>
            <w:tcW w:type="dxa" w:w="1928"/>
            <w:shd w:val="clear" w:color="auto" w:fill="EEF0EF"/>
          </w:tcPr>
          <w:p>
            <w:pPr>
              <w:spacing w:after="20"/>
            </w:pPr>
            <w:r/>
            <w:r>
              <w:rPr>
                <w:rFonts w:ascii="Montserrat" w:hAnsi="Montserrat" w:eastAsia="Montserrat"/>
                <w:b w:val="0"/>
                <w:i w:val="0"/>
                <w:color w:val="1E2A38"/>
                <w:sz w:val="18"/>
              </w:rPr>
              <w:t>+4,4 pp sobre la meta</w:t>
            </w:r>
          </w:p>
        </w:tc>
      </w:tr>
      <w:tr>
        <w:tc>
          <w:tcPr>
            <w:tcW w:type="dxa" w:w="3515"/>
          </w:tcPr>
          <w:p>
            <w:pPr>
              <w:spacing w:after="20"/>
            </w:pPr>
            <w:r/>
            <w:r>
              <w:rPr>
                <w:rFonts w:ascii="Montserrat" w:hAnsi="Montserrat" w:eastAsia="Montserrat"/>
                <w:b/>
                <w:i w:val="0"/>
                <w:color w:val="1E2A38"/>
                <w:sz w:val="18"/>
              </w:rPr>
              <w:t>Utilización del asistente IA (% de commits con participación del copilot)</w:t>
            </w:r>
          </w:p>
        </w:tc>
        <w:tc>
          <w:tcPr>
            <w:tcW w:type="dxa" w:w="1474"/>
          </w:tcPr>
          <w:p>
            <w:pPr>
              <w:spacing w:after="20"/>
            </w:pPr>
            <w:r/>
            <w:r>
              <w:rPr>
                <w:rFonts w:ascii="Montserrat" w:hAnsi="Montserrat" w:eastAsia="Montserrat"/>
                <w:b w:val="0"/>
                <w:i w:val="0"/>
                <w:color w:val="1E2A38"/>
                <w:sz w:val="18"/>
              </w:rPr>
              <w:t>0%</w:t>
            </w:r>
          </w:p>
        </w:tc>
        <w:tc>
          <w:tcPr>
            <w:tcW w:type="dxa" w:w="1247"/>
          </w:tcPr>
          <w:p>
            <w:pPr>
              <w:spacing w:after="20"/>
            </w:pPr>
            <w:r/>
            <w:r>
              <w:rPr>
                <w:rFonts w:ascii="Montserrat" w:hAnsi="Montserrat" w:eastAsia="Montserrat"/>
                <w:b w:val="0"/>
                <w:i w:val="0"/>
                <w:color w:val="1E2A38"/>
                <w:sz w:val="18"/>
              </w:rPr>
              <w:t>70%</w:t>
            </w:r>
          </w:p>
        </w:tc>
        <w:tc>
          <w:tcPr>
            <w:tcW w:type="dxa" w:w="1247"/>
          </w:tcPr>
          <w:p>
            <w:pPr>
              <w:spacing w:after="20"/>
            </w:pPr>
            <w:r/>
            <w:r>
              <w:rPr>
                <w:rFonts w:ascii="Montserrat" w:hAnsi="Montserrat" w:eastAsia="Montserrat"/>
                <w:b w:val="0"/>
                <w:i w:val="0"/>
                <w:color w:val="1E2A38"/>
                <w:sz w:val="18"/>
              </w:rPr>
              <w:t>14%</w:t>
            </w:r>
          </w:p>
        </w:tc>
        <w:tc>
          <w:tcPr>
            <w:tcW w:type="dxa" w:w="1928"/>
          </w:tcPr>
          <w:p>
            <w:pPr>
              <w:spacing w:after="20"/>
            </w:pPr>
            <w:r/>
            <w:r>
              <w:rPr>
                <w:rFonts w:ascii="Montserrat" w:hAnsi="Montserrat" w:eastAsia="Montserrat"/>
                <w:b w:val="0"/>
                <w:i w:val="0"/>
                <w:color w:val="1E2A38"/>
                <w:sz w:val="18"/>
              </w:rPr>
              <w:t>−56 pp</w:t>
            </w:r>
          </w:p>
        </w:tc>
      </w:tr>
      <w:tr>
        <w:tc>
          <w:tcPr>
            <w:tcW w:type="dxa" w:w="3515"/>
            <w:shd w:val="clear" w:color="auto" w:fill="EEF0EF"/>
          </w:tcPr>
          <w:p>
            <w:pPr>
              <w:spacing w:after="20"/>
            </w:pPr>
            <w:r/>
            <w:r>
              <w:rPr>
                <w:rFonts w:ascii="Montserrat" w:hAnsi="Montserrat" w:eastAsia="Montserrat"/>
                <w:b/>
                <w:i w:val="0"/>
                <w:color w:val="1E2A38"/>
                <w:sz w:val="18"/>
              </w:rPr>
              <w:t>Horas de documentación técnica por feature</w:t>
            </w:r>
          </w:p>
        </w:tc>
        <w:tc>
          <w:tcPr>
            <w:tcW w:type="dxa" w:w="1474"/>
            <w:shd w:val="clear" w:color="auto" w:fill="EEF0EF"/>
          </w:tcPr>
          <w:p>
            <w:pPr>
              <w:spacing w:after="20"/>
            </w:pPr>
            <w:r/>
            <w:r>
              <w:rPr>
                <w:rFonts w:ascii="Montserrat" w:hAnsi="Montserrat" w:eastAsia="Montserrat"/>
                <w:b w:val="0"/>
                <w:i w:val="0"/>
                <w:color w:val="1E2A38"/>
                <w:sz w:val="18"/>
              </w:rPr>
              <w:t>6,2 h</w:t>
            </w:r>
          </w:p>
        </w:tc>
        <w:tc>
          <w:tcPr>
            <w:tcW w:type="dxa" w:w="1247"/>
            <w:shd w:val="clear" w:color="auto" w:fill="EEF0EF"/>
          </w:tcPr>
          <w:p>
            <w:pPr>
              <w:spacing w:after="20"/>
            </w:pPr>
            <w:r/>
            <w:r>
              <w:rPr>
                <w:rFonts w:ascii="Montserrat" w:hAnsi="Montserrat" w:eastAsia="Montserrat"/>
                <w:b w:val="0"/>
                <w:i w:val="0"/>
                <w:color w:val="1E2A38"/>
                <w:sz w:val="18"/>
              </w:rPr>
              <w:t>2,0 h</w:t>
            </w:r>
          </w:p>
        </w:tc>
        <w:tc>
          <w:tcPr>
            <w:tcW w:type="dxa" w:w="1247"/>
            <w:shd w:val="clear" w:color="auto" w:fill="EEF0EF"/>
          </w:tcPr>
          <w:p>
            <w:pPr>
              <w:spacing w:after="20"/>
            </w:pPr>
            <w:r/>
            <w:r>
              <w:rPr>
                <w:rFonts w:ascii="Montserrat" w:hAnsi="Montserrat" w:eastAsia="Montserrat"/>
                <w:b w:val="0"/>
                <w:i w:val="0"/>
                <w:color w:val="1E2A38"/>
                <w:sz w:val="18"/>
              </w:rPr>
              <w:t>5,8 h</w:t>
            </w:r>
          </w:p>
        </w:tc>
        <w:tc>
          <w:tcPr>
            <w:tcW w:type="dxa" w:w="1928"/>
            <w:shd w:val="clear" w:color="auto" w:fill="EEF0EF"/>
          </w:tcPr>
          <w:p>
            <w:pPr>
              <w:spacing w:after="20"/>
            </w:pPr>
            <w:r/>
            <w:r>
              <w:rPr>
                <w:rFonts w:ascii="Montserrat" w:hAnsi="Montserrat" w:eastAsia="Montserrat"/>
                <w:b w:val="0"/>
                <w:i w:val="0"/>
                <w:color w:val="1E2A38"/>
                <w:sz w:val="18"/>
              </w:rPr>
              <w:t>+3,8 h sobre la meta</w:t>
            </w:r>
          </w:p>
        </w:tc>
      </w:tr>
    </w:tbl>
    <w:p>
      <w:pPr>
        <w:spacing w:after="40"/>
      </w:pPr>
    </w:p>
    <w:p>
      <w:pPr>
        <w:keepNext/>
        <w:spacing w:before="220" w:after="60"/>
      </w:pPr>
      <w:r>
        <w:rPr>
          <w:rFonts w:ascii="Marcellus" w:hAnsi="Marcellus" w:eastAsia="Marcellus"/>
          <w:b w:val="0"/>
          <w:i w:val="0"/>
          <w:color w:val="1E2A38"/>
          <w:sz w:val="26"/>
        </w:rPr>
        <w:t>Utilización por nivel de seniority</w:t>
      </w:r>
    </w:p>
    <w:tbl>
      <w:tblPr>
        <w:tblStyle w:val="TableGrid"/>
        <w:tblW w:type="auto" w:w="0"/>
        <w:tblLook w:firstColumn="1" w:firstRow="1" w:lastColumn="0" w:lastRow="0" w:noHBand="0" w:noVBand="1" w:val="04A0"/>
      </w:tblPr>
      <w:tblGrid>
        <w:gridCol w:w="3249"/>
        <w:gridCol w:w="3249"/>
        <w:gridCol w:w="3249"/>
      </w:tblGrid>
      <w:tr>
        <w:tc>
          <w:tcPr>
            <w:tcW w:type="dxa" w:w="2835"/>
            <w:shd w:val="clear" w:color="auto" w:fill="1E2A38"/>
          </w:tcPr>
          <w:p>
            <w:pPr>
              <w:spacing w:after="20"/>
            </w:pPr>
            <w:r/>
            <w:r>
              <w:rPr>
                <w:rFonts w:ascii="Montserrat" w:hAnsi="Montserrat" w:eastAsia="Montserrat"/>
                <w:b/>
                <w:i w:val="0"/>
                <w:color w:val="FFFFFF"/>
                <w:sz w:val="18"/>
              </w:rPr>
              <w:t>Nivel</w:t>
            </w:r>
          </w:p>
        </w:tc>
        <w:tc>
          <w:tcPr>
            <w:tcW w:type="dxa" w:w="2835"/>
            <w:shd w:val="clear" w:color="auto" w:fill="1E2A38"/>
          </w:tcPr>
          <w:p>
            <w:pPr>
              <w:spacing w:after="20"/>
            </w:pPr>
            <w:r/>
            <w:r>
              <w:rPr>
                <w:rFonts w:ascii="Montserrat" w:hAnsi="Montserrat" w:eastAsia="Montserrat"/>
                <w:b/>
                <w:i w:val="0"/>
                <w:color w:val="FFFFFF"/>
                <w:sz w:val="18"/>
              </w:rPr>
              <w:t>N desarrolladores</w:t>
            </w:r>
          </w:p>
        </w:tc>
        <w:tc>
          <w:tcPr>
            <w:tcW w:type="dxa" w:w="3742"/>
            <w:shd w:val="clear" w:color="auto" w:fill="1E2A38"/>
          </w:tcPr>
          <w:p>
            <w:pPr>
              <w:spacing w:after="20"/>
            </w:pPr>
            <w:r/>
            <w:r>
              <w:rPr>
                <w:rFonts w:ascii="Montserrat" w:hAnsi="Montserrat" w:eastAsia="Montserrat"/>
                <w:b/>
                <w:i w:val="0"/>
                <w:color w:val="FFFFFF"/>
                <w:sz w:val="18"/>
              </w:rPr>
              <w:t>% de commits con participación IA</w:t>
            </w:r>
          </w:p>
        </w:tc>
      </w:tr>
      <w:tr>
        <w:tc>
          <w:tcPr>
            <w:tcW w:type="dxa" w:w="2835"/>
          </w:tcPr>
          <w:p>
            <w:pPr>
              <w:spacing w:after="20"/>
            </w:pPr>
            <w:r/>
            <w:r>
              <w:rPr>
                <w:rFonts w:ascii="Montserrat" w:hAnsi="Montserrat" w:eastAsia="Montserrat"/>
                <w:b/>
                <w:i w:val="0"/>
                <w:color w:val="1E2A38"/>
                <w:sz w:val="18"/>
              </w:rPr>
              <w:t>Senior</w:t>
            </w:r>
          </w:p>
        </w:tc>
        <w:tc>
          <w:tcPr>
            <w:tcW w:type="dxa" w:w="2835"/>
          </w:tcPr>
          <w:p>
            <w:pPr>
              <w:spacing w:after="20"/>
            </w:pPr>
            <w:r/>
            <w:r>
              <w:rPr>
                <w:rFonts w:ascii="Montserrat" w:hAnsi="Montserrat" w:eastAsia="Montserrat"/>
                <w:b w:val="0"/>
                <w:i w:val="0"/>
                <w:color w:val="1E2A38"/>
                <w:sz w:val="18"/>
              </w:rPr>
              <w:t>18</w:t>
            </w:r>
          </w:p>
        </w:tc>
        <w:tc>
          <w:tcPr>
            <w:tcW w:type="dxa" w:w="3742"/>
          </w:tcPr>
          <w:p>
            <w:pPr>
              <w:spacing w:after="20"/>
            </w:pPr>
            <w:r/>
            <w:r>
              <w:rPr>
                <w:rFonts w:ascii="Montserrat" w:hAnsi="Montserrat" w:eastAsia="Montserrat"/>
                <w:b w:val="0"/>
                <w:i w:val="0"/>
                <w:color w:val="1E2A38"/>
                <w:sz w:val="18"/>
              </w:rPr>
              <w:t>8%</w:t>
            </w:r>
          </w:p>
        </w:tc>
      </w:tr>
      <w:tr>
        <w:tc>
          <w:tcPr>
            <w:tcW w:type="dxa" w:w="2835"/>
            <w:shd w:val="clear" w:color="auto" w:fill="EEF0EF"/>
          </w:tcPr>
          <w:p>
            <w:pPr>
              <w:spacing w:after="20"/>
            </w:pPr>
            <w:r/>
            <w:r>
              <w:rPr>
                <w:rFonts w:ascii="Montserrat" w:hAnsi="Montserrat" w:eastAsia="Montserrat"/>
                <w:b/>
                <w:i w:val="0"/>
                <w:color w:val="1E2A38"/>
                <w:sz w:val="18"/>
              </w:rPr>
              <w:t>Mid-level</w:t>
            </w:r>
          </w:p>
        </w:tc>
        <w:tc>
          <w:tcPr>
            <w:tcW w:type="dxa" w:w="2835"/>
            <w:shd w:val="clear" w:color="auto" w:fill="EEF0EF"/>
          </w:tcPr>
          <w:p>
            <w:pPr>
              <w:spacing w:after="20"/>
            </w:pPr>
            <w:r/>
            <w:r>
              <w:rPr>
                <w:rFonts w:ascii="Montserrat" w:hAnsi="Montserrat" w:eastAsia="Montserrat"/>
                <w:b w:val="0"/>
                <w:i w:val="0"/>
                <w:color w:val="1E2A38"/>
                <w:sz w:val="18"/>
              </w:rPr>
              <w:t>22</w:t>
            </w:r>
          </w:p>
        </w:tc>
        <w:tc>
          <w:tcPr>
            <w:tcW w:type="dxa" w:w="3742"/>
            <w:shd w:val="clear" w:color="auto" w:fill="EEF0EF"/>
          </w:tcPr>
          <w:p>
            <w:pPr>
              <w:spacing w:after="20"/>
            </w:pPr>
            <w:r/>
            <w:r>
              <w:rPr>
                <w:rFonts w:ascii="Montserrat" w:hAnsi="Montserrat" w:eastAsia="Montserrat"/>
                <w:b w:val="0"/>
                <w:i w:val="0"/>
                <w:color w:val="1E2A38"/>
                <w:sz w:val="18"/>
              </w:rPr>
              <w:t>16%</w:t>
            </w:r>
          </w:p>
        </w:tc>
      </w:tr>
      <w:tr>
        <w:tc>
          <w:tcPr>
            <w:tcW w:type="dxa" w:w="2835"/>
          </w:tcPr>
          <w:p>
            <w:pPr>
              <w:spacing w:after="20"/>
            </w:pPr>
            <w:r/>
            <w:r>
              <w:rPr>
                <w:rFonts w:ascii="Montserrat" w:hAnsi="Montserrat" w:eastAsia="Montserrat"/>
                <w:b/>
                <w:i w:val="0"/>
                <w:color w:val="1E2A38"/>
                <w:sz w:val="18"/>
              </w:rPr>
              <w:t>Junior</w:t>
            </w:r>
          </w:p>
        </w:tc>
        <w:tc>
          <w:tcPr>
            <w:tcW w:type="dxa" w:w="2835"/>
          </w:tcPr>
          <w:p>
            <w:pPr>
              <w:spacing w:after="20"/>
            </w:pPr>
            <w:r/>
            <w:r>
              <w:rPr>
                <w:rFonts w:ascii="Montserrat" w:hAnsi="Montserrat" w:eastAsia="Montserrat"/>
                <w:b w:val="0"/>
                <w:i w:val="0"/>
                <w:color w:val="1E2A38"/>
                <w:sz w:val="18"/>
              </w:rPr>
              <w:t>15</w:t>
            </w:r>
          </w:p>
        </w:tc>
        <w:tc>
          <w:tcPr>
            <w:tcW w:type="dxa" w:w="3742"/>
          </w:tcPr>
          <w:p>
            <w:pPr>
              <w:spacing w:after="20"/>
            </w:pPr>
            <w:r/>
            <w:r>
              <w:rPr>
                <w:rFonts w:ascii="Montserrat" w:hAnsi="Montserrat" w:eastAsia="Montserrat"/>
                <w:b w:val="0"/>
                <w:i w:val="0"/>
                <w:color w:val="1E2A38"/>
                <w:sz w:val="18"/>
              </w:rPr>
              <w:t>20%</w:t>
            </w:r>
          </w:p>
        </w:tc>
      </w:tr>
      <w:tr>
        <w:tc>
          <w:tcPr>
            <w:tcW w:type="dxa" w:w="2835"/>
            <w:shd w:val="clear" w:color="auto" w:fill="EEF0EF"/>
          </w:tcPr>
          <w:p>
            <w:pPr>
              <w:spacing w:after="20"/>
            </w:pPr>
            <w:r/>
            <w:r>
              <w:rPr>
                <w:rFonts w:ascii="Montserrat" w:hAnsi="Montserrat" w:eastAsia="Montserrat"/>
                <w:b/>
                <w:i w:val="0"/>
                <w:color w:val="1E2A38"/>
                <w:sz w:val="18"/>
              </w:rPr>
              <w:t>Promedio total</w:t>
            </w:r>
          </w:p>
        </w:tc>
        <w:tc>
          <w:tcPr>
            <w:tcW w:type="dxa" w:w="2835"/>
            <w:shd w:val="clear" w:color="auto" w:fill="EEF0EF"/>
          </w:tcPr>
          <w:p>
            <w:pPr>
              <w:spacing w:after="20"/>
            </w:pPr>
            <w:r/>
            <w:r>
              <w:rPr>
                <w:rFonts w:ascii="Montserrat" w:hAnsi="Montserrat" w:eastAsia="Montserrat"/>
                <w:b w:val="0"/>
                <w:i w:val="0"/>
                <w:color w:val="1E2A38"/>
                <w:sz w:val="18"/>
              </w:rPr>
              <w:t>55</w:t>
            </w:r>
          </w:p>
        </w:tc>
        <w:tc>
          <w:tcPr>
            <w:tcW w:type="dxa" w:w="3742"/>
            <w:shd w:val="clear" w:color="auto" w:fill="EEF0EF"/>
          </w:tcPr>
          <w:p>
            <w:pPr>
              <w:spacing w:after="20"/>
            </w:pPr>
            <w:r/>
            <w:r>
              <w:rPr>
                <w:rFonts w:ascii="Montserrat" w:hAnsi="Montserrat" w:eastAsia="Montserrat"/>
                <w:b w:val="0"/>
                <w:i w:val="0"/>
                <w:color w:val="1E2A38"/>
                <w:sz w:val="18"/>
              </w:rPr>
              <w:t>14%</w:t>
            </w:r>
          </w:p>
        </w:tc>
      </w:tr>
    </w:tbl>
    <w:p>
      <w:pPr>
        <w:spacing w:after="40"/>
      </w:pPr>
    </w:p>
    <w:p>
      <w:pPr>
        <w:keepNext/>
        <w:spacing w:before="220" w:after="60"/>
      </w:pPr>
      <w:r>
        <w:rPr>
          <w:rFonts w:ascii="Marcellus" w:hAnsi="Marcellus" w:eastAsia="Marcellus"/>
          <w:b w:val="0"/>
          <w:i w:val="0"/>
          <w:color w:val="1E2A38"/>
          <w:sz w:val="26"/>
        </w:rPr>
        <w:t>Utilización por equipo</w:t>
      </w:r>
    </w:p>
    <w:tbl>
      <w:tblPr>
        <w:tblStyle w:val="TableGrid"/>
        <w:tblW w:type="auto" w:w="0"/>
        <w:tblLook w:firstColumn="1" w:firstRow="1" w:lastColumn="0" w:lastRow="0" w:noHBand="0" w:noVBand="1" w:val="04A0"/>
      </w:tblPr>
      <w:tblGrid>
        <w:gridCol w:w="2436"/>
        <w:gridCol w:w="2436"/>
        <w:gridCol w:w="2436"/>
        <w:gridCol w:w="2436"/>
      </w:tblGrid>
      <w:tr>
        <w:tc>
          <w:tcPr>
            <w:tcW w:type="dxa" w:w="2608"/>
            <w:shd w:val="clear" w:color="auto" w:fill="1E2A38"/>
          </w:tcPr>
          <w:p>
            <w:pPr>
              <w:spacing w:after="20"/>
            </w:pPr>
            <w:r/>
            <w:r>
              <w:rPr>
                <w:rFonts w:ascii="Montserrat" w:hAnsi="Montserrat" w:eastAsia="Montserrat"/>
                <w:b/>
                <w:i w:val="0"/>
                <w:color w:val="FFFFFF"/>
                <w:sz w:val="18"/>
              </w:rPr>
              <w:t>Equipo</w:t>
            </w:r>
          </w:p>
        </w:tc>
        <w:tc>
          <w:tcPr>
            <w:tcW w:type="dxa" w:w="1701"/>
            <w:shd w:val="clear" w:color="auto" w:fill="1E2A38"/>
          </w:tcPr>
          <w:p>
            <w:pPr>
              <w:spacing w:after="20"/>
            </w:pPr>
            <w:r/>
            <w:r>
              <w:rPr>
                <w:rFonts w:ascii="Montserrat" w:hAnsi="Montserrat" w:eastAsia="Montserrat"/>
                <w:b/>
                <w:i w:val="0"/>
                <w:color w:val="FFFFFF"/>
                <w:sz w:val="18"/>
              </w:rPr>
              <w:t>N desarrolladores</w:t>
            </w:r>
          </w:p>
        </w:tc>
        <w:tc>
          <w:tcPr>
            <w:tcW w:type="dxa" w:w="2494"/>
            <w:shd w:val="clear" w:color="auto" w:fill="1E2A38"/>
          </w:tcPr>
          <w:p>
            <w:pPr>
              <w:spacing w:after="20"/>
            </w:pPr>
            <w:r/>
            <w:r>
              <w:rPr>
                <w:rFonts w:ascii="Montserrat" w:hAnsi="Montserrat" w:eastAsia="Montserrat"/>
                <w:b/>
                <w:i w:val="0"/>
                <w:color w:val="FFFFFF"/>
                <w:sz w:val="18"/>
              </w:rPr>
              <w:t>% de commits con participación IA</w:t>
            </w:r>
          </w:p>
        </w:tc>
        <w:tc>
          <w:tcPr>
            <w:tcW w:type="dxa" w:w="2608"/>
            <w:shd w:val="clear" w:color="auto" w:fill="1E2A38"/>
          </w:tcPr>
          <w:p>
            <w:pPr>
              <w:spacing w:after="20"/>
            </w:pPr>
            <w:r/>
            <w:r>
              <w:rPr>
                <w:rFonts w:ascii="Montserrat" w:hAnsi="Montserrat" w:eastAsia="Montserrat"/>
                <w:b/>
                <w:i w:val="0"/>
                <w:color w:val="FFFFFF"/>
                <w:sz w:val="18"/>
              </w:rPr>
              <w:t>Norma de uso escrita en el equipo</w:t>
            </w:r>
          </w:p>
        </w:tc>
      </w:tr>
      <w:tr>
        <w:tc>
          <w:tcPr>
            <w:tcW w:type="dxa" w:w="2608"/>
          </w:tcPr>
          <w:p>
            <w:pPr>
              <w:spacing w:after="20"/>
            </w:pPr>
            <w:r/>
            <w:r>
              <w:rPr>
                <w:rFonts w:ascii="Montserrat" w:hAnsi="Montserrat" w:eastAsia="Montserrat"/>
                <w:b/>
                <w:i w:val="0"/>
                <w:color w:val="1E2A38"/>
                <w:sz w:val="18"/>
              </w:rPr>
              <w:t>Pagos y liquidación</w:t>
            </w:r>
          </w:p>
        </w:tc>
        <w:tc>
          <w:tcPr>
            <w:tcW w:type="dxa" w:w="1701"/>
          </w:tcPr>
          <w:p>
            <w:pPr>
              <w:spacing w:after="20"/>
            </w:pPr>
            <w:r/>
            <w:r>
              <w:rPr>
                <w:rFonts w:ascii="Montserrat" w:hAnsi="Montserrat" w:eastAsia="Montserrat"/>
                <w:b w:val="0"/>
                <w:i w:val="0"/>
                <w:color w:val="1E2A38"/>
                <w:sz w:val="18"/>
              </w:rPr>
              <w:t>8</w:t>
            </w:r>
          </w:p>
        </w:tc>
        <w:tc>
          <w:tcPr>
            <w:tcW w:type="dxa" w:w="2494"/>
          </w:tcPr>
          <w:p>
            <w:pPr>
              <w:spacing w:after="20"/>
            </w:pPr>
            <w:r/>
            <w:r>
              <w:rPr>
                <w:rFonts w:ascii="Montserrat" w:hAnsi="Montserrat" w:eastAsia="Montserrat"/>
                <w:b w:val="0"/>
                <w:i w:val="0"/>
                <w:color w:val="1E2A38"/>
                <w:sz w:val="18"/>
              </w:rPr>
              <w:t>6%</w:t>
            </w:r>
          </w:p>
        </w:tc>
        <w:tc>
          <w:tcPr>
            <w:tcW w:type="dxa" w:w="2608"/>
          </w:tcPr>
          <w:p>
            <w:pPr>
              <w:spacing w:after="20"/>
            </w:pPr>
            <w:r/>
            <w:r>
              <w:rPr>
                <w:rFonts w:ascii="Montserrat" w:hAnsi="Montserrat" w:eastAsia="Montserrat"/>
                <w:b w:val="0"/>
                <w:i w:val="0"/>
                <w:color w:val="1E2A38"/>
                <w:sz w:val="18"/>
              </w:rPr>
              <w:t>No (regla verbal del tech lead)</w:t>
            </w:r>
          </w:p>
        </w:tc>
      </w:tr>
      <w:tr>
        <w:tc>
          <w:tcPr>
            <w:tcW w:type="dxa" w:w="2608"/>
            <w:shd w:val="clear" w:color="auto" w:fill="EEF0EF"/>
          </w:tcPr>
          <w:p>
            <w:pPr>
              <w:spacing w:after="20"/>
            </w:pPr>
            <w:r/>
            <w:r>
              <w:rPr>
                <w:rFonts w:ascii="Montserrat" w:hAnsi="Montserrat" w:eastAsia="Montserrat"/>
                <w:b/>
                <w:i w:val="0"/>
                <w:color w:val="1E2A38"/>
                <w:sz w:val="18"/>
              </w:rPr>
              <w:t>Onboarding digital</w:t>
            </w:r>
          </w:p>
        </w:tc>
        <w:tc>
          <w:tcPr>
            <w:tcW w:type="dxa" w:w="1701"/>
            <w:shd w:val="clear" w:color="auto" w:fill="EEF0EF"/>
          </w:tcPr>
          <w:p>
            <w:pPr>
              <w:spacing w:after="20"/>
            </w:pPr>
            <w:r/>
            <w:r>
              <w:rPr>
                <w:rFonts w:ascii="Montserrat" w:hAnsi="Montserrat" w:eastAsia="Montserrat"/>
                <w:b w:val="0"/>
                <w:i w:val="0"/>
                <w:color w:val="1E2A38"/>
                <w:sz w:val="18"/>
              </w:rPr>
              <w:t>8</w:t>
            </w:r>
          </w:p>
        </w:tc>
        <w:tc>
          <w:tcPr>
            <w:tcW w:type="dxa" w:w="2494"/>
            <w:shd w:val="clear" w:color="auto" w:fill="EEF0EF"/>
          </w:tcPr>
          <w:p>
            <w:pPr>
              <w:spacing w:after="20"/>
            </w:pPr>
            <w:r/>
            <w:r>
              <w:rPr>
                <w:rFonts w:ascii="Montserrat" w:hAnsi="Montserrat" w:eastAsia="Montserrat"/>
                <w:b w:val="0"/>
                <w:i w:val="0"/>
                <w:color w:val="1E2A38"/>
                <w:sz w:val="18"/>
              </w:rPr>
              <w:t>31%</w:t>
            </w:r>
          </w:p>
        </w:tc>
        <w:tc>
          <w:tcPr>
            <w:tcW w:type="dxa" w:w="2608"/>
            <w:shd w:val="clear" w:color="auto" w:fill="EEF0EF"/>
          </w:tcPr>
          <w:p>
            <w:pPr>
              <w:spacing w:after="20"/>
            </w:pPr>
            <w:r/>
            <w:r>
              <w:rPr>
                <w:rFonts w:ascii="Montserrat" w:hAnsi="Montserrat" w:eastAsia="Montserrat"/>
                <w:b w:val="0"/>
                <w:i w:val="0"/>
                <w:color w:val="1E2A38"/>
                <w:sz w:val="18"/>
              </w:rPr>
              <w:t>Sí (wiki del equipo)</w:t>
            </w:r>
          </w:p>
        </w:tc>
      </w:tr>
      <w:tr>
        <w:tc>
          <w:tcPr>
            <w:tcW w:type="dxa" w:w="2608"/>
          </w:tcPr>
          <w:p>
            <w:pPr>
              <w:spacing w:after="20"/>
            </w:pPr>
            <w:r/>
            <w:r>
              <w:rPr>
                <w:rFonts w:ascii="Montserrat" w:hAnsi="Montserrat" w:eastAsia="Montserrat"/>
                <w:b/>
                <w:i w:val="0"/>
                <w:color w:val="1E2A38"/>
                <w:sz w:val="18"/>
              </w:rPr>
              <w:t>Cumplimiento regulatorio</w:t>
            </w:r>
          </w:p>
        </w:tc>
        <w:tc>
          <w:tcPr>
            <w:tcW w:type="dxa" w:w="1701"/>
          </w:tcPr>
          <w:p>
            <w:pPr>
              <w:spacing w:after="20"/>
            </w:pPr>
            <w:r/>
            <w:r>
              <w:rPr>
                <w:rFonts w:ascii="Montserrat" w:hAnsi="Montserrat" w:eastAsia="Montserrat"/>
                <w:b w:val="0"/>
                <w:i w:val="0"/>
                <w:color w:val="1E2A38"/>
                <w:sz w:val="18"/>
              </w:rPr>
              <w:t>7</w:t>
            </w:r>
          </w:p>
        </w:tc>
        <w:tc>
          <w:tcPr>
            <w:tcW w:type="dxa" w:w="2494"/>
          </w:tcPr>
          <w:p>
            <w:pPr>
              <w:spacing w:after="20"/>
            </w:pPr>
            <w:r/>
            <w:r>
              <w:rPr>
                <w:rFonts w:ascii="Montserrat" w:hAnsi="Montserrat" w:eastAsia="Montserrat"/>
                <w:b w:val="0"/>
                <w:i w:val="0"/>
                <w:color w:val="1E2A38"/>
                <w:sz w:val="18"/>
              </w:rPr>
              <w:t>3%</w:t>
            </w:r>
          </w:p>
        </w:tc>
        <w:tc>
          <w:tcPr>
            <w:tcW w:type="dxa" w:w="2608"/>
          </w:tcPr>
          <w:p>
            <w:pPr>
              <w:spacing w:after="20"/>
            </w:pPr>
            <w:r/>
            <w:r>
              <w:rPr>
                <w:rFonts w:ascii="Montserrat" w:hAnsi="Montserrat" w:eastAsia="Montserrat"/>
                <w:b w:val="0"/>
                <w:i w:val="0"/>
                <w:color w:val="1E2A38"/>
                <w:sz w:val="18"/>
              </w:rPr>
              <w:t>No</w:t>
            </w:r>
          </w:p>
        </w:tc>
      </w:tr>
      <w:tr>
        <w:tc>
          <w:tcPr>
            <w:tcW w:type="dxa" w:w="2608"/>
            <w:shd w:val="clear" w:color="auto" w:fill="EEF0EF"/>
          </w:tcPr>
          <w:p>
            <w:pPr>
              <w:spacing w:after="20"/>
            </w:pPr>
            <w:r/>
            <w:r>
              <w:rPr>
                <w:rFonts w:ascii="Montserrat" w:hAnsi="Montserrat" w:eastAsia="Montserrat"/>
                <w:b/>
                <w:i w:val="0"/>
                <w:color w:val="1E2A38"/>
                <w:sz w:val="18"/>
              </w:rPr>
              <w:t>Plataforma y APIs</w:t>
            </w:r>
          </w:p>
        </w:tc>
        <w:tc>
          <w:tcPr>
            <w:tcW w:type="dxa" w:w="1701"/>
            <w:shd w:val="clear" w:color="auto" w:fill="EEF0EF"/>
          </w:tcPr>
          <w:p>
            <w:pPr>
              <w:spacing w:after="20"/>
            </w:pPr>
            <w:r/>
            <w:r>
              <w:rPr>
                <w:rFonts w:ascii="Montserrat" w:hAnsi="Montserrat" w:eastAsia="Montserrat"/>
                <w:b w:val="0"/>
                <w:i w:val="0"/>
                <w:color w:val="1E2A38"/>
                <w:sz w:val="18"/>
              </w:rPr>
              <w:t>8</w:t>
            </w:r>
          </w:p>
        </w:tc>
        <w:tc>
          <w:tcPr>
            <w:tcW w:type="dxa" w:w="2494"/>
            <w:shd w:val="clear" w:color="auto" w:fill="EEF0EF"/>
          </w:tcPr>
          <w:p>
            <w:pPr>
              <w:spacing w:after="20"/>
            </w:pPr>
            <w:r/>
            <w:r>
              <w:rPr>
                <w:rFonts w:ascii="Montserrat" w:hAnsi="Montserrat" w:eastAsia="Montserrat"/>
                <w:b w:val="0"/>
                <w:i w:val="0"/>
                <w:color w:val="1E2A38"/>
                <w:sz w:val="18"/>
              </w:rPr>
              <w:t>15%</w:t>
            </w:r>
          </w:p>
        </w:tc>
        <w:tc>
          <w:tcPr>
            <w:tcW w:type="dxa" w:w="2608"/>
            <w:shd w:val="clear" w:color="auto" w:fill="EEF0EF"/>
          </w:tcPr>
          <w:p>
            <w:pPr>
              <w:spacing w:after="20"/>
            </w:pPr>
            <w:r/>
            <w:r>
              <w:rPr>
                <w:rFonts w:ascii="Montserrat" w:hAnsi="Montserrat" w:eastAsia="Montserrat"/>
                <w:b w:val="0"/>
                <w:i w:val="0"/>
                <w:color w:val="1E2A38"/>
                <w:sz w:val="18"/>
              </w:rPr>
              <w:t>No</w:t>
            </w:r>
          </w:p>
        </w:tc>
      </w:tr>
      <w:tr>
        <w:tc>
          <w:tcPr>
            <w:tcW w:type="dxa" w:w="2608"/>
          </w:tcPr>
          <w:p>
            <w:pPr>
              <w:spacing w:after="20"/>
            </w:pPr>
            <w:r/>
            <w:r>
              <w:rPr>
                <w:rFonts w:ascii="Montserrat" w:hAnsi="Montserrat" w:eastAsia="Montserrat"/>
                <w:b/>
                <w:i w:val="0"/>
                <w:color w:val="1E2A38"/>
                <w:sz w:val="18"/>
              </w:rPr>
              <w:t>Reportes y datos</w:t>
            </w:r>
          </w:p>
        </w:tc>
        <w:tc>
          <w:tcPr>
            <w:tcW w:type="dxa" w:w="1701"/>
          </w:tcPr>
          <w:p>
            <w:pPr>
              <w:spacing w:after="20"/>
            </w:pPr>
            <w:r/>
            <w:r>
              <w:rPr>
                <w:rFonts w:ascii="Montserrat" w:hAnsi="Montserrat" w:eastAsia="Montserrat"/>
                <w:b w:val="0"/>
                <w:i w:val="0"/>
                <w:color w:val="1E2A38"/>
                <w:sz w:val="18"/>
              </w:rPr>
              <w:t>7</w:t>
            </w:r>
          </w:p>
        </w:tc>
        <w:tc>
          <w:tcPr>
            <w:tcW w:type="dxa" w:w="2494"/>
          </w:tcPr>
          <w:p>
            <w:pPr>
              <w:spacing w:after="20"/>
            </w:pPr>
            <w:r/>
            <w:r>
              <w:rPr>
                <w:rFonts w:ascii="Montserrat" w:hAnsi="Montserrat" w:eastAsia="Montserrat"/>
                <w:b w:val="0"/>
                <w:i w:val="0"/>
                <w:color w:val="1E2A38"/>
                <w:sz w:val="18"/>
              </w:rPr>
              <w:t>18%</w:t>
            </w:r>
          </w:p>
        </w:tc>
        <w:tc>
          <w:tcPr>
            <w:tcW w:type="dxa" w:w="2608"/>
          </w:tcPr>
          <w:p>
            <w:pPr>
              <w:spacing w:after="20"/>
            </w:pPr>
            <w:r/>
            <w:r>
              <w:rPr>
                <w:rFonts w:ascii="Montserrat" w:hAnsi="Montserrat" w:eastAsia="Montserrat"/>
                <w:b w:val="0"/>
                <w:i w:val="0"/>
                <w:color w:val="1E2A38"/>
                <w:sz w:val="18"/>
              </w:rPr>
              <w:t>Sí (checklist del tech lead)</w:t>
            </w:r>
          </w:p>
        </w:tc>
      </w:tr>
      <w:tr>
        <w:tc>
          <w:tcPr>
            <w:tcW w:type="dxa" w:w="2608"/>
            <w:shd w:val="clear" w:color="auto" w:fill="EEF0EF"/>
          </w:tcPr>
          <w:p>
            <w:pPr>
              <w:spacing w:after="20"/>
            </w:pPr>
            <w:r/>
            <w:r>
              <w:rPr>
                <w:rFonts w:ascii="Montserrat" w:hAnsi="Montserrat" w:eastAsia="Montserrat"/>
                <w:b/>
                <w:i w:val="0"/>
                <w:color w:val="1E2A38"/>
                <w:sz w:val="18"/>
              </w:rPr>
              <w:t>Integraciones nodo Norte</w:t>
            </w:r>
          </w:p>
        </w:tc>
        <w:tc>
          <w:tcPr>
            <w:tcW w:type="dxa" w:w="1701"/>
            <w:shd w:val="clear" w:color="auto" w:fill="EEF0EF"/>
          </w:tcPr>
          <w:p>
            <w:pPr>
              <w:spacing w:after="20"/>
            </w:pPr>
            <w:r/>
            <w:r>
              <w:rPr>
                <w:rFonts w:ascii="Montserrat" w:hAnsi="Montserrat" w:eastAsia="Montserrat"/>
                <w:b w:val="0"/>
                <w:i w:val="0"/>
                <w:color w:val="1E2A38"/>
                <w:sz w:val="18"/>
              </w:rPr>
              <w:t>6</w:t>
            </w:r>
          </w:p>
        </w:tc>
        <w:tc>
          <w:tcPr>
            <w:tcW w:type="dxa" w:w="2494"/>
            <w:shd w:val="clear" w:color="auto" w:fill="EEF0EF"/>
          </w:tcPr>
          <w:p>
            <w:pPr>
              <w:spacing w:after="20"/>
            </w:pPr>
            <w:r/>
            <w:r>
              <w:rPr>
                <w:rFonts w:ascii="Montserrat" w:hAnsi="Montserrat" w:eastAsia="Montserrat"/>
                <w:b w:val="0"/>
                <w:i w:val="0"/>
                <w:color w:val="1E2A38"/>
                <w:sz w:val="18"/>
              </w:rPr>
              <w:t>10%</w:t>
            </w:r>
          </w:p>
        </w:tc>
        <w:tc>
          <w:tcPr>
            <w:tcW w:type="dxa" w:w="2608"/>
            <w:shd w:val="clear" w:color="auto" w:fill="EEF0EF"/>
          </w:tcPr>
          <w:p>
            <w:pPr>
              <w:spacing w:after="20"/>
            </w:pPr>
            <w:r/>
            <w:r>
              <w:rPr>
                <w:rFonts w:ascii="Montserrat" w:hAnsi="Montserrat" w:eastAsia="Montserrat"/>
                <w:b w:val="0"/>
                <w:i w:val="0"/>
                <w:color w:val="1E2A38"/>
                <w:sz w:val="18"/>
              </w:rPr>
              <w:t>No</w:t>
            </w:r>
          </w:p>
        </w:tc>
      </w:tr>
      <w:tr>
        <w:tc>
          <w:tcPr>
            <w:tcW w:type="dxa" w:w="2608"/>
          </w:tcPr>
          <w:p>
            <w:pPr>
              <w:spacing w:after="20"/>
            </w:pPr>
            <w:r/>
            <w:r>
              <w:rPr>
                <w:rFonts w:ascii="Montserrat" w:hAnsi="Montserrat" w:eastAsia="Montserrat"/>
                <w:b/>
                <w:i w:val="0"/>
                <w:color w:val="1E2A38"/>
                <w:sz w:val="18"/>
              </w:rPr>
              <w:t>Integraciones nodo Sur</w:t>
            </w:r>
          </w:p>
        </w:tc>
        <w:tc>
          <w:tcPr>
            <w:tcW w:type="dxa" w:w="1701"/>
          </w:tcPr>
          <w:p>
            <w:pPr>
              <w:spacing w:after="20"/>
            </w:pPr>
            <w:r/>
            <w:r>
              <w:rPr>
                <w:rFonts w:ascii="Montserrat" w:hAnsi="Montserrat" w:eastAsia="Montserrat"/>
                <w:b w:val="0"/>
                <w:i w:val="0"/>
                <w:color w:val="1E2A38"/>
                <w:sz w:val="18"/>
              </w:rPr>
              <w:t>5</w:t>
            </w:r>
          </w:p>
        </w:tc>
        <w:tc>
          <w:tcPr>
            <w:tcW w:type="dxa" w:w="2494"/>
          </w:tcPr>
          <w:p>
            <w:pPr>
              <w:spacing w:after="20"/>
            </w:pPr>
            <w:r/>
            <w:r>
              <w:rPr>
                <w:rFonts w:ascii="Montserrat" w:hAnsi="Montserrat" w:eastAsia="Montserrat"/>
                <w:b w:val="0"/>
                <w:i w:val="0"/>
                <w:color w:val="1E2A38"/>
                <w:sz w:val="18"/>
              </w:rPr>
              <w:t>17%</w:t>
            </w:r>
          </w:p>
        </w:tc>
        <w:tc>
          <w:tcPr>
            <w:tcW w:type="dxa" w:w="2608"/>
          </w:tcPr>
          <w:p>
            <w:pPr>
              <w:spacing w:after="20"/>
            </w:pPr>
            <w:r/>
            <w:r>
              <w:rPr>
                <w:rFonts w:ascii="Montserrat" w:hAnsi="Montserrat" w:eastAsia="Montserrat"/>
                <w:b w:val="0"/>
                <w:i w:val="0"/>
                <w:color w:val="1E2A38"/>
                <w:sz w:val="18"/>
              </w:rPr>
              <w:t>Sí (acuerdo de equipo documentado)</w:t>
            </w:r>
          </w:p>
        </w:tc>
      </w:tr>
      <w:tr>
        <w:tc>
          <w:tcPr>
            <w:tcW w:type="dxa" w:w="2608"/>
            <w:shd w:val="clear" w:color="auto" w:fill="EEF0EF"/>
          </w:tcPr>
          <w:p>
            <w:pPr>
              <w:spacing w:after="20"/>
            </w:pPr>
            <w:r/>
            <w:r>
              <w:rPr>
                <w:rFonts w:ascii="Montserrat" w:hAnsi="Montserrat" w:eastAsia="Montserrat"/>
                <w:b/>
                <w:i w:val="0"/>
                <w:color w:val="1E2A38"/>
                <w:sz w:val="18"/>
              </w:rPr>
              <w:t>Core bancario y tarjetas</w:t>
            </w:r>
          </w:p>
        </w:tc>
        <w:tc>
          <w:tcPr>
            <w:tcW w:type="dxa" w:w="1701"/>
            <w:shd w:val="clear" w:color="auto" w:fill="EEF0EF"/>
          </w:tcPr>
          <w:p>
            <w:pPr>
              <w:spacing w:after="20"/>
            </w:pPr>
            <w:r/>
            <w:r>
              <w:rPr>
                <w:rFonts w:ascii="Montserrat" w:hAnsi="Montserrat" w:eastAsia="Montserrat"/>
                <w:b w:val="0"/>
                <w:i w:val="0"/>
                <w:color w:val="1E2A38"/>
                <w:sz w:val="18"/>
              </w:rPr>
              <w:t>6</w:t>
            </w:r>
          </w:p>
        </w:tc>
        <w:tc>
          <w:tcPr>
            <w:tcW w:type="dxa" w:w="2494"/>
            <w:shd w:val="clear" w:color="auto" w:fill="EEF0EF"/>
          </w:tcPr>
          <w:p>
            <w:pPr>
              <w:spacing w:after="20"/>
            </w:pPr>
            <w:r/>
            <w:r>
              <w:rPr>
                <w:rFonts w:ascii="Montserrat" w:hAnsi="Montserrat" w:eastAsia="Montserrat"/>
                <w:b w:val="0"/>
                <w:i w:val="0"/>
                <w:color w:val="1E2A38"/>
                <w:sz w:val="18"/>
              </w:rPr>
              <w:t>12%</w:t>
            </w:r>
          </w:p>
        </w:tc>
        <w:tc>
          <w:tcPr>
            <w:tcW w:type="dxa" w:w="2608"/>
            <w:shd w:val="clear" w:color="auto" w:fill="EEF0EF"/>
          </w:tcPr>
          <w:p>
            <w:pPr>
              <w:spacing w:after="20"/>
            </w:pPr>
            <w:r/>
            <w:r>
              <w:rPr>
                <w:rFonts w:ascii="Montserrat" w:hAnsi="Montserrat" w:eastAsia="Montserrat"/>
                <w:b w:val="0"/>
                <w:i w:val="0"/>
                <w:color w:val="1E2A38"/>
                <w:sz w:val="18"/>
              </w:rPr>
              <w:t>No</w:t>
            </w:r>
          </w:p>
        </w:tc>
      </w:tr>
      <w:tr>
        <w:tc>
          <w:tcPr>
            <w:tcW w:type="dxa" w:w="2608"/>
          </w:tcPr>
          <w:p>
            <w:pPr>
              <w:spacing w:after="20"/>
            </w:pPr>
            <w:r/>
            <w:r>
              <w:rPr>
                <w:rFonts w:ascii="Montserrat" w:hAnsi="Montserrat" w:eastAsia="Montserrat"/>
                <w:b/>
                <w:i w:val="0"/>
                <w:color w:val="1E2A38"/>
                <w:sz w:val="18"/>
              </w:rPr>
              <w:t>Total</w:t>
            </w:r>
          </w:p>
        </w:tc>
        <w:tc>
          <w:tcPr>
            <w:tcW w:type="dxa" w:w="1701"/>
          </w:tcPr>
          <w:p>
            <w:pPr>
              <w:spacing w:after="20"/>
            </w:pPr>
            <w:r/>
            <w:r>
              <w:rPr>
                <w:rFonts w:ascii="Montserrat" w:hAnsi="Montserrat" w:eastAsia="Montserrat"/>
                <w:b w:val="0"/>
                <w:i w:val="0"/>
                <w:color w:val="1E2A38"/>
                <w:sz w:val="18"/>
              </w:rPr>
              <w:t>55</w:t>
            </w:r>
          </w:p>
        </w:tc>
        <w:tc>
          <w:tcPr>
            <w:tcW w:type="dxa" w:w="2494"/>
          </w:tcPr>
          <w:p>
            <w:pPr>
              <w:spacing w:after="20"/>
            </w:pPr>
            <w:r/>
            <w:r>
              <w:rPr>
                <w:rFonts w:ascii="Montserrat" w:hAnsi="Montserrat" w:eastAsia="Montserrat"/>
                <w:b w:val="0"/>
                <w:i w:val="0"/>
                <w:color w:val="1E2A38"/>
                <w:sz w:val="18"/>
              </w:rPr>
              <w:t>14%</w:t>
            </w:r>
          </w:p>
        </w:tc>
        <w:tc>
          <w:tcPr>
            <w:tcW w:type="dxa" w:w="2608"/>
          </w:tcPr>
          <w:p>
            <w:pPr>
              <w:spacing w:after="20"/>
            </w:pPr>
            <w:r/>
            <w:r>
              <w:rPr>
                <w:rFonts w:ascii="Montserrat" w:hAnsi="Montserrat" w:eastAsia="Montserrat"/>
                <w:b w:val="0"/>
                <w:i w:val="0"/>
                <w:color w:val="1E2A38"/>
                <w:sz w:val="18"/>
              </w:rPr>
              <w:t>3 de 8 equipos con norma escrita</w:t>
            </w:r>
          </w:p>
        </w:tc>
      </w:tr>
    </w:tbl>
    <w:p>
      <w:pPr>
        <w:spacing w:after="40"/>
      </w:pPr>
    </w:p>
    <w:p>
      <w:pPr>
        <w:keepNext/>
        <w:spacing w:before="220" w:after="60"/>
      </w:pPr>
      <w:r>
        <w:rPr>
          <w:rFonts w:ascii="Marcellus" w:hAnsi="Marcellus" w:eastAsia="Marcellus"/>
          <w:b w:val="0"/>
          <w:i w:val="0"/>
          <w:color w:val="1E2A38"/>
          <w:sz w:val="26"/>
        </w:rPr>
        <w:t>Cruce parcial disponible: tres equipos por nivel de seniority</w:t>
      </w:r>
    </w:p>
    <w:tbl>
      <w:tblPr>
        <w:tblStyle w:val="TableGrid"/>
        <w:tblW w:type="auto" w:w="0"/>
        <w:tblLook w:firstColumn="1" w:firstRow="1" w:lastColumn="0" w:lastRow="0" w:noHBand="0" w:noVBand="1" w:val="04A0"/>
      </w:tblPr>
      <w:tblGrid>
        <w:gridCol w:w="2436"/>
        <w:gridCol w:w="2436"/>
        <w:gridCol w:w="2436"/>
        <w:gridCol w:w="2436"/>
      </w:tblGrid>
      <w:tr>
        <w:tc>
          <w:tcPr>
            <w:tcW w:type="dxa" w:w="3402"/>
            <w:shd w:val="clear" w:color="auto" w:fill="1E2A38"/>
          </w:tcPr>
          <w:p>
            <w:pPr>
              <w:spacing w:after="20"/>
            </w:pPr>
            <w:r/>
            <w:r>
              <w:rPr>
                <w:rFonts w:ascii="Montserrat" w:hAnsi="Montserrat" w:eastAsia="Montserrat"/>
                <w:b/>
                <w:i w:val="0"/>
                <w:color w:val="FFFFFF"/>
                <w:sz w:val="18"/>
              </w:rPr>
              <w:t>Equipo</w:t>
            </w:r>
          </w:p>
        </w:tc>
        <w:tc>
          <w:tcPr>
            <w:tcW w:type="dxa" w:w="1984"/>
            <w:shd w:val="clear" w:color="auto" w:fill="1E2A38"/>
          </w:tcPr>
          <w:p>
            <w:pPr>
              <w:spacing w:after="20"/>
            </w:pPr>
            <w:r/>
            <w:r>
              <w:rPr>
                <w:rFonts w:ascii="Montserrat" w:hAnsi="Montserrat" w:eastAsia="Montserrat"/>
                <w:b/>
                <w:i w:val="0"/>
                <w:color w:val="FFFFFF"/>
                <w:sz w:val="18"/>
              </w:rPr>
              <w:t>Senior</w:t>
            </w:r>
          </w:p>
        </w:tc>
        <w:tc>
          <w:tcPr>
            <w:tcW w:type="dxa" w:w="1984"/>
            <w:shd w:val="clear" w:color="auto" w:fill="1E2A38"/>
          </w:tcPr>
          <w:p>
            <w:pPr>
              <w:spacing w:after="20"/>
            </w:pPr>
            <w:r/>
            <w:r>
              <w:rPr>
                <w:rFonts w:ascii="Montserrat" w:hAnsi="Montserrat" w:eastAsia="Montserrat"/>
                <w:b/>
                <w:i w:val="0"/>
                <w:color w:val="FFFFFF"/>
                <w:sz w:val="18"/>
              </w:rPr>
              <w:t>Mid-level</w:t>
            </w:r>
          </w:p>
        </w:tc>
        <w:tc>
          <w:tcPr>
            <w:tcW w:type="dxa" w:w="2041"/>
            <w:shd w:val="clear" w:color="auto" w:fill="1E2A38"/>
          </w:tcPr>
          <w:p>
            <w:pPr>
              <w:spacing w:after="20"/>
            </w:pPr>
            <w:r/>
            <w:r>
              <w:rPr>
                <w:rFonts w:ascii="Montserrat" w:hAnsi="Montserrat" w:eastAsia="Montserrat"/>
                <w:b/>
                <w:i w:val="0"/>
                <w:color w:val="FFFFFF"/>
                <w:sz w:val="18"/>
              </w:rPr>
              <w:t>Junior</w:t>
            </w:r>
          </w:p>
        </w:tc>
      </w:tr>
      <w:tr>
        <w:tc>
          <w:tcPr>
            <w:tcW w:type="dxa" w:w="3402"/>
          </w:tcPr>
          <w:p>
            <w:pPr>
              <w:spacing w:after="20"/>
            </w:pPr>
            <w:r/>
            <w:r>
              <w:rPr>
                <w:rFonts w:ascii="Montserrat" w:hAnsi="Montserrat" w:eastAsia="Montserrat"/>
                <w:b/>
                <w:i w:val="0"/>
                <w:color w:val="1E2A38"/>
                <w:sz w:val="18"/>
              </w:rPr>
              <w:t>Onboarding digital</w:t>
            </w:r>
          </w:p>
        </w:tc>
        <w:tc>
          <w:tcPr>
            <w:tcW w:type="dxa" w:w="1984"/>
          </w:tcPr>
          <w:p>
            <w:pPr>
              <w:spacing w:after="20"/>
            </w:pPr>
            <w:r/>
            <w:r>
              <w:rPr>
                <w:rFonts w:ascii="Montserrat" w:hAnsi="Montserrat" w:eastAsia="Montserrat"/>
                <w:b w:val="0"/>
                <w:i w:val="0"/>
                <w:color w:val="1E2A38"/>
                <w:sz w:val="18"/>
              </w:rPr>
              <w:t>27%</w:t>
            </w:r>
          </w:p>
        </w:tc>
        <w:tc>
          <w:tcPr>
            <w:tcW w:type="dxa" w:w="1984"/>
          </w:tcPr>
          <w:p>
            <w:pPr>
              <w:spacing w:after="20"/>
            </w:pPr>
            <w:r/>
            <w:r>
              <w:rPr>
                <w:rFonts w:ascii="Montserrat" w:hAnsi="Montserrat" w:eastAsia="Montserrat"/>
                <w:b w:val="0"/>
                <w:i w:val="0"/>
                <w:color w:val="1E2A38"/>
                <w:sz w:val="18"/>
              </w:rPr>
              <w:t>31%</w:t>
            </w:r>
          </w:p>
        </w:tc>
        <w:tc>
          <w:tcPr>
            <w:tcW w:type="dxa" w:w="2041"/>
          </w:tcPr>
          <w:p>
            <w:pPr>
              <w:spacing w:after="20"/>
            </w:pPr>
            <w:r/>
            <w:r>
              <w:rPr>
                <w:rFonts w:ascii="Montserrat" w:hAnsi="Montserrat" w:eastAsia="Montserrat"/>
                <w:b w:val="0"/>
                <w:i w:val="0"/>
                <w:color w:val="1E2A38"/>
                <w:sz w:val="18"/>
              </w:rPr>
              <w:t>34%</w:t>
            </w:r>
          </w:p>
        </w:tc>
      </w:tr>
      <w:tr>
        <w:tc>
          <w:tcPr>
            <w:tcW w:type="dxa" w:w="3402"/>
            <w:shd w:val="clear" w:color="auto" w:fill="EEF0EF"/>
          </w:tcPr>
          <w:p>
            <w:pPr>
              <w:spacing w:after="20"/>
            </w:pPr>
            <w:r/>
            <w:r>
              <w:rPr>
                <w:rFonts w:ascii="Montserrat" w:hAnsi="Montserrat" w:eastAsia="Montserrat"/>
                <w:b/>
                <w:i w:val="0"/>
                <w:color w:val="1E2A38"/>
                <w:sz w:val="18"/>
              </w:rPr>
              <w:t>Pagos y liquidación</w:t>
            </w:r>
          </w:p>
        </w:tc>
        <w:tc>
          <w:tcPr>
            <w:tcW w:type="dxa" w:w="1984"/>
            <w:shd w:val="clear" w:color="auto" w:fill="EEF0EF"/>
          </w:tcPr>
          <w:p>
            <w:pPr>
              <w:spacing w:after="20"/>
            </w:pPr>
            <w:r/>
            <w:r>
              <w:rPr>
                <w:rFonts w:ascii="Montserrat" w:hAnsi="Montserrat" w:eastAsia="Montserrat"/>
                <w:b w:val="0"/>
                <w:i w:val="0"/>
                <w:color w:val="1E2A38"/>
                <w:sz w:val="18"/>
              </w:rPr>
              <w:t>3%</w:t>
            </w:r>
          </w:p>
        </w:tc>
        <w:tc>
          <w:tcPr>
            <w:tcW w:type="dxa" w:w="1984"/>
            <w:shd w:val="clear" w:color="auto" w:fill="EEF0EF"/>
          </w:tcPr>
          <w:p>
            <w:pPr>
              <w:spacing w:after="20"/>
            </w:pPr>
            <w:r/>
            <w:r>
              <w:rPr>
                <w:rFonts w:ascii="Montserrat" w:hAnsi="Montserrat" w:eastAsia="Montserrat"/>
                <w:b w:val="0"/>
                <w:i w:val="0"/>
                <w:color w:val="1E2A38"/>
                <w:sz w:val="18"/>
              </w:rPr>
              <w:t>6%</w:t>
            </w:r>
          </w:p>
        </w:tc>
        <w:tc>
          <w:tcPr>
            <w:tcW w:type="dxa" w:w="2041"/>
            <w:shd w:val="clear" w:color="auto" w:fill="EEF0EF"/>
          </w:tcPr>
          <w:p>
            <w:pPr>
              <w:spacing w:after="20"/>
            </w:pPr>
            <w:r/>
            <w:r>
              <w:rPr>
                <w:rFonts w:ascii="Montserrat" w:hAnsi="Montserrat" w:eastAsia="Montserrat"/>
                <w:b w:val="0"/>
                <w:i w:val="0"/>
                <w:color w:val="1E2A38"/>
                <w:sz w:val="18"/>
              </w:rPr>
              <w:t>9%</w:t>
            </w:r>
          </w:p>
        </w:tc>
      </w:tr>
      <w:tr>
        <w:tc>
          <w:tcPr>
            <w:tcW w:type="dxa" w:w="3402"/>
          </w:tcPr>
          <w:p>
            <w:pPr>
              <w:spacing w:after="20"/>
            </w:pPr>
            <w:r/>
            <w:r>
              <w:rPr>
                <w:rFonts w:ascii="Montserrat" w:hAnsi="Montserrat" w:eastAsia="Montserrat"/>
                <w:b/>
                <w:i w:val="0"/>
                <w:color w:val="1E2A38"/>
                <w:sz w:val="18"/>
              </w:rPr>
              <w:t>Cumplimiento regulatorio</w:t>
            </w:r>
          </w:p>
        </w:tc>
        <w:tc>
          <w:tcPr>
            <w:tcW w:type="dxa" w:w="1984"/>
          </w:tcPr>
          <w:p>
            <w:pPr>
              <w:spacing w:after="20"/>
            </w:pPr>
            <w:r/>
            <w:r>
              <w:rPr>
                <w:rFonts w:ascii="Montserrat" w:hAnsi="Montserrat" w:eastAsia="Montserrat"/>
                <w:b w:val="0"/>
                <w:i w:val="0"/>
                <w:color w:val="1E2A38"/>
                <w:sz w:val="18"/>
              </w:rPr>
              <w:t>2%</w:t>
            </w:r>
          </w:p>
        </w:tc>
        <w:tc>
          <w:tcPr>
            <w:tcW w:type="dxa" w:w="1984"/>
          </w:tcPr>
          <w:p>
            <w:pPr>
              <w:spacing w:after="20"/>
            </w:pPr>
            <w:r/>
            <w:r>
              <w:rPr>
                <w:rFonts w:ascii="Montserrat" w:hAnsi="Montserrat" w:eastAsia="Montserrat"/>
                <w:b w:val="0"/>
                <w:i w:val="0"/>
                <w:color w:val="1E2A38"/>
                <w:sz w:val="18"/>
              </w:rPr>
              <w:t>3%</w:t>
            </w:r>
          </w:p>
        </w:tc>
        <w:tc>
          <w:tcPr>
            <w:tcW w:type="dxa" w:w="2041"/>
          </w:tcPr>
          <w:p>
            <w:pPr>
              <w:spacing w:after="20"/>
            </w:pPr>
            <w:r/>
            <w:r>
              <w:rPr>
                <w:rFonts w:ascii="Montserrat" w:hAnsi="Montserrat" w:eastAsia="Montserrat"/>
                <w:b w:val="0"/>
                <w:i w:val="0"/>
                <w:color w:val="1E2A38"/>
                <w:sz w:val="18"/>
              </w:rPr>
              <w:t>4%</w:t>
            </w:r>
          </w:p>
        </w:tc>
      </w:tr>
    </w:tbl>
    <w:p>
      <w:pPr>
        <w:spacing w:after="40"/>
      </w:pPr>
    </w:p>
    <w:p>
      <w:r>
        <w:rPr>
          <w:rFonts w:ascii="Montserrat" w:hAnsi="Montserrat" w:eastAsia="Montserrat"/>
          <w:b w:val="0"/>
          <w:i/>
          <w:color w:val="6B7280"/>
          <w:sz w:val="19"/>
        </w:rPr>
        <w:t>El cruce de los demás equipos por nivel no se levantó en esta ventana. El levantamiento no incluyó un análisis de causas.</w:t>
      </w:r>
    </w:p>
    <w:p>
      <w:pPr>
        <w:keepNext/>
        <w:spacing w:before="320" w:after="120"/>
        <w:pBdr>
          <w:bottom w:val="single" w:sz="8" w:space="2" w:color="2e8b76"/>
        </w:pBdr>
      </w:pPr>
      <w:r>
        <w:rPr>
          <w:rFonts w:ascii="Marcellus" w:hAnsi="Marcellus" w:eastAsia="Marcellus"/>
          <w:b w:val="0"/>
          <w:i w:val="0"/>
          <w:color w:val="1E2A38"/>
          <w:sz w:val="38"/>
        </w:rPr>
        <w:t>4. Situaciones relevadas en el proceso de levantamiento</w:t>
      </w:r>
    </w:p>
    <w:tbl>
      <w:tblPr>
        <w:tblStyle w:val="TableGrid"/>
        <w:tblW w:type="auto" w:w="0"/>
        <w:tblLook w:firstColumn="1" w:firstRow="1" w:lastColumn="0" w:lastRow="0" w:noHBand="0" w:noVBand="1" w:val="04A0"/>
      </w:tblPr>
      <w:tblGrid>
        <w:gridCol w:w="9746"/>
      </w:tblGrid>
      <w:tr>
        <w:tc>
          <w:tcPr>
            <w:tcW w:type="dxa" w:w="9746"/>
            <w:shd w:val="clear" w:color="auto" w:fill="EEF0EF"/>
          </w:tcPr>
          <w:p>
            <w:r/>
            <w:r>
              <w:rPr>
                <w:rFonts w:ascii="Montserrat" w:hAnsi="Montserrat" w:eastAsia="Montserrat"/>
                <w:b/>
                <w:i w:val="0"/>
                <w:color w:val="2E8B76"/>
                <w:sz w:val="17"/>
              </w:rPr>
              <w:t xml:space="preserve">PARA EL LECTOR   </w:t>
            </w:r>
            <w:r>
              <w:rPr>
                <w:rFonts w:ascii="Montserrat" w:hAnsi="Montserrat" w:eastAsia="Montserrat"/>
                <w:b w:val="0"/>
                <w:i/>
                <w:color w:val="1E2A38"/>
                <w:sz w:val="19"/>
              </w:rPr>
              <w:t>Las siguientes situaciones fueron documentadas con los líderes y miembros del cliente. Reproducen el tono y el contenido de las conversaciones tal como las registraría un consultor senior en sus notas de campo. Su análisis es tu tarea.</w:t>
            </w:r>
          </w:p>
        </w:tc>
      </w:tr>
    </w:tbl>
    <w:p>
      <w:pPr>
        <w:spacing w:after="40"/>
      </w:pPr>
    </w:p>
    <w:p>
      <w:pPr>
        <w:keepNext/>
        <w:spacing w:before="220" w:after="60"/>
      </w:pPr>
      <w:r>
        <w:rPr>
          <w:rFonts w:ascii="Marcellus" w:hAnsi="Marcellus" w:eastAsia="Marcellus"/>
          <w:b w:val="0"/>
          <w:i w:val="0"/>
          <w:color w:val="2E8B76"/>
          <w:sz w:val="26"/>
        </w:rPr>
        <w:t>Situación 1 — Entrevista inicial con el CTO, Rodrigo Salinas (Sesión 1 de 3)</w:t>
      </w:r>
    </w:p>
    <w:p>
      <w:r>
        <w:rPr>
          <w:rFonts w:ascii="Montserrat" w:hAnsi="Montserrat" w:eastAsia="Montserrat"/>
          <w:b w:val="0"/>
          <w:i w:val="0"/>
          <w:color w:val="1E2A38"/>
          <w:sz w:val="20"/>
        </w:rPr>
        <w:t>Rodrigo lidera la iniciativa de IA desde la aprobación de la Junta. Tiene 12 años en la empresa, comenzó como desarrollador senior y accedió al rol de CTO hace cuatro años. La primera sesión fue de contexto general; su tono fue directo y sin reservas.</w:t>
      </w:r>
    </w:p>
    <w:p>
      <w:r>
        <w:rPr>
          <w:rFonts w:ascii="Montserrat" w:hAnsi="Montserrat" w:eastAsia="Montserrat"/>
          <w:b w:val="0"/>
          <w:i w:val="0"/>
          <w:color w:val="1E2A38"/>
          <w:sz w:val="20"/>
        </w:rPr>
        <w:t>«El problema es claro: los seniors sienten que la IA los amenaza. Llevan 10, 15 años haciendo esto. De repente llega un junior y en dos horas genera con el copilot algo que al senior le tomaría un día. Eso es un golpe al ego que no es fácil de procesar. He visto la incomodidad en reuniones cuando alguien hace una demo. Hay un silencio que dice todo.»</w:t>
      </w:r>
    </w:p>
    <w:p>
      <w:r>
        <w:rPr>
          <w:rFonts w:ascii="Montserrat" w:hAnsi="Montserrat" w:eastAsia="Montserrat"/>
          <w:b w:val="0"/>
          <w:i w:val="0"/>
          <w:color w:val="1E2A38"/>
          <w:sz w:val="20"/>
        </w:rPr>
        <w:t>Rodrigo describe su propia relación con la herramienta con evidente entusiasmo. En el all-hands del tercer trimestre del año pasado mostró su dashboard personal de GitHub Copilot y declaró públicamente que la IA era «el futuro de Vertecsa». Mencionó haberlo referenciado en al menos cuatro comunicaciones trimestrales desde entonces.</w:t>
      </w:r>
    </w:p>
    <w:p>
      <w:r>
        <w:rPr>
          <w:rFonts w:ascii="Montserrat" w:hAnsi="Montserrat" w:eastAsia="Montserrat"/>
          <w:b w:val="0"/>
          <w:i w:val="0"/>
          <w:color w:val="1E2A38"/>
          <w:sz w:val="20"/>
        </w:rPr>
        <w:t>«Yo creo que si el liderazgo lo modelamos, el equipo tiene que seguir. Pero los seniors siguen resistiendo. Es orgullo técnico, es lo que es.»</w:t>
      </w:r>
    </w:p>
    <w:p>
      <w:r>
        <w:rPr>
          <w:rFonts w:ascii="Montserrat" w:hAnsi="Montserrat" w:eastAsia="Montserrat"/>
          <w:b w:val="0"/>
          <w:i w:val="0"/>
          <w:color w:val="1E2A38"/>
          <w:sz w:val="20"/>
        </w:rPr>
        <w:t>Cuando se le preguntó sobre el uso actual por niveles de seniority y el desempeño de los juniors, Rodrigo respondió que esperaba que los datos lo confirmaran: «Los juniors van a estar más cómodos, son nativos digitales. El problema real es el sénior.»</w:t>
      </w:r>
    </w:p>
    <w:p>
      <w:pPr>
        <w:keepNext/>
        <w:spacing w:before="220" w:after="60"/>
      </w:pPr>
      <w:r>
        <w:rPr>
          <w:rFonts w:ascii="Marcellus" w:hAnsi="Marcellus" w:eastAsia="Marcellus"/>
          <w:b w:val="0"/>
          <w:i w:val="0"/>
          <w:color w:val="2E8B76"/>
          <w:sz w:val="26"/>
        </w:rPr>
        <w:t>Situación 2 — Conversación con Diego Mora, Tech Lead de Pagos y liquidación</w:t>
      </w:r>
    </w:p>
    <w:p>
      <w:r>
        <w:rPr>
          <w:rFonts w:ascii="Montserrat" w:hAnsi="Montserrat" w:eastAsia="Montserrat"/>
          <w:b w:val="0"/>
          <w:i w:val="0"/>
          <w:color w:val="1E2A38"/>
          <w:sz w:val="20"/>
        </w:rPr>
        <w:t>Diego lleva seis años en Vertecsa. Su equipo de ocho personas trabaja en el módulo de liquidación de cartera de uno de los bancos corporativos más grandes del portafolio. La conversación fue informal, al final de una jornada.</w:t>
      </w:r>
    </w:p>
    <w:p>
      <w:r>
        <w:rPr>
          <w:rFonts w:ascii="Montserrat" w:hAnsi="Montserrat" w:eastAsia="Montserrat"/>
          <w:b w:val="0"/>
          <w:i w:val="0"/>
          <w:color w:val="1E2A38"/>
          <w:sz w:val="20"/>
        </w:rPr>
        <w:t>«Los seniors de mi equipo directamente no usan el copilot en las sesiones de pair programming cuando hay juniors. Prefieren programar manual. Hay uno que lo tiene desactivado en el IDE. Le pregunté por qué y me dijo: “si me ayuda la IA no sé si el código que entrego es mío.” Así de literal.»</w:t>
      </w:r>
    </w:p>
    <w:p>
      <w:r>
        <w:rPr>
          <w:rFonts w:ascii="Montserrat" w:hAnsi="Montserrat" w:eastAsia="Montserrat"/>
          <w:b w:val="0"/>
          <w:i w:val="0"/>
          <w:color w:val="1E2A38"/>
          <w:sz w:val="20"/>
        </w:rPr>
        <w:t>Diego confirmó que percibe tensión generacional en las sesiones de revisión de código. Los juniors producen más rápido con el copilot y algunos seniors lo han señalado en tono crítico: «Eso no es código, eso es lo que escupió la máquina.»</w:t>
      </w:r>
    </w:p>
    <w:p>
      <w:r>
        <w:rPr>
          <w:rFonts w:ascii="Montserrat" w:hAnsi="Montserrat" w:eastAsia="Montserrat"/>
          <w:b w:val="0"/>
          <w:i w:val="0"/>
          <w:color w:val="1E2A38"/>
          <w:sz w:val="20"/>
        </w:rPr>
        <w:t>Al profundizar, Diego mencionó algo en voz más baja, casi al margen: «Aunque la verdad, yo tampoco sé bien qué hacer cuando la IA genera algo que no pasa el QA. ¿El dev es responsable? ¿El que hizo el review? ¿Escalamos al cliente explicando que usamos IA? Nadie me ha dado una guía para eso. Mi regla es verbal: nada de IA en liquidación. Se la he dicho a mi gente, pero no está escrita en ningún lado.»</w:t>
      </w:r>
    </w:p>
    <w:p>
      <w:pPr>
        <w:keepNext/>
        <w:spacing w:before="220" w:after="60"/>
      </w:pPr>
      <w:r>
        <w:rPr>
          <w:rFonts w:ascii="Marcellus" w:hAnsi="Marcellus" w:eastAsia="Marcellus"/>
          <w:b w:val="0"/>
          <w:i w:val="0"/>
          <w:color w:val="2E8B76"/>
          <w:sz w:val="26"/>
        </w:rPr>
        <w:t>Situación 3 — Entrevista con Valentina Castro, Directora de Recursos Humanos</w:t>
      </w:r>
    </w:p>
    <w:p>
      <w:r>
        <w:rPr>
          <w:rFonts w:ascii="Montserrat" w:hAnsi="Montserrat" w:eastAsia="Montserrat"/>
          <w:b w:val="0"/>
          <w:i w:val="0"/>
          <w:color w:val="1E2A38"/>
          <w:sz w:val="20"/>
        </w:rPr>
        <w:t>Valentina administra la función de personas de los 190 empleados. Tiene acceso a las métricas de rotación y engagement.</w:t>
      </w:r>
    </w:p>
    <w:p>
      <w:r>
        <w:rPr>
          <w:rFonts w:ascii="Montserrat" w:hAnsi="Montserrat" w:eastAsia="Montserrat"/>
          <w:b w:val="0"/>
          <w:i w:val="0"/>
          <w:color w:val="1E2A38"/>
          <w:sz w:val="20"/>
        </w:rPr>
        <w:t>«Tenemos dos seniors —no los voy a nombrar— que en los últimos dos meses han actualizado sus perfiles de LinkedIn y han tenido conversaciones con headhunters. Uno de ellos tiene 11 años en la empresa. Creo que la IA los está asustando, sienten que su expertise se vuelve obsoleto.»</w:t>
      </w:r>
    </w:p>
    <w:p>
      <w:r>
        <w:rPr>
          <w:rFonts w:ascii="Montserrat" w:hAnsi="Montserrat" w:eastAsia="Montserrat"/>
          <w:b w:val="0"/>
          <w:i w:val="0"/>
          <w:color w:val="1E2A38"/>
          <w:sz w:val="20"/>
        </w:rPr>
        <w:t>Valentina también mencionó que el mercado de desarrollo de software para banca ha estado activo en contratación durante el último año: varias firmas fintech están armando equipos internos. «Puede que sea el mercado también, no solo Vertecsa. Es difícil separar las dos cosas.»</w:t>
      </w:r>
    </w:p>
    <w:p>
      <w:r>
        <w:rPr>
          <w:rFonts w:ascii="Montserrat" w:hAnsi="Montserrat" w:eastAsia="Montserrat"/>
          <w:b w:val="0"/>
          <w:i w:val="0"/>
          <w:color w:val="1E2A38"/>
          <w:sz w:val="20"/>
        </w:rPr>
        <w:t>Cuando se le preguntó sobre políticas de evaluación de desempeño en relación con el uso de IA, respondió que ese tema «todavía no había llegado a su mesa formalmente».</w:t>
      </w:r>
    </w:p>
    <w:p>
      <w:pPr>
        <w:keepNext/>
        <w:spacing w:before="220" w:after="60"/>
      </w:pPr>
      <w:r>
        <w:rPr>
          <w:rFonts w:ascii="Marcellus" w:hAnsi="Marcellus" w:eastAsia="Marcellus"/>
          <w:b w:val="0"/>
          <w:i w:val="0"/>
          <w:color w:val="2E8B76"/>
          <w:sz w:val="26"/>
        </w:rPr>
        <w:t>Situación 4 — Conversación con Alejandro Torres, Desarrollador Senior (13 años en Vertecsa, equipo de Cumplimiento regulatorio)</w:t>
      </w:r>
    </w:p>
    <w:p>
      <w:r>
        <w:rPr>
          <w:rFonts w:ascii="Montserrat" w:hAnsi="Montserrat" w:eastAsia="Montserrat"/>
          <w:b w:val="0"/>
          <w:i w:val="0"/>
          <w:color w:val="1E2A38"/>
          <w:sz w:val="20"/>
        </w:rPr>
        <w:t>Alejandro es uno de los desarrolladores de mayor trayectoria. Especialista en módulos de cumplimiento regulatorio para la banca. La conversación fue individual, en un espacio privado.</w:t>
      </w:r>
    </w:p>
    <w:p>
      <w:r>
        <w:rPr>
          <w:rFonts w:ascii="Montserrat" w:hAnsi="Montserrat" w:eastAsia="Montserrat"/>
          <w:b w:val="0"/>
          <w:i w:val="0"/>
          <w:color w:val="1E2A38"/>
          <w:sz w:val="20"/>
        </w:rPr>
        <w:t>«Mira, yo no le tengo miedo a la IA. Creo que la herramienta es buena. He probado el copilot en casa para cosas personales y funciona. El problema no es ese.»</w:t>
      </w:r>
    </w:p>
    <w:p>
      <w:r>
        <w:rPr>
          <w:rFonts w:ascii="Montserrat" w:hAnsi="Montserrat" w:eastAsia="Montserrat"/>
          <w:b w:val="0"/>
          <w:i w:val="0"/>
          <w:color w:val="1E2A38"/>
          <w:sz w:val="20"/>
        </w:rPr>
        <w:t>Se detuvo antes de continuar.</w:t>
      </w:r>
    </w:p>
    <w:p>
      <w:r>
        <w:rPr>
          <w:rFonts w:ascii="Montserrat" w:hAnsi="Montserrat" w:eastAsia="Montserrat"/>
          <w:b w:val="0"/>
          <w:i w:val="0"/>
          <w:color w:val="1E2A38"/>
          <w:sz w:val="20"/>
        </w:rPr>
        <w:t>«El problema es que nadie nos ha explicado qué pasa si en mi evaluación de diciembre resulta que el 60% del código que entregué lo generó la IA. ¿Eso cuenta como mi trabajo? ¿Me descuentan por no “haber programado”? ¿O me premian por haber sido productivo? Nadie lo ha dicho. Y yo no voy a ser el conejillo de indias.»</w:t>
      </w:r>
    </w:p>
    <w:p>
      <w:r>
        <w:rPr>
          <w:rFonts w:ascii="Montserrat" w:hAnsi="Montserrat" w:eastAsia="Montserrat"/>
          <w:b w:val="0"/>
          <w:i w:val="0"/>
          <w:color w:val="1E2A38"/>
          <w:sz w:val="20"/>
        </w:rPr>
        <w:t>Alejandro agregó una segunda dimensión: «Y si ese código AI genera un defecto que llega al banco cliente y dispara un incidente de seguridad... ¿quién firma? ¿Yo, que lo revisé? ¿La empresa? La regulación bancaria es explícita sobre responsabilidad técnica. Nadie ha actualizado nuestro proceso para incluir el escenario IA.»</w:t>
      </w:r>
    </w:p>
    <w:p>
      <w:r>
        <w:rPr>
          <w:rFonts w:ascii="Montserrat" w:hAnsi="Montserrat" w:eastAsia="Montserrat"/>
          <w:b w:val="0"/>
          <w:i w:val="0"/>
          <w:color w:val="1E2A38"/>
          <w:sz w:val="20"/>
        </w:rPr>
        <w:t>Cuando se le preguntó si sabía cómo lo resolvían otros equipos, respondió: «No tengo idea. En mi equipo ni lo hablamos. Cada equipo está en su cuenta, con su banco, y de lo que hacen los demás me entero por pasillo.»</w:t>
      </w:r>
    </w:p>
    <w:p>
      <w:pPr>
        <w:keepNext/>
        <w:spacing w:before="220" w:after="60"/>
      </w:pPr>
      <w:r>
        <w:rPr>
          <w:rFonts w:ascii="Marcellus" w:hAnsi="Marcellus" w:eastAsia="Marcellus"/>
          <w:b w:val="0"/>
          <w:i w:val="0"/>
          <w:color w:val="2E8B76"/>
          <w:sz w:val="26"/>
        </w:rPr>
        <w:t>Situación 5 — Conversación con María Fernanda Ríos, Desarrolladora Junior (2 años en Vertecsa, equipo de Plataforma y APIs)</w:t>
      </w:r>
    </w:p>
    <w:p>
      <w:r>
        <w:rPr>
          <w:rFonts w:ascii="Montserrat" w:hAnsi="Montserrat" w:eastAsia="Montserrat"/>
          <w:b w:val="0"/>
          <w:i w:val="0"/>
          <w:color w:val="1E2A38"/>
          <w:sz w:val="20"/>
        </w:rPr>
        <w:t>María Fernanda venía de una carrera universitaria que incluyó proyectos con herramientas de IA generativa. Se mostró cómoda, articulada y sin señales de incomodidad con el tema.</w:t>
      </w:r>
    </w:p>
    <w:p>
      <w:r>
        <w:rPr>
          <w:rFonts w:ascii="Montserrat" w:hAnsi="Montserrat" w:eastAsia="Montserrat"/>
          <w:b w:val="0"/>
          <w:i w:val="0"/>
          <w:color w:val="1E2A38"/>
          <w:sz w:val="20"/>
        </w:rPr>
        <w:t>«A mí las herramientas de IA me encantan, no tengo ningún problema con eso. Pero en el trabajo, yo no uso el copilot para nada que vaya al cliente.»</w:t>
      </w:r>
    </w:p>
    <w:p>
      <w:r>
        <w:rPr>
          <w:rFonts w:ascii="Montserrat" w:hAnsi="Montserrat" w:eastAsia="Montserrat"/>
          <w:b w:val="0"/>
          <w:i w:val="0"/>
          <w:color w:val="1E2A38"/>
          <w:sz w:val="20"/>
        </w:rPr>
        <w:t>Cuando se le preguntó por qué: «Le pregunté a mi tech lead si estaba bien usarlo en el módulo de onboarding que estoy desarrollando para el banco. Me dijo “usa tu criterio.” Pero no sé cuál es el criterio correcto en este contexto. El banco tiene políticas de auditoría. Si revisan el código y detectan que es generado por IA, ¿eso es un problema contractual? ¿Un hallazgo de auditoría? Nadie lo sabe.»</w:t>
      </w:r>
    </w:p>
    <w:p>
      <w:r>
        <w:rPr>
          <w:rFonts w:ascii="Montserrat" w:hAnsi="Montserrat" w:eastAsia="Montserrat"/>
          <w:b w:val="0"/>
          <w:i w:val="0"/>
          <w:color w:val="1E2A38"/>
          <w:sz w:val="20"/>
        </w:rPr>
        <w:t>María Fernanda mencionó que un colega en otro equipo le había comentado que su tech lead tenía una regla diferente: los juniors podían usar el copilot para tests unitarios pero no para lógica de negocio. «Entonces depende del tech lead donde estés. No hay una política de la empresa.»</w:t>
      </w:r>
    </w:p>
    <w:p>
      <w:pPr>
        <w:keepNext/>
        <w:spacing w:before="220" w:after="60"/>
      </w:pPr>
      <w:r>
        <w:rPr>
          <w:rFonts w:ascii="Marcellus" w:hAnsi="Marcellus" w:eastAsia="Marcellus"/>
          <w:b w:val="0"/>
          <w:i w:val="0"/>
          <w:color w:val="2E8B76"/>
          <w:sz w:val="26"/>
        </w:rPr>
        <w:t>Situación 6 — Revisión documental y observación de una sesión de code review</w:t>
      </w:r>
    </w:p>
    <w:p>
      <w:r>
        <w:rPr>
          <w:rFonts w:ascii="Montserrat" w:hAnsi="Montserrat" w:eastAsia="Montserrat"/>
          <w:b w:val="0"/>
          <w:i w:val="0"/>
          <w:color w:val="1E2A38"/>
          <w:sz w:val="20"/>
        </w:rPr>
        <w:t>Durante el levantamiento, el equipo consultor observó una sesión de code review en el equipo de Pagos y liquidación. Participaron tres desarrolladores (un senior, un mid-level y un junior) y el propio Diego.</w:t>
      </w:r>
    </w:p>
    <w:p>
      <w:r>
        <w:rPr>
          <w:rFonts w:ascii="Montserrat" w:hAnsi="Montserrat" w:eastAsia="Montserrat"/>
          <w:b w:val="0"/>
          <w:i w:val="0"/>
          <w:color w:val="1E2A38"/>
          <w:sz w:val="20"/>
        </w:rPr>
        <w:t>El junior presentó un módulo de generación de reportes que incluía fragmentos escritos con asistencia del copilot. El senior hizo tres comentarios técnicos sustantivos —todos correctos— pero ninguno relacionado con la calidad del código per se, sino con que «el estilo no era consistente con el del resto del módulo» y que «no se veía la lógica del autor». El mid-level no intervino.</w:t>
      </w:r>
    </w:p>
    <w:p>
      <w:r>
        <w:rPr>
          <w:rFonts w:ascii="Montserrat" w:hAnsi="Montserrat" w:eastAsia="Montserrat"/>
          <w:b w:val="0"/>
          <w:i w:val="0"/>
          <w:color w:val="1E2A38"/>
          <w:sz w:val="20"/>
        </w:rPr>
        <w:t>Diego cerró la sesión aprobando el código con una observación: «Para la próxima, asegúrate de que el código se vea como nuestro, no como output de una máquina.» No hubo criterio técnico para esa distinción.</w:t>
      </w:r>
    </w:p>
    <w:p>
      <w:r>
        <w:rPr>
          <w:rFonts w:ascii="Montserrat" w:hAnsi="Montserrat" w:eastAsia="Montserrat"/>
          <w:b w:val="0"/>
          <w:i w:val="0"/>
          <w:color w:val="1E2A38"/>
          <w:sz w:val="20"/>
        </w:rPr>
        <w:t>En la revisión documental posterior se confirmó que Vertecsa no cuenta con una política formal de uso de IA en código cliente. Existen referencias genéricas en el manual de calidad sobre «buenas prácticas de ingeniería», pero ninguna mención a herramientas de IA generativa, a la responsabilidad de revisión de código asistido ni a un protocolo para incidentes vinculados a código generado con IA.</w:t>
      </w:r>
    </w:p>
    <w:p>
      <w:pPr>
        <w:keepNext/>
        <w:spacing w:before="220" w:after="60"/>
      </w:pPr>
      <w:r>
        <w:rPr>
          <w:rFonts w:ascii="Marcellus" w:hAnsi="Marcellus" w:eastAsia="Marcellus"/>
          <w:b w:val="0"/>
          <w:i w:val="0"/>
          <w:color w:val="2E8B76"/>
          <w:sz w:val="26"/>
        </w:rPr>
        <w:t>Situación 7 — Entrevista con Sofía Guerrero, Tech Lead de Onboarding digital</w:t>
      </w:r>
    </w:p>
    <w:p>
      <w:r>
        <w:rPr>
          <w:rFonts w:ascii="Montserrat" w:hAnsi="Montserrat" w:eastAsia="Montserrat"/>
          <w:b w:val="0"/>
          <w:i w:val="0"/>
          <w:color w:val="1E2A38"/>
          <w:sz w:val="20"/>
        </w:rPr>
        <w:t>Sofía tiene cuatro años en Vertecsa y es la tech lead más joven. Tomó la iniciativa de crear sus propias normas de uso ante la ausencia de política corporativa.</w:t>
      </w:r>
    </w:p>
    <w:p>
      <w:r>
        <w:rPr>
          <w:rFonts w:ascii="Montserrat" w:hAnsi="Montserrat" w:eastAsia="Montserrat"/>
          <w:b w:val="0"/>
          <w:i w:val="0"/>
          <w:color w:val="1E2A38"/>
          <w:sz w:val="20"/>
        </w:rPr>
        <w:t>«Decidí por mi cuenta que en mi equipo, para componentes de interfaz no críticos, pueden usar el copilot libremente. Para cualquier cosa que toque APIs de autenticación o datos personales del cliente bancario, código manual y documentación línea por línea. Lo puse en el wiki de mi equipo.»</w:t>
      </w:r>
    </w:p>
    <w:p>
      <w:r>
        <w:rPr>
          <w:rFonts w:ascii="Montserrat" w:hAnsi="Montserrat" w:eastAsia="Montserrat"/>
          <w:b w:val="0"/>
          <w:i w:val="0"/>
          <w:color w:val="1E2A38"/>
          <w:sz w:val="20"/>
        </w:rPr>
        <w:t>Cuando se le preguntó si sabía si otros tech leads tenían políticas similares: «Diego tiene la suya. No sé qué tienen los otros. Nunca hemos coordinado. Nadie desde arriba nos ha dicho cómo manejar esto.»</w:t>
      </w:r>
    </w:p>
    <w:p>
      <w:r>
        <w:rPr>
          <w:rFonts w:ascii="Montserrat" w:hAnsi="Montserrat" w:eastAsia="Montserrat"/>
          <w:b w:val="0"/>
          <w:i w:val="0"/>
          <w:color w:val="1E2A38"/>
          <w:sz w:val="20"/>
        </w:rPr>
        <w:t>Sofía contó que, desde que su equipo tiene la norma escrita, «la gente sabe hasta dónde puede llegar y lo usa sin preguntar». Cuando se le consultó si esa experiencia se había compartido con otros equipos, respondió: «No hay dónde. El comité de ingeniería es de estado de entregas. Y cada equipo está tan metido en su banco que ni se me ocurrió.»</w:t>
      </w:r>
    </w:p>
    <w:p>
      <w:r>
        <w:rPr>
          <w:rFonts w:ascii="Montserrat" w:hAnsi="Montserrat" w:eastAsia="Montserrat"/>
          <w:b w:val="0"/>
          <w:i w:val="0"/>
          <w:color w:val="1E2A38"/>
          <w:sz w:val="20"/>
        </w:rPr>
        <w:t>Sofía también señaló un elemento que consideraba «un problema eventual pero no urgente»: «Si el banco nos hace una auditoría de código y pregunta qué porcentaje fue generado por IA, yo no sé si eso está en nuestro contrato de servicio o no. Debería revisarlo legal, supongo.»</w:t>
      </w:r>
    </w:p>
    <w:p>
      <w:pPr>
        <w:keepNext/>
        <w:spacing w:before="220" w:after="60"/>
      </w:pPr>
      <w:r>
        <w:rPr>
          <w:rFonts w:ascii="Marcellus" w:hAnsi="Marcellus" w:eastAsia="Marcellus"/>
          <w:b w:val="0"/>
          <w:i w:val="0"/>
          <w:color w:val="2E8B76"/>
          <w:sz w:val="26"/>
        </w:rPr>
        <w:t>Situación 8 — Segunda sesión con Rodrigo Salinas, CTO (Sesión 2 de 3)</w:t>
      </w:r>
    </w:p>
    <w:p>
      <w:r>
        <w:rPr>
          <w:rFonts w:ascii="Montserrat" w:hAnsi="Montserrat" w:eastAsia="Montserrat"/>
          <w:b w:val="0"/>
          <w:i w:val="0"/>
          <w:color w:val="1E2A38"/>
          <w:sz w:val="20"/>
        </w:rPr>
        <w:t>En la segunda sesión, la conversación fue más matizada. Al preguntarle sobre su uso personal actual del copilot —más allá de la demo del all-hands— Rodrigo fue más cauto.</w:t>
      </w:r>
    </w:p>
    <w:p>
      <w:r>
        <w:rPr>
          <w:rFonts w:ascii="Montserrat" w:hAnsi="Montserrat" w:eastAsia="Montserrat"/>
          <w:b w:val="0"/>
          <w:i w:val="0"/>
          <w:color w:val="1E2A38"/>
          <w:sz w:val="20"/>
        </w:rPr>
        <w:t>«Honestamente, en mis revisiones de código del día a día no lo uso. Mis tareas son más de arquitectura y decisiones de diseño. Para eso prefiero tener control total. Pero lo mostré en la demo, lo conozco bien.»</w:t>
      </w:r>
    </w:p>
    <w:p>
      <w:r>
        <w:rPr>
          <w:rFonts w:ascii="Montserrat" w:hAnsi="Montserrat" w:eastAsia="Montserrat"/>
          <w:b w:val="0"/>
          <w:i w:val="0"/>
          <w:color w:val="1E2A38"/>
          <w:sz w:val="20"/>
        </w:rPr>
        <w:t>Cuando se mencionó el tema de la política de uso de IA en código cliente, Rodrigo se mostró sorprendido por el alcance de la brecha: «Ah. No sabía que los tech leads estaban improvisando cada uno por su cuenta. Eso hay que alinearlo, tienes razón.»</w:t>
      </w:r>
    </w:p>
    <w:p>
      <w:r>
        <w:rPr>
          <w:rFonts w:ascii="Montserrat" w:hAnsi="Montserrat" w:eastAsia="Montserrat"/>
          <w:b w:val="0"/>
          <w:i w:val="0"/>
          <w:color w:val="1E2A38"/>
          <w:sz w:val="20"/>
        </w:rPr>
        <w:t>Al preguntarle si existía un protocolo para manejar incidentes de código generado con IA en entornos de cliente regulado: «No formalmente. Eso nunca se nos ocurrió definirlo. Partimos del supuesto de que el desarrollador es el responsable del código que entrega, sin importar con qué herramienta lo escribió. Pero entiendo que puede generar confusión.»</w:t>
      </w:r>
    </w:p>
    <w:p>
      <w:pPr>
        <w:keepNext/>
        <w:spacing w:before="220" w:after="60"/>
      </w:pPr>
      <w:r>
        <w:rPr>
          <w:rFonts w:ascii="Marcellus" w:hAnsi="Marcellus" w:eastAsia="Marcellus"/>
          <w:b w:val="0"/>
          <w:i w:val="0"/>
          <w:color w:val="2E8B76"/>
          <w:sz w:val="26"/>
        </w:rPr>
        <w:t>Situación 9 — Entrevista con Mateo Villanueva, Director de Desarrollo de Negocio</w:t>
      </w:r>
    </w:p>
    <w:p>
      <w:r>
        <w:rPr>
          <w:rFonts w:ascii="Montserrat" w:hAnsi="Montserrat" w:eastAsia="Montserrat"/>
          <w:b w:val="0"/>
          <w:i w:val="0"/>
          <w:color w:val="1E2A38"/>
          <w:sz w:val="20"/>
        </w:rPr>
        <w:t>Mateo maneja las relaciones comerciales con los cinco clientes bancarios principales. Tiene visibilidad sobre las inquietudes contractuales del lado del cliente.</w:t>
      </w:r>
    </w:p>
    <w:p>
      <w:r>
        <w:rPr>
          <w:rFonts w:ascii="Montserrat" w:hAnsi="Montserrat" w:eastAsia="Montserrat"/>
          <w:b w:val="0"/>
          <w:i w:val="0"/>
          <w:color w:val="1E2A38"/>
          <w:sz w:val="20"/>
        </w:rPr>
        <w:t>«Uno de nuestros clientes —un banco regional importante— está construyendo su propio equipo interno de desarrollo. Hace doce meses eso era impensable; hoy con las herramientas de IA, creen que pueden. Eso nos genera incertidumbre sobre la renovación del contrato.»</w:t>
      </w:r>
    </w:p>
    <w:p>
      <w:r>
        <w:rPr>
          <w:rFonts w:ascii="Montserrat" w:hAnsi="Montserrat" w:eastAsia="Montserrat"/>
          <w:b w:val="0"/>
          <w:i w:val="0"/>
          <w:color w:val="1E2A38"/>
          <w:sz w:val="20"/>
        </w:rPr>
        <w:t>Mateo mencionó que algunos clientes bancarios habían comenzado a preguntar en las revisiones de cuenta sobre el uso de IA en los equipos de desarrollo de Vertecsa: «Uno de ellos preguntó si teníamos una política de uso responsable de IA. No pudimos responder con claridad. Eso es un problema comercial además del técnico.»</w:t>
      </w:r>
    </w:p>
    <w:p>
      <w:r>
        <w:rPr>
          <w:rFonts w:ascii="Montserrat" w:hAnsi="Montserrat" w:eastAsia="Montserrat"/>
          <w:b w:val="0"/>
          <w:i w:val="0"/>
          <w:color w:val="1E2A38"/>
          <w:sz w:val="20"/>
        </w:rPr>
        <w:t>Señaló que esta preocupación creaba ansiedad general en el equipo sobre el futuro del modelo de negocio: «La gente se pregunta si en tres años los bancos necesitarán proveedores como nosotros o si la IA habrá cambiado el juego tan drásticamente que el mercado colapsa.»</w:t>
      </w:r>
    </w:p>
    <w:p>
      <w:pPr>
        <w:keepNext/>
        <w:spacing w:before="220" w:after="60"/>
      </w:pPr>
      <w:r>
        <w:rPr>
          <w:rFonts w:ascii="Marcellus" w:hAnsi="Marcellus" w:eastAsia="Marcellus"/>
          <w:b w:val="0"/>
          <w:i w:val="0"/>
          <w:color w:val="2E8B76"/>
          <w:sz w:val="26"/>
        </w:rPr>
        <w:t>Situación 10 — Conversación con Carmen Fuentes, QA Lead</w:t>
      </w:r>
    </w:p>
    <w:p>
      <w:r>
        <w:rPr>
          <w:rFonts w:ascii="Montserrat" w:hAnsi="Montserrat" w:eastAsia="Montserrat"/>
          <w:b w:val="0"/>
          <w:i w:val="0"/>
          <w:color w:val="1E2A38"/>
          <w:sz w:val="20"/>
        </w:rPr>
        <w:t>Carmen coordina el proceso de control de calidad antes de cada entrega a cliente. Tiene cuatro años en Vertecsa y conoce de cerca los estándares de auditoría de los clientes bancarios.</w:t>
      </w:r>
    </w:p>
    <w:p>
      <w:r>
        <w:rPr>
          <w:rFonts w:ascii="Montserrat" w:hAnsi="Montserrat" w:eastAsia="Montserrat"/>
          <w:b w:val="0"/>
          <w:i w:val="0"/>
          <w:color w:val="1E2A38"/>
          <w:sz w:val="20"/>
        </w:rPr>
        <w:t>«Tengo un problema que nadie quiere ver. No tenemos un protocolo diferenciado para revisar código que fue generado parcialmente por IA. Cuando el copilot genera un 70% de una función, ¿el reviewer pone el mismo nivel de atención que cuando revisa código totalmente humano? ¿Debe poner más? ¿Menos? No existe la respuesta oficial.»</w:t>
      </w:r>
    </w:p>
    <w:p>
      <w:r>
        <w:rPr>
          <w:rFonts w:ascii="Montserrat" w:hAnsi="Montserrat" w:eastAsia="Montserrat"/>
          <w:b w:val="0"/>
          <w:i w:val="0"/>
          <w:color w:val="1E2A38"/>
          <w:sz w:val="20"/>
        </w:rPr>
        <w:t>Carmen describió un incidente reciente: un módulo con participación alta del copilot pasó la revisión interna de un tech lead y llegó al ambiente de pruebas del banco cliente. El área de seguridad del banco detectó un patrón en el código que generó una alerta automatizada. «El incidente se resolvió, el patrón no era malicioso, era solo un estilo que el sistema del banco no reconocía. Pero tuvimos que explicar cómo se generó ese código, y la respuesta fue incómoda. El developer dijo “fue el copilot”, el tech lead dijo “fue aprobado en review”, y el cliente no quedó completamente satisfecho con la cadena de responsabilidad.»</w:t>
      </w:r>
    </w:p>
    <w:p>
      <w:r>
        <w:rPr>
          <w:rFonts w:ascii="Montserrat" w:hAnsi="Montserrat" w:eastAsia="Montserrat"/>
          <w:b w:val="0"/>
          <w:i w:val="0"/>
          <w:color w:val="1E2A38"/>
          <w:sz w:val="20"/>
        </w:rPr>
        <w:t>Carmen concluyó: «El problema no es que la IA genere código malo. El problema es que no tenemos protocolo para saber quién responde cuando ese código tiene un problema. Hasta que eso no se resuelva, los developers que conozcan bien el contexto regulatorio van a preferir no arriesgarse.»</w:t>
      </w:r>
    </w:p>
    <w:p>
      <w:pPr>
        <w:keepNext/>
        <w:spacing w:before="220" w:after="60"/>
      </w:pPr>
      <w:r>
        <w:rPr>
          <w:rFonts w:ascii="Marcellus" w:hAnsi="Marcellus" w:eastAsia="Marcellus"/>
          <w:b w:val="0"/>
          <w:i w:val="0"/>
          <w:color w:val="2E8B76"/>
          <w:sz w:val="26"/>
        </w:rPr>
        <w:t>Situación 11 — Observación del comité de ingeniería quincenal</w:t>
      </w:r>
    </w:p>
    <w:p>
      <w:r>
        <w:rPr>
          <w:rFonts w:ascii="Montserrat" w:hAnsi="Montserrat" w:eastAsia="Montserrat"/>
          <w:b w:val="0"/>
          <w:i w:val="0"/>
          <w:color w:val="1E2A38"/>
          <w:sz w:val="20"/>
        </w:rPr>
        <w:t>El equipo consultor observó una sesión del comité de ingeniería, que reúne a los ocho tech leads y a la Directora de Ingeniería cada dos semanas. La agenda de la sesión observada fue exclusivamente de estado de entregas por cuenta bancaria: avance de cada equipo, riesgos de fecha y capacidad disponible.</w:t>
      </w:r>
    </w:p>
    <w:p>
      <w:r>
        <w:rPr>
          <w:rFonts w:ascii="Montserrat" w:hAnsi="Montserrat" w:eastAsia="Montserrat"/>
          <w:b w:val="0"/>
          <w:i w:val="0"/>
          <w:color w:val="1E2A38"/>
          <w:sz w:val="20"/>
        </w:rPr>
        <w:t>Ningún punto de la agenda abordó el uso de IA. Cuando Sofía mencionó de pasada que su equipo «tenía una norma en el wiki», nadie preguntó por ella y la conversación volvió a las fechas. En la revisión posterior, tres tech leads dijeron no saber que esa norma existía. La Directora de Ingeniería confirmó que no existe espacio, repositorio ni ritual para que los equipos compartan aprendizajes entre sí, y que las métricas de desempeño de cada tech lead se miden por entregas de su propia cuenta.</w:t>
      </w:r>
    </w:p>
    <w:p>
      <w:pPr>
        <w:keepNext/>
        <w:spacing w:before="320" w:after="120"/>
        <w:pBdr>
          <w:bottom w:val="single" w:sz="8" w:space="2" w:color="2e8b76"/>
        </w:pBdr>
      </w:pPr>
      <w:r>
        <w:rPr>
          <w:rFonts w:ascii="Marcellus" w:hAnsi="Marcellus" w:eastAsia="Marcellus"/>
          <w:b w:val="0"/>
          <w:i w:val="0"/>
          <w:color w:val="1E2A38"/>
          <w:sz w:val="38"/>
        </w:rPr>
        <w:t>5. Notas de contexto operacional</w:t>
      </w:r>
    </w:p>
    <w:p>
      <w:pPr>
        <w:keepNext/>
        <w:spacing w:before="220" w:after="60"/>
      </w:pPr>
      <w:r>
        <w:rPr>
          <w:rFonts w:ascii="Marcellus" w:hAnsi="Marcellus" w:eastAsia="Marcellus"/>
          <w:b w:val="0"/>
          <w:i w:val="0"/>
          <w:color w:val="1E2A38"/>
          <w:sz w:val="26"/>
        </w:rPr>
        <w:t>Régimen regulatorio de los clientes</w:t>
      </w:r>
    </w:p>
    <w:p>
      <w:r>
        <w:rPr>
          <w:rFonts w:ascii="Montserrat" w:hAnsi="Montserrat" w:eastAsia="Montserrat"/>
          <w:b w:val="0"/>
          <w:i w:val="0"/>
          <w:color w:val="1E2A38"/>
          <w:sz w:val="20"/>
        </w:rPr>
        <w:t>Los bancos corporativos en la región operan bajo esquemas de supervisión que incluyen auditorías técnicas periódicas de los sistemas que contratan a terceros. Los contratos de Vertecsa con sus principales clientes incluyen cláusulas de responsabilidad técnica del proveedor sobre el software entregado. Ninguno menciona explícitamente el uso de IA generativa, dado que todos fueron firmados antes de la proliferación de herramientas de copilot empresarial.</w:t>
      </w:r>
    </w:p>
    <w:p>
      <w:pPr>
        <w:keepNext/>
        <w:spacing w:before="220" w:after="60"/>
      </w:pPr>
      <w:r>
        <w:rPr>
          <w:rFonts w:ascii="Marcellus" w:hAnsi="Marcellus" w:eastAsia="Marcellus"/>
          <w:b w:val="0"/>
          <w:i w:val="0"/>
          <w:color w:val="1E2A38"/>
          <w:sz w:val="26"/>
        </w:rPr>
        <w:t>Estado de la herramienta</w:t>
      </w:r>
    </w:p>
    <w:p>
      <w:r>
        <w:rPr>
          <w:rFonts w:ascii="Montserrat" w:hAnsi="Montserrat" w:eastAsia="Montserrat"/>
          <w:b w:val="0"/>
          <w:i w:val="0"/>
          <w:color w:val="1E2A38"/>
          <w:sz w:val="20"/>
        </w:rPr>
        <w:t>GitHub Copilot Enterprise está activo y con licencias asignadas para el 100% de los desarrolladores y tech leads. La activación técnica es correcta; el problema no es de acceso. Los registros de la plataforma muestran que el 64% de los desarrolladores no ha generado ningún commit con participación de la herramienta en los últimos 60 días.</w:t>
      </w:r>
    </w:p>
    <w:p>
      <w:pPr>
        <w:keepNext/>
        <w:spacing w:before="220" w:after="60"/>
      </w:pPr>
      <w:r>
        <w:rPr>
          <w:rFonts w:ascii="Marcellus" w:hAnsi="Marcellus" w:eastAsia="Marcellus"/>
          <w:b w:val="0"/>
          <w:i w:val="0"/>
          <w:color w:val="1E2A38"/>
          <w:sz w:val="26"/>
        </w:rPr>
        <w:t>Postura del equipo legal</w:t>
      </w:r>
    </w:p>
    <w:p>
      <w:r>
        <w:rPr>
          <w:rFonts w:ascii="Montserrat" w:hAnsi="Montserrat" w:eastAsia="Montserrat"/>
          <w:b w:val="0"/>
          <w:i w:val="0"/>
          <w:color w:val="1E2A38"/>
          <w:sz w:val="20"/>
        </w:rPr>
        <w:t>El área legal interna no ha emitido lineamientos sobre el uso de IA en código cliente. Cuando se le consultó, respondió que el tema «estaba en análisis» y que esperaba directriz de la gerencia técnica.</w:t>
      </w:r>
    </w:p>
    <w:p>
      <w:pPr>
        <w:keepNext/>
        <w:spacing w:before="220" w:after="60"/>
      </w:pPr>
      <w:r>
        <w:rPr>
          <w:rFonts w:ascii="Marcellus" w:hAnsi="Marcellus" w:eastAsia="Marcellus"/>
          <w:b w:val="0"/>
          <w:i w:val="0"/>
          <w:color w:val="1E2A38"/>
          <w:sz w:val="26"/>
        </w:rPr>
        <w:t>Revisión documental de normas por equipo</w:t>
      </w:r>
    </w:p>
    <w:p>
      <w:r>
        <w:rPr>
          <w:rFonts w:ascii="Montserrat" w:hAnsi="Montserrat" w:eastAsia="Montserrat"/>
          <w:b w:val="0"/>
          <w:i w:val="0"/>
          <w:color w:val="1E2A38"/>
          <w:sz w:val="20"/>
        </w:rPr>
        <w:t>De los ocho equipos, tres (Onboarding digital, Reportes y datos, Integraciones nodo Sur) tienen una norma de uso de IA escrita, redactada por su propio tech lead. Los otros cinco operan sin norma escrita o con reglas verbales. No existe ningún documento corporativo que consolide, compare o reemplace esas normas.</w:t>
      </w:r>
    </w:p>
    <w:p>
      <w:pPr>
        <w:keepNext/>
        <w:spacing w:before="320" w:after="120"/>
        <w:pBdr>
          <w:bottom w:val="single" w:sz="8" w:space="2" w:color="2e8b76"/>
        </w:pBdr>
      </w:pPr>
      <w:r>
        <w:rPr>
          <w:rFonts w:ascii="Marcellus" w:hAnsi="Marcellus" w:eastAsia="Marcellus"/>
          <w:b w:val="0"/>
          <w:i w:val="0"/>
          <w:color w:val="1E2A38"/>
          <w:sz w:val="38"/>
        </w:rPr>
        <w:t>6. Instrucción para el analista</w:t>
      </w:r>
    </w:p>
    <w:tbl>
      <w:tblPr>
        <w:tblStyle w:val="TableGrid"/>
        <w:tblW w:type="auto" w:w="0"/>
        <w:tblLook w:firstColumn="1" w:firstRow="1" w:lastColumn="0" w:lastRow="0" w:noHBand="0" w:noVBand="1" w:val="04A0"/>
      </w:tblPr>
      <w:tblGrid>
        <w:gridCol w:w="9746"/>
      </w:tblGrid>
      <w:tr>
        <w:tc>
          <w:tcPr>
            <w:tcW w:type="dxa" w:w="9746"/>
            <w:shd w:val="clear" w:color="auto" w:fill="EEF0EF"/>
          </w:tcPr>
          <w:p>
            <w:r/>
            <w:r>
              <w:rPr>
                <w:rFonts w:ascii="Montserrat" w:hAnsi="Montserrat" w:eastAsia="Montserrat"/>
                <w:b/>
                <w:i w:val="0"/>
                <w:color w:val="2E8B76"/>
                <w:sz w:val="17"/>
              </w:rPr>
              <w:t xml:space="preserve">PARA EL LECTOR   </w:t>
            </w:r>
            <w:r>
              <w:rPr>
                <w:rFonts w:ascii="Montserrat" w:hAnsi="Montserrat" w:eastAsia="Montserrat"/>
                <w:b w:val="0"/>
                <w:i/>
                <w:color w:val="1E2A38"/>
                <w:sz w:val="19"/>
              </w:rPr>
              <w:t>Con base en el contexto anterior y en los resultados procesados de los tres instrumentos aplicados al equipo de ingeniería de Vertecsa Group, tu tarea en la audición es (1) identificar las señales relevantes en cada reporte de lente, (2) distinguir entre señales de causa raíz, aceleradores, agravantes y ruido contextual, (3) auditar el borrador de Reporte BAIP que se te entrega, y (4) producir tu propio diagnóstico integrado y su plan. Las instrucciones completas están en la página de la audición.</w:t>
            </w:r>
          </w:p>
        </w:tc>
      </w:tr>
    </w:tbl>
    <w:p>
      <w:pPr>
        <w:spacing w:after="40"/>
      </w:pPr>
    </w:p>
    <w:p>
      <w:r>
        <w:rPr>
          <w:rFonts w:ascii="Montserrat" w:hAnsi="Montserrat" w:eastAsia="Montserrat"/>
          <w:b w:val="0"/>
          <w:i/>
          <w:color w:val="6B7280"/>
          <w:sz w:val="16"/>
        </w:rPr>
        <w:t>Modelo ARIA — Aceleración del Retorno de la IA. Desarrollado por Digital Change Advisors, LLC. Licenciado bajo Creative Commons BY-SA 4.0. Caso sintético · Datos de agregado · Ninguna empresa real está representada.</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ontserrat" w:hAnsi="Montserrat" w:eastAsia="Montserrat"/>
        <w:b w:val="0"/>
        <w:i w:val="0"/>
        <w:color w:val="6B7280"/>
        <w:sz w:val="16"/>
      </w:rPr>
      <w:t xml:space="preserve">Kit de la audición · Analista BAIP · Caso Vertecsa Group · Página </w:t>
    </w:r>
    <w:r>
      <w:rPr>
        <w:rFonts w:ascii="Montserrat" w:hAnsi="Montserrat" w:eastAsia="Montserrat"/>
        <w:b w:val="0"/>
        <w:i w:val="0"/>
        <w:color w:val="6B7280"/>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8" w:lineRule="auto"/>
    </w:pPr>
    <w:rPr>
      <w:rFonts w:ascii="Montserrat" w:hAnsi="Montserrat" w:eastAsia="Montserrat"/>
      <w:color w:val="1E2A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