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Montserrat" w:hAnsi="Montserrat" w:eastAsia="Montserrat"/>
          <w:b/>
          <w:i w:val="0"/>
          <w:color w:val="A48111"/>
          <w:sz w:val="20"/>
        </w:rPr>
        <w:t>DIGITAL CHANGE ADVISORS</w:t>
      </w:r>
    </w:p>
    <w:p>
      <w:pPr>
        <w:spacing w:after="320"/>
      </w:pPr>
      <w:r>
        <w:rPr>
          <w:rFonts w:ascii="Montserrat" w:hAnsi="Montserrat" w:eastAsia="Montserrat"/>
          <w:b w:val="0"/>
          <w:i w:val="0"/>
          <w:color w:val="6B7280"/>
          <w:sz w:val="20"/>
        </w:rPr>
        <w:t>Reporte de instrumento · AIMT · AI Mindset Test</w:t>
      </w:r>
    </w:p>
    <w:p>
      <w:pPr>
        <w:spacing w:after="80"/>
      </w:pPr>
      <w:r>
        <w:rPr>
          <w:rFonts w:ascii="Marcellus" w:hAnsi="Marcellus" w:eastAsia="Marcellus"/>
          <w:b w:val="0"/>
          <w:i w:val="0"/>
          <w:color w:val="1E2A38"/>
          <w:sz w:val="52"/>
        </w:rPr>
        <w:t>Lente de Mentalidad</w:t>
      </w:r>
    </w:p>
    <w:p>
      <w:pPr>
        <w:spacing w:after="240"/>
      </w:pPr>
      <w:r>
        <w:rPr>
          <w:rFonts w:ascii="Marcellus" w:hAnsi="Marcellus" w:eastAsia="Marcellus"/>
          <w:b w:val="0"/>
          <w:i w:val="0"/>
          <w:color w:val="2E8B76"/>
          <w:sz w:val="28"/>
        </w:rPr>
        <w:t>Vertecsa Group · Equipo de Ingeniería de Software</w:t>
      </w:r>
    </w:p>
    <w:p>
      <w:r>
        <w:rPr>
          <w:rFonts w:ascii="Montserrat" w:hAnsi="Montserrat" w:eastAsia="Montserrat"/>
          <w:b w:val="0"/>
          <w:i/>
          <w:color w:val="6B7280"/>
          <w:sz w:val="20"/>
        </w:rPr>
        <w:t>Diagnóstico de Brecha AI Personas. Población: 50 de 55 desarrolladores · Tasa de respuesta: 91%. Q1 2026 · Datos sintéticos de agregado · Ninguna empresa real está representada.</w:t>
      </w:r>
    </w:p>
    <w:p>
      <w:pPr>
        <w:keepNext/>
        <w:spacing w:before="320" w:after="120"/>
        <w:pBdr>
          <w:bottom w:val="single" w:sz="8" w:space="2" w:color="2e8b76"/>
        </w:pBdr>
      </w:pPr>
      <w:r>
        <w:rPr>
          <w:rFonts w:ascii="Marcellus" w:hAnsi="Marcellus" w:eastAsia="Marcellus"/>
          <w:b w:val="0"/>
          <w:i w:val="0"/>
          <w:color w:val="1E2A38"/>
          <w:sz w:val="38"/>
        </w:rPr>
        <w:t>C1 — Síntesis ejecutiva de la lente</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Esta sección resume lo que la medición de mentalidad revela sobre el equipo de Vertecsa Group en dos o tres ideas centrales. Es el veredicto de esta lente antes de profundizar en los datos.</w:t>
            </w:r>
          </w:p>
        </w:tc>
      </w:tr>
    </w:tbl>
    <w:p>
      <w:pPr>
        <w:spacing w:after="40"/>
      </w:pPr>
    </w:p>
    <w:p>
      <w:r>
        <w:rPr>
          <w:rFonts w:ascii="Montserrat" w:hAnsi="Montserrat" w:eastAsia="Montserrat"/>
          <w:b w:val="0"/>
          <w:i w:val="0"/>
          <w:color w:val="1E2A38"/>
          <w:sz w:val="20"/>
        </w:rPr>
        <w:t>El AIMT revela un perfil con tres patrones superpuestos que no deben leerse como uno solo. El primero, el más visible en el agregado: la creencia de incompetencia relativa (Obstáculo #8, Síndrome del Impostor) está en nivel Cautela y se concentra en el segmento de mayor seniority. El segundo, de gran consistencia entre segmentos de seniority: la creencia de que las reglas de uso de IA son ambiguas o inexistentes (Obstáculo #2, Fricción de Governance) aparece en Cautela en los tres niveles, incluido el junior.</w:t>
      </w:r>
    </w:p>
    <w:p>
      <w:r>
        <w:rPr>
          <w:rFonts w:ascii="Montserrat" w:hAnsi="Montserrat" w:eastAsia="Montserrat"/>
          <w:b w:val="0"/>
          <w:i w:val="0"/>
          <w:color w:val="1E2A38"/>
          <w:sz w:val="20"/>
        </w:rPr>
        <w:t>El tercero, menos llamativo pero presente en todos los segmentos: la creencia de que lo que se aprende con IA se queda dentro del propio equipo (Obstáculo #4, Silos Culturales) está en Cautela. Los respondentes describen que cada equipo opera sobre su cuenta bancaria con sus propios criterios, y que no existe un canal por el cual lo que funciona en un equipo llegue a otro.</w:t>
      </w:r>
    </w:p>
    <w:p>
      <w:r>
        <w:rPr>
          <w:rFonts w:ascii="Montserrat" w:hAnsi="Montserrat" w:eastAsia="Montserrat"/>
          <w:b w:val="0"/>
          <w:i w:val="0"/>
          <w:color w:val="1E2A38"/>
          <w:sz w:val="20"/>
        </w:rPr>
        <w:t>Un hallazgo que limita las hipótesis disponibles: el Obstáculo #7 (Creencias Limitantes sobre la capacidad de la IA) muestra nivel Diestro en el segmento senior. Los desarrolladores de mayor antigüedad no presentan escepticismo sobre lo que la herramienta puede hacer. Este hallazgo debe leerse en tensión con el nivel Cautela del mismo segmento en #8.</w:t>
      </w:r>
    </w:p>
    <w:p>
      <w:pPr>
        <w:keepNext/>
        <w:spacing w:before="320" w:after="120"/>
        <w:pBdr>
          <w:bottom w:val="single" w:sz="8" w:space="2" w:color="2e8b76"/>
        </w:pBdr>
      </w:pPr>
      <w:r>
        <w:rPr>
          <w:rFonts w:ascii="Marcellus" w:hAnsi="Marcellus" w:eastAsia="Marcellus"/>
          <w:b w:val="0"/>
          <w:i w:val="0"/>
          <w:color w:val="1E2A38"/>
          <w:sz w:val="38"/>
        </w:rPr>
        <w:t>C2 — Qué mide esta lente y cómo leerla</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Esta sección explica de qué trata el AIMT: qué información captura, quién responde y cómo se interpreta la escala. Léela antes de revisar los resultados.</w:t>
            </w:r>
          </w:p>
        </w:tc>
      </w:tr>
    </w:tbl>
    <w:p>
      <w:pPr>
        <w:spacing w:after="40"/>
      </w:pPr>
    </w:p>
    <w:p>
      <w:pPr>
        <w:keepNext/>
        <w:spacing w:before="220" w:after="60"/>
      </w:pPr>
      <w:r>
        <w:rPr>
          <w:rFonts w:ascii="Marcellus" w:hAnsi="Marcellus" w:eastAsia="Marcellus"/>
          <w:b w:val="0"/>
          <w:i w:val="0"/>
          <w:color w:val="1E2A38"/>
          <w:sz w:val="26"/>
        </w:rPr>
        <w:t>El plano de medición: la creencia individual</w:t>
      </w:r>
    </w:p>
    <w:p>
      <w:r>
        <w:rPr>
          <w:rFonts w:ascii="Montserrat" w:hAnsi="Montserrat" w:eastAsia="Montserrat"/>
          <w:b w:val="0"/>
          <w:i w:val="0"/>
          <w:color w:val="1E2A38"/>
          <w:sz w:val="20"/>
        </w:rPr>
        <w:t>El AIMT mide creencias individuales que bloquean o habilitan la adopción de IA en el contexto de trabajo. Una creencia, en el sentido del instrumento, no es una opinión consciente ni una declaración de intención: es el supuesto que el individuo usa para evaluar si una acción es segura, posible o relevante para él. Las creencias actúan como filtros previos a la conducta; modificar conductas sin modificar creencias produce cambios inestables.</w:t>
      </w:r>
    </w:p>
    <w:p>
      <w:r>
        <w:rPr>
          <w:rFonts w:ascii="Montserrat" w:hAnsi="Montserrat" w:eastAsia="Montserrat"/>
          <w:b w:val="0"/>
          <w:i w:val="0"/>
          <w:color w:val="1E2A38"/>
          <w:sz w:val="20"/>
        </w:rPr>
        <w:t>El instrumento cubre 30 creencias organizadas en tres categorías:</w:t>
      </w:r>
    </w:p>
    <w:p>
      <w:pPr>
        <w:pStyle w:val="ListBullet"/>
        <w:spacing w:after="40"/>
      </w:pPr>
      <w:r>
        <w:rPr>
          <w:rFonts w:ascii="Montserrat" w:hAnsi="Montserrat" w:eastAsia="Montserrat"/>
          <w:b/>
          <w:i w:val="0"/>
          <w:color w:val="1E2A38"/>
          <w:sz w:val="20"/>
        </w:rPr>
        <w:t xml:space="preserve">Categoría I — Creencias Estratégicas (C1–C8): </w:t>
      </w:r>
      <w:r>
        <w:rPr>
          <w:rFonts w:ascii="Montserrat" w:hAnsi="Montserrat" w:eastAsia="Montserrat"/>
          <w:b w:val="0"/>
          <w:i w:val="0"/>
          <w:color w:val="1E2A38"/>
          <w:sz w:val="20"/>
        </w:rPr>
        <w:t>creencias sobre el valor de la IA, la claridad de las reglas del juego y la alineación entre el discurso organizacional y las decisiones reales. Diagnostican los Obstáculos #1, #2 y #3.</w:t>
      </w:r>
    </w:p>
    <w:p>
      <w:pPr>
        <w:pStyle w:val="ListBullet"/>
        <w:spacing w:after="40"/>
      </w:pPr>
      <w:r>
        <w:rPr>
          <w:rFonts w:ascii="Montserrat" w:hAnsi="Montserrat" w:eastAsia="Montserrat"/>
          <w:b/>
          <w:i w:val="0"/>
          <w:color w:val="1E2A38"/>
          <w:sz w:val="20"/>
        </w:rPr>
        <w:t xml:space="preserve">Categoría II — Creencias Organizacionales (C9–C16): </w:t>
      </w:r>
      <w:r>
        <w:rPr>
          <w:rFonts w:ascii="Montserrat" w:hAnsi="Montserrat" w:eastAsia="Montserrat"/>
          <w:b w:val="0"/>
          <w:i w:val="0"/>
          <w:color w:val="1E2A38"/>
          <w:sz w:val="20"/>
        </w:rPr>
        <w:t>creencias sobre el entorno colectivo: silos, brecha generacional y percepción del compromiso del liderazgo. Diagnostican los Obstáculos #4, #5 y #6.</w:t>
      </w:r>
    </w:p>
    <w:p>
      <w:pPr>
        <w:pStyle w:val="ListBullet"/>
        <w:spacing w:after="40"/>
      </w:pPr>
      <w:r>
        <w:rPr>
          <w:rFonts w:ascii="Montserrat" w:hAnsi="Montserrat" w:eastAsia="Montserrat"/>
          <w:b/>
          <w:i w:val="0"/>
          <w:color w:val="1E2A38"/>
          <w:sz w:val="20"/>
        </w:rPr>
        <w:t xml:space="preserve">Categoría III — Creencias Psicológicas (C17–C30): </w:t>
      </w:r>
      <w:r>
        <w:rPr>
          <w:rFonts w:ascii="Montserrat" w:hAnsi="Montserrat" w:eastAsia="Montserrat"/>
          <w:b w:val="0"/>
          <w:i w:val="0"/>
          <w:color w:val="1E2A38"/>
          <w:sz w:val="20"/>
        </w:rPr>
        <w:t>creencias sobre la propia capacidad, el riesgo de exposición y el futuro del rol profesional. Diagnostican los Obstáculos #7, #8, #9 y #10.</w:t>
      </w:r>
    </w:p>
    <w:p>
      <w:r>
        <w:rPr>
          <w:rFonts w:ascii="Montserrat" w:hAnsi="Montserrat" w:eastAsia="Montserrat"/>
          <w:b w:val="0"/>
          <w:i w:val="0"/>
          <w:color w:val="1E2A38"/>
          <w:sz w:val="20"/>
        </w:rPr>
        <w:t>Diseño del respondente: autorreporte individual y anónimo. El individuo responde sobre sus propias creencias, no sobre las de su equipo o empresa. La plataforma DCA procesa los reactivos y entrega niveles por obstáculo y por categoría. El analista trabaja sobre resultados procesados, no sobre reactivos individuales.</w:t>
      </w:r>
    </w:p>
    <w:p>
      <w:pPr>
        <w:keepNext/>
        <w:spacing w:before="220" w:after="60"/>
      </w:pPr>
      <w:r>
        <w:rPr>
          <w:rFonts w:ascii="Marcellus" w:hAnsi="Marcellus" w:eastAsia="Marcellus"/>
          <w:b w:val="0"/>
          <w:i w:val="0"/>
          <w:color w:val="1E2A38"/>
          <w:sz w:val="26"/>
        </w:rPr>
        <w:t>La escala de 4 niveles aplicada a la mentalidad</w:t>
      </w:r>
    </w:p>
    <w:tbl>
      <w:tblPr>
        <w:tblStyle w:val="TableGrid"/>
        <w:tblW w:type="auto" w:w="0"/>
        <w:tblLook w:firstColumn="1" w:firstRow="1" w:lastColumn="0" w:lastRow="0" w:noHBand="0" w:noVBand="1" w:val="04A0"/>
      </w:tblPr>
      <w:tblGrid>
        <w:gridCol w:w="4873"/>
        <w:gridCol w:w="4873"/>
      </w:tblGrid>
      <w:tr>
        <w:tc>
          <w:tcPr>
            <w:tcW w:type="dxa" w:w="1701"/>
            <w:shd w:val="clear" w:color="auto" w:fill="1E2A38"/>
          </w:tcPr>
          <w:p>
            <w:pPr>
              <w:spacing w:after="20"/>
            </w:pPr>
            <w:r/>
            <w:r>
              <w:rPr>
                <w:rFonts w:ascii="Montserrat" w:hAnsi="Montserrat" w:eastAsia="Montserrat"/>
                <w:b/>
                <w:i w:val="0"/>
                <w:color w:val="FFFFFF"/>
                <w:sz w:val="18"/>
              </w:rPr>
              <w:t>Nivel</w:t>
            </w:r>
          </w:p>
        </w:tc>
        <w:tc>
          <w:tcPr>
            <w:tcW w:type="dxa" w:w="7710"/>
            <w:shd w:val="clear" w:color="auto" w:fill="1E2A38"/>
          </w:tcPr>
          <w:p>
            <w:pPr>
              <w:spacing w:after="20"/>
            </w:pPr>
            <w:r/>
            <w:r>
              <w:rPr>
                <w:rFonts w:ascii="Montserrat" w:hAnsi="Montserrat" w:eastAsia="Montserrat"/>
                <w:b/>
                <w:i w:val="0"/>
                <w:color w:val="FFFFFF"/>
                <w:sz w:val="18"/>
              </w:rPr>
              <w:t>Qué significa para una creencia</w:t>
            </w:r>
          </w:p>
        </w:tc>
      </w:tr>
      <w:tr>
        <w:tc>
          <w:tcPr>
            <w:tcW w:type="dxa" w:w="1701"/>
            <w:shd w:val="clear" w:color="auto" w:fill="C2593F"/>
          </w:tcPr>
          <w:p>
            <w:pPr>
              <w:spacing w:after="20"/>
            </w:pPr>
            <w:r/>
            <w:r>
              <w:rPr>
                <w:rFonts w:ascii="Montserrat" w:hAnsi="Montserrat" w:eastAsia="Montserrat"/>
                <w:b/>
                <w:i w:val="0"/>
                <w:color w:val="FFFFFF"/>
                <w:sz w:val="18"/>
              </w:rPr>
              <w:t>Cautela</w:t>
            </w:r>
          </w:p>
        </w:tc>
        <w:tc>
          <w:tcPr>
            <w:tcW w:type="dxa" w:w="7710"/>
          </w:tcPr>
          <w:p>
            <w:pPr>
              <w:spacing w:after="20"/>
            </w:pPr>
            <w:r/>
            <w:r>
              <w:rPr>
                <w:rFonts w:ascii="Montserrat" w:hAnsi="Montserrat" w:eastAsia="Montserrat"/>
                <w:b w:val="0"/>
                <w:i w:val="0"/>
                <w:color w:val="1E2A38"/>
                <w:sz w:val="18"/>
              </w:rPr>
              <w:t>La creencia limitante domina y bloquea. El individuo percibe la IA como amenaza, como algo fuera de su alcance, o como una regla que no le aplica. La creencia actúa como filtro que detiene la acción antes de que comience.</w:t>
            </w:r>
          </w:p>
        </w:tc>
      </w:tr>
      <w:tr>
        <w:tc>
          <w:tcPr>
            <w:tcW w:type="dxa" w:w="1701"/>
            <w:shd w:val="clear" w:color="auto" w:fill="E67E22"/>
          </w:tcPr>
          <w:p>
            <w:pPr>
              <w:spacing w:after="20"/>
            </w:pPr>
            <w:r/>
            <w:r>
              <w:rPr>
                <w:rFonts w:ascii="Montserrat" w:hAnsi="Montserrat" w:eastAsia="Montserrat"/>
                <w:b/>
                <w:i w:val="0"/>
                <w:color w:val="FFFFFF"/>
                <w:sz w:val="18"/>
              </w:rPr>
              <w:t>Vulnerable</w:t>
            </w:r>
          </w:p>
        </w:tc>
        <w:tc>
          <w:tcPr>
            <w:tcW w:type="dxa" w:w="7710"/>
            <w:shd w:val="clear" w:color="auto" w:fill="EEF0EF"/>
          </w:tcPr>
          <w:p>
            <w:pPr>
              <w:spacing w:after="20"/>
            </w:pPr>
            <w:r/>
            <w:r>
              <w:rPr>
                <w:rFonts w:ascii="Montserrat" w:hAnsi="Montserrat" w:eastAsia="Montserrat"/>
                <w:b w:val="0"/>
                <w:i w:val="0"/>
                <w:color w:val="1E2A38"/>
                <w:sz w:val="18"/>
              </w:rPr>
              <w:t>La creencia cede, pero sigue frágil. El individuo reconoce que la IA puede ser útil, pero la duda sobre su capacidad o sobre las reglas del juego inhibe la acción consistente.</w:t>
            </w:r>
          </w:p>
        </w:tc>
      </w:tr>
      <w:tr>
        <w:tc>
          <w:tcPr>
            <w:tcW w:type="dxa" w:w="1701"/>
            <w:shd w:val="clear" w:color="auto" w:fill="F4A500"/>
          </w:tcPr>
          <w:p>
            <w:pPr>
              <w:spacing w:after="20"/>
            </w:pPr>
            <w:r/>
            <w:r>
              <w:rPr>
                <w:rFonts w:ascii="Montserrat" w:hAnsi="Montserrat" w:eastAsia="Montserrat"/>
                <w:b/>
                <w:i w:val="0"/>
                <w:color w:val="1E2A38"/>
                <w:sz w:val="18"/>
              </w:rPr>
              <w:t>Diestro</w:t>
            </w:r>
          </w:p>
        </w:tc>
        <w:tc>
          <w:tcPr>
            <w:tcW w:type="dxa" w:w="7710"/>
          </w:tcPr>
          <w:p>
            <w:pPr>
              <w:spacing w:after="20"/>
            </w:pPr>
            <w:r/>
            <w:r>
              <w:rPr>
                <w:rFonts w:ascii="Montserrat" w:hAnsi="Montserrat" w:eastAsia="Montserrat"/>
                <w:b w:val="0"/>
                <w:i w:val="0"/>
                <w:color w:val="1E2A38"/>
                <w:sz w:val="18"/>
              </w:rPr>
              <w:t>La creencia habilitante opera con confiabilidad. El individuo percibe la IA como herramienta de ampliación de su capacidad y actúa desde esa creencia de forma estable.</w:t>
            </w:r>
          </w:p>
        </w:tc>
      </w:tr>
      <w:tr>
        <w:tc>
          <w:tcPr>
            <w:tcW w:type="dxa" w:w="1701"/>
            <w:shd w:val="clear" w:color="auto" w:fill="2E8B76"/>
          </w:tcPr>
          <w:p>
            <w:pPr>
              <w:spacing w:after="20"/>
            </w:pPr>
            <w:r/>
            <w:r>
              <w:rPr>
                <w:rFonts w:ascii="Montserrat" w:hAnsi="Montserrat" w:eastAsia="Montserrat"/>
                <w:b/>
                <w:i w:val="0"/>
                <w:color w:val="FFFFFF"/>
                <w:sz w:val="18"/>
              </w:rPr>
              <w:t>Óptimo</w:t>
            </w:r>
          </w:p>
        </w:tc>
        <w:tc>
          <w:tcPr>
            <w:tcW w:type="dxa" w:w="7710"/>
            <w:shd w:val="clear" w:color="auto" w:fill="EEF0EF"/>
          </w:tcPr>
          <w:p>
            <w:pPr>
              <w:spacing w:after="20"/>
            </w:pPr>
            <w:r/>
            <w:r>
              <w:rPr>
                <w:rFonts w:ascii="Montserrat" w:hAnsi="Montserrat" w:eastAsia="Montserrat"/>
                <w:b w:val="0"/>
                <w:i w:val="0"/>
                <w:color w:val="1E2A38"/>
                <w:sz w:val="18"/>
              </w:rPr>
              <w:t>La creencia impulsa activamente la adopción. El individuo contagia la creencia hacia su entorno y es referente de mentalidad dentro del equipo.</w:t>
            </w:r>
          </w:p>
        </w:tc>
      </w:tr>
    </w:tbl>
    <w:p>
      <w:pPr>
        <w:spacing w:after="40"/>
      </w:pPr>
    </w:p>
    <w:p>
      <w:r>
        <w:rPr>
          <w:rFonts w:ascii="Montserrat" w:hAnsi="Montserrat" w:eastAsia="Montserrat"/>
          <w:b w:val="0"/>
          <w:i/>
          <w:color w:val="6B7280"/>
          <w:sz w:val="19"/>
        </w:rPr>
        <w:t>Lectura de la distribución: el nivel reportado para un grupo refleja la tendencia central. Una distribución bimodal puede arrojar un nivel agregado de Vulnerable que oculta la polarización real. La sección C4 desagrega las distribuciones relevantes.</w:t>
      </w:r>
    </w:p>
    <w:p>
      <w:pPr>
        <w:keepNext/>
        <w:spacing w:before="320" w:after="120"/>
        <w:pBdr>
          <w:bottom w:val="single" w:sz="8" w:space="2" w:color="2e8b76"/>
        </w:pBdr>
      </w:pPr>
      <w:r>
        <w:rPr>
          <w:rFonts w:ascii="Marcellus" w:hAnsi="Marcellus" w:eastAsia="Marcellus"/>
          <w:b w:val="0"/>
          <w:i w:val="0"/>
          <w:color w:val="1E2A38"/>
          <w:sz w:val="38"/>
        </w:rPr>
        <w:t>C3 — Resultados en el constructo nativo (Capa 1)</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Resultados organizados como los mide el AIMT, por categoría de creencias. Es la fuente de datos; la conexión explícita con los obstáculos está en C5.</w:t>
            </w:r>
          </w:p>
        </w:tc>
      </w:tr>
    </w:tbl>
    <w:p>
      <w:pPr>
        <w:spacing w:after="40"/>
      </w:pPr>
    </w:p>
    <w:p>
      <w:pPr>
        <w:keepNext/>
        <w:spacing w:before="220" w:after="60"/>
      </w:pPr>
      <w:r>
        <w:rPr>
          <w:rFonts w:ascii="Marcellus" w:hAnsi="Marcellus" w:eastAsia="Marcellus"/>
          <w:b w:val="0"/>
          <w:i w:val="0"/>
          <w:color w:val="1E2A38"/>
          <w:sz w:val="26"/>
        </w:rPr>
        <w:t>Categoría I — Creencias estratégicas (C1–C8)</w:t>
      </w:r>
    </w:p>
    <w:p>
      <w:r>
        <w:rPr>
          <w:rFonts w:ascii="Montserrat" w:hAnsi="Montserrat" w:eastAsia="Montserrat"/>
          <w:b w:val="0"/>
          <w:i w:val="0"/>
          <w:color w:val="1E2A38"/>
          <w:sz w:val="20"/>
        </w:rPr>
        <w:t>Resultado agregado: Vulnerable, con un obstáculo descendiendo a Cautela.</w:t>
      </w:r>
    </w:p>
    <w:tbl>
      <w:tblPr>
        <w:tblStyle w:val="TableGrid"/>
        <w:tblW w:type="auto" w:w="0"/>
        <w:tblLook w:firstColumn="1" w:firstRow="1" w:lastColumn="0" w:lastRow="0" w:noHBand="0" w:noVBand="1" w:val="04A0"/>
      </w:tblPr>
      <w:tblGrid>
        <w:gridCol w:w="2436"/>
        <w:gridCol w:w="2436"/>
        <w:gridCol w:w="2436"/>
        <w:gridCol w:w="2436"/>
      </w:tblGrid>
      <w:tr>
        <w:tc>
          <w:tcPr>
            <w:tcW w:type="dxa" w:w="2608"/>
            <w:shd w:val="clear" w:color="auto" w:fill="1E2A38"/>
          </w:tcPr>
          <w:p>
            <w:pPr>
              <w:spacing w:after="20"/>
            </w:pPr>
            <w:r/>
            <w:r>
              <w:rPr>
                <w:rFonts w:ascii="Montserrat" w:hAnsi="Montserrat" w:eastAsia="Montserrat"/>
                <w:b/>
                <w:i w:val="0"/>
                <w:color w:val="FFFFFF"/>
                <w:sz w:val="18"/>
              </w:rPr>
              <w:t>Grupo de creencias</w:t>
            </w:r>
          </w:p>
        </w:tc>
        <w:tc>
          <w:tcPr>
            <w:tcW w:type="dxa" w:w="1134"/>
            <w:shd w:val="clear" w:color="auto" w:fill="1E2A38"/>
          </w:tcPr>
          <w:p>
            <w:pPr>
              <w:spacing w:after="20"/>
            </w:pPr>
            <w:r/>
            <w:r>
              <w:rPr>
                <w:rFonts w:ascii="Montserrat" w:hAnsi="Montserrat" w:eastAsia="Montserrat"/>
                <w:b/>
                <w:i w:val="0"/>
                <w:color w:val="FFFFFF"/>
                <w:sz w:val="18"/>
              </w:rPr>
              <w:t>Obstáculo</w:t>
            </w:r>
          </w:p>
        </w:tc>
        <w:tc>
          <w:tcPr>
            <w:tcW w:type="dxa" w:w="1361"/>
            <w:shd w:val="clear" w:color="auto" w:fill="1E2A38"/>
          </w:tcPr>
          <w:p>
            <w:pPr>
              <w:spacing w:after="20"/>
            </w:pPr>
            <w:r/>
            <w:r>
              <w:rPr>
                <w:rFonts w:ascii="Montserrat" w:hAnsi="Montserrat" w:eastAsia="Montserrat"/>
                <w:b/>
                <w:i w:val="0"/>
                <w:color w:val="FFFFFF"/>
                <w:sz w:val="18"/>
              </w:rPr>
              <w:t>Nivel</w:t>
            </w:r>
          </w:p>
        </w:tc>
        <w:tc>
          <w:tcPr>
            <w:tcW w:type="dxa" w:w="4309"/>
            <w:shd w:val="clear" w:color="auto" w:fill="1E2A38"/>
          </w:tcPr>
          <w:p>
            <w:pPr>
              <w:spacing w:after="20"/>
            </w:pPr>
            <w:r/>
            <w:r>
              <w:rPr>
                <w:rFonts w:ascii="Montserrat" w:hAnsi="Montserrat" w:eastAsia="Montserrat"/>
                <w:b/>
                <w:i w:val="0"/>
                <w:color w:val="FFFFFF"/>
                <w:sz w:val="18"/>
              </w:rPr>
              <w:t>Nota de lectura</w:t>
            </w:r>
          </w:p>
        </w:tc>
      </w:tr>
      <w:tr>
        <w:tc>
          <w:tcPr>
            <w:tcW w:type="dxa" w:w="2608"/>
          </w:tcPr>
          <w:p>
            <w:pPr>
              <w:spacing w:after="20"/>
            </w:pPr>
            <w:r/>
            <w:r>
              <w:rPr>
                <w:rFonts w:ascii="Montserrat" w:hAnsi="Montserrat" w:eastAsia="Montserrat"/>
                <w:b/>
                <w:i w:val="0"/>
                <w:color w:val="1E2A38"/>
                <w:sz w:val="18"/>
              </w:rPr>
              <w:t>Valor de la IA en el rol específico</w:t>
            </w:r>
          </w:p>
        </w:tc>
        <w:tc>
          <w:tcPr>
            <w:tcW w:type="dxa" w:w="1134"/>
          </w:tcPr>
          <w:p>
            <w:pPr>
              <w:spacing w:after="20"/>
            </w:pPr>
            <w:r/>
            <w:r>
              <w:rPr>
                <w:rFonts w:ascii="Montserrat" w:hAnsi="Montserrat" w:eastAsia="Montserrat"/>
                <w:b w:val="0"/>
                <w:i w:val="0"/>
                <w:color w:val="1E2A38"/>
                <w:sz w:val="18"/>
              </w:rPr>
              <w:t>#1</w:t>
            </w:r>
          </w:p>
        </w:tc>
        <w:tc>
          <w:tcPr>
            <w:tcW w:type="dxa" w:w="1361"/>
            <w:shd w:val="clear" w:color="auto" w:fill="E67E22"/>
          </w:tcPr>
          <w:p>
            <w:pPr>
              <w:spacing w:after="20"/>
            </w:pPr>
            <w:r/>
            <w:r>
              <w:rPr>
                <w:rFonts w:ascii="Montserrat" w:hAnsi="Montserrat" w:eastAsia="Montserrat"/>
                <w:b/>
                <w:i w:val="0"/>
                <w:color w:val="FFFFFF"/>
                <w:sz w:val="18"/>
              </w:rPr>
              <w:t>Vulnerable</w:t>
            </w:r>
          </w:p>
        </w:tc>
        <w:tc>
          <w:tcPr>
            <w:tcW w:type="dxa" w:w="4309"/>
          </w:tcPr>
          <w:p>
            <w:pPr>
              <w:spacing w:after="20"/>
            </w:pPr>
            <w:r/>
            <w:r>
              <w:rPr>
                <w:rFonts w:ascii="Montserrat" w:hAnsi="Montserrat" w:eastAsia="Montserrat"/>
                <w:b w:val="0"/>
                <w:i w:val="0"/>
                <w:color w:val="1E2A38"/>
                <w:sz w:val="18"/>
              </w:rPr>
              <w:t>La mayoría reconoce que la IA puede generar valor, con incertidumbre sobre cuál es ese valor en su función concreta</w:t>
            </w:r>
          </w:p>
        </w:tc>
      </w:tr>
      <w:tr>
        <w:tc>
          <w:tcPr>
            <w:tcW w:type="dxa" w:w="2608"/>
            <w:shd w:val="clear" w:color="auto" w:fill="EEF0EF"/>
          </w:tcPr>
          <w:p>
            <w:pPr>
              <w:spacing w:after="20"/>
            </w:pPr>
            <w:r/>
            <w:r>
              <w:rPr>
                <w:rFonts w:ascii="Montserrat" w:hAnsi="Montserrat" w:eastAsia="Montserrat"/>
                <w:b/>
                <w:i w:val="0"/>
                <w:color w:val="1E2A38"/>
                <w:sz w:val="18"/>
              </w:rPr>
              <w:t>Claridad de las reglas de uso de IA</w:t>
            </w:r>
          </w:p>
        </w:tc>
        <w:tc>
          <w:tcPr>
            <w:tcW w:type="dxa" w:w="1134"/>
            <w:shd w:val="clear" w:color="auto" w:fill="EEF0EF"/>
          </w:tcPr>
          <w:p>
            <w:pPr>
              <w:spacing w:after="20"/>
            </w:pPr>
            <w:r/>
            <w:r>
              <w:rPr>
                <w:rFonts w:ascii="Montserrat" w:hAnsi="Montserrat" w:eastAsia="Montserrat"/>
                <w:b w:val="0"/>
                <w:i w:val="0"/>
                <w:color w:val="1E2A38"/>
                <w:sz w:val="18"/>
              </w:rPr>
              <w:t>#2</w:t>
            </w:r>
          </w:p>
        </w:tc>
        <w:tc>
          <w:tcPr>
            <w:tcW w:type="dxa" w:w="1361"/>
            <w:shd w:val="clear" w:color="auto" w:fill="C2593F"/>
          </w:tcPr>
          <w:p>
            <w:pPr>
              <w:spacing w:after="20"/>
            </w:pPr>
            <w:r/>
            <w:r>
              <w:rPr>
                <w:rFonts w:ascii="Montserrat" w:hAnsi="Montserrat" w:eastAsia="Montserrat"/>
                <w:b/>
                <w:i w:val="0"/>
                <w:color w:val="FFFFFF"/>
                <w:sz w:val="18"/>
              </w:rPr>
              <w:t>Cautela</w:t>
            </w:r>
          </w:p>
        </w:tc>
        <w:tc>
          <w:tcPr>
            <w:tcW w:type="dxa" w:w="4309"/>
            <w:shd w:val="clear" w:color="auto" w:fill="EEF0EF"/>
          </w:tcPr>
          <w:p>
            <w:pPr>
              <w:spacing w:after="20"/>
            </w:pPr>
            <w:r/>
            <w:r>
              <w:rPr>
                <w:rFonts w:ascii="Montserrat" w:hAnsi="Montserrat" w:eastAsia="Montserrat"/>
                <w:b w:val="0"/>
                <w:i w:val="0"/>
                <w:color w:val="1E2A38"/>
                <w:sz w:val="18"/>
              </w:rPr>
              <w:t>La creencia dominante es que no existe claridad sobre qué uso está permitido, en qué contexto y con qué consecuencias. Presente en el 61% de los respondentes</w:t>
            </w:r>
          </w:p>
        </w:tc>
      </w:tr>
      <w:tr>
        <w:tc>
          <w:tcPr>
            <w:tcW w:type="dxa" w:w="2608"/>
          </w:tcPr>
          <w:p>
            <w:pPr>
              <w:spacing w:after="20"/>
            </w:pPr>
            <w:r/>
            <w:r>
              <w:rPr>
                <w:rFonts w:ascii="Montserrat" w:hAnsi="Montserrat" w:eastAsia="Montserrat"/>
                <w:b/>
                <w:i w:val="0"/>
                <w:color w:val="1E2A38"/>
                <w:sz w:val="18"/>
              </w:rPr>
              <w:t>Contrato psicológico sobre talento</w:t>
            </w:r>
          </w:p>
        </w:tc>
        <w:tc>
          <w:tcPr>
            <w:tcW w:type="dxa" w:w="1134"/>
          </w:tcPr>
          <w:p>
            <w:pPr>
              <w:spacing w:after="20"/>
            </w:pPr>
            <w:r/>
            <w:r>
              <w:rPr>
                <w:rFonts w:ascii="Montserrat" w:hAnsi="Montserrat" w:eastAsia="Montserrat"/>
                <w:b w:val="0"/>
                <w:i w:val="0"/>
                <w:color w:val="1E2A38"/>
                <w:sz w:val="18"/>
              </w:rPr>
              <w:t>#3</w:t>
            </w:r>
          </w:p>
        </w:tc>
        <w:tc>
          <w:tcPr>
            <w:tcW w:type="dxa" w:w="1361"/>
            <w:shd w:val="clear" w:color="auto" w:fill="E67E22"/>
          </w:tcPr>
          <w:p>
            <w:pPr>
              <w:spacing w:after="20"/>
            </w:pPr>
            <w:r/>
            <w:r>
              <w:rPr>
                <w:rFonts w:ascii="Montserrat" w:hAnsi="Montserrat" w:eastAsia="Montserrat"/>
                <w:b/>
                <w:i w:val="0"/>
                <w:color w:val="FFFFFF"/>
                <w:sz w:val="18"/>
              </w:rPr>
              <w:t>Vulnerable</w:t>
            </w:r>
          </w:p>
        </w:tc>
        <w:tc>
          <w:tcPr>
            <w:tcW w:type="dxa" w:w="4309"/>
          </w:tcPr>
          <w:p>
            <w:pPr>
              <w:spacing w:after="20"/>
            </w:pPr>
            <w:r/>
            <w:r>
              <w:rPr>
                <w:rFonts w:ascii="Montserrat" w:hAnsi="Montserrat" w:eastAsia="Montserrat"/>
                <w:b w:val="0"/>
                <w:i w:val="0"/>
                <w:color w:val="1E2A38"/>
                <w:sz w:val="18"/>
              </w:rPr>
              <w:t>Incertidumbre sobre cómo evaluará la empresa el desempeño con IA, con señales mixtas</w:t>
            </w:r>
          </w:p>
        </w:tc>
      </w:tr>
    </w:tbl>
    <w:p>
      <w:pPr>
        <w:spacing w:after="40"/>
      </w:pPr>
    </w:p>
    <w:p>
      <w:pPr>
        <w:keepNext/>
        <w:spacing w:before="220" w:after="60"/>
      </w:pPr>
      <w:r>
        <w:rPr>
          <w:rFonts w:ascii="Marcellus" w:hAnsi="Marcellus" w:eastAsia="Marcellus"/>
          <w:b w:val="0"/>
          <w:i w:val="0"/>
          <w:color w:val="1E2A38"/>
          <w:sz w:val="26"/>
        </w:rPr>
        <w:t>Categoría II — Creencias organizacionales (C9–C16)</w:t>
      </w:r>
    </w:p>
    <w:p>
      <w:r>
        <w:rPr>
          <w:rFonts w:ascii="Montserrat" w:hAnsi="Montserrat" w:eastAsia="Montserrat"/>
          <w:b w:val="0"/>
          <w:i w:val="0"/>
          <w:color w:val="1E2A38"/>
          <w:sz w:val="20"/>
        </w:rPr>
        <w:t>Resultado agregado: Vulnerable-Cautela. El obstáculo #4 desciende a Cautela.</w:t>
      </w:r>
    </w:p>
    <w:tbl>
      <w:tblPr>
        <w:tblStyle w:val="TableGrid"/>
        <w:tblW w:type="auto" w:w="0"/>
        <w:tblLook w:firstColumn="1" w:firstRow="1" w:lastColumn="0" w:lastRow="0" w:noHBand="0" w:noVBand="1" w:val="04A0"/>
      </w:tblPr>
      <w:tblGrid>
        <w:gridCol w:w="2436"/>
        <w:gridCol w:w="2436"/>
        <w:gridCol w:w="2436"/>
        <w:gridCol w:w="2436"/>
      </w:tblGrid>
      <w:tr>
        <w:tc>
          <w:tcPr>
            <w:tcW w:type="dxa" w:w="2608"/>
            <w:shd w:val="clear" w:color="auto" w:fill="1E2A38"/>
          </w:tcPr>
          <w:p>
            <w:pPr>
              <w:spacing w:after="20"/>
            </w:pPr>
            <w:r/>
            <w:r>
              <w:rPr>
                <w:rFonts w:ascii="Montserrat" w:hAnsi="Montserrat" w:eastAsia="Montserrat"/>
                <w:b/>
                <w:i w:val="0"/>
                <w:color w:val="FFFFFF"/>
                <w:sz w:val="18"/>
              </w:rPr>
              <w:t>Grupo de creencias</w:t>
            </w:r>
          </w:p>
        </w:tc>
        <w:tc>
          <w:tcPr>
            <w:tcW w:type="dxa" w:w="1134"/>
            <w:shd w:val="clear" w:color="auto" w:fill="1E2A38"/>
          </w:tcPr>
          <w:p>
            <w:pPr>
              <w:spacing w:after="20"/>
            </w:pPr>
            <w:r/>
            <w:r>
              <w:rPr>
                <w:rFonts w:ascii="Montserrat" w:hAnsi="Montserrat" w:eastAsia="Montserrat"/>
                <w:b/>
                <w:i w:val="0"/>
                <w:color w:val="FFFFFF"/>
                <w:sz w:val="18"/>
              </w:rPr>
              <w:t>Obstáculo</w:t>
            </w:r>
          </w:p>
        </w:tc>
        <w:tc>
          <w:tcPr>
            <w:tcW w:type="dxa" w:w="1361"/>
            <w:shd w:val="clear" w:color="auto" w:fill="1E2A38"/>
          </w:tcPr>
          <w:p>
            <w:pPr>
              <w:spacing w:after="20"/>
            </w:pPr>
            <w:r/>
            <w:r>
              <w:rPr>
                <w:rFonts w:ascii="Montserrat" w:hAnsi="Montserrat" w:eastAsia="Montserrat"/>
                <w:b/>
                <w:i w:val="0"/>
                <w:color w:val="FFFFFF"/>
                <w:sz w:val="18"/>
              </w:rPr>
              <w:t>Nivel</w:t>
            </w:r>
          </w:p>
        </w:tc>
        <w:tc>
          <w:tcPr>
            <w:tcW w:type="dxa" w:w="4309"/>
            <w:shd w:val="clear" w:color="auto" w:fill="1E2A38"/>
          </w:tcPr>
          <w:p>
            <w:pPr>
              <w:spacing w:after="20"/>
            </w:pPr>
            <w:r/>
            <w:r>
              <w:rPr>
                <w:rFonts w:ascii="Montserrat" w:hAnsi="Montserrat" w:eastAsia="Montserrat"/>
                <w:b/>
                <w:i w:val="0"/>
                <w:color w:val="FFFFFF"/>
                <w:sz w:val="18"/>
              </w:rPr>
              <w:t>Nota de lectura</w:t>
            </w:r>
          </w:p>
        </w:tc>
      </w:tr>
      <w:tr>
        <w:tc>
          <w:tcPr>
            <w:tcW w:type="dxa" w:w="2608"/>
          </w:tcPr>
          <w:p>
            <w:pPr>
              <w:spacing w:after="20"/>
            </w:pPr>
            <w:r/>
            <w:r>
              <w:rPr>
                <w:rFonts w:ascii="Montserrat" w:hAnsi="Montserrat" w:eastAsia="Montserrat"/>
                <w:b/>
                <w:i w:val="0"/>
                <w:color w:val="1E2A38"/>
                <w:sz w:val="18"/>
              </w:rPr>
              <w:t>Silos y colaboración (el aprendizaje con IA se queda en el propio equipo)</w:t>
            </w:r>
          </w:p>
        </w:tc>
        <w:tc>
          <w:tcPr>
            <w:tcW w:type="dxa" w:w="1134"/>
          </w:tcPr>
          <w:p>
            <w:pPr>
              <w:spacing w:after="20"/>
            </w:pPr>
            <w:r/>
            <w:r>
              <w:rPr>
                <w:rFonts w:ascii="Montserrat" w:hAnsi="Montserrat" w:eastAsia="Montserrat"/>
                <w:b w:val="0"/>
                <w:i w:val="0"/>
                <w:color w:val="1E2A38"/>
                <w:sz w:val="18"/>
              </w:rPr>
              <w:t>#4</w:t>
            </w:r>
          </w:p>
        </w:tc>
        <w:tc>
          <w:tcPr>
            <w:tcW w:type="dxa" w:w="1361"/>
            <w:shd w:val="clear" w:color="auto" w:fill="C2593F"/>
          </w:tcPr>
          <w:p>
            <w:pPr>
              <w:spacing w:after="20"/>
            </w:pPr>
            <w:r/>
            <w:r>
              <w:rPr>
                <w:rFonts w:ascii="Montserrat" w:hAnsi="Montserrat" w:eastAsia="Montserrat"/>
                <w:b/>
                <w:i w:val="0"/>
                <w:color w:val="FFFFFF"/>
                <w:sz w:val="18"/>
              </w:rPr>
              <w:t>Cautela</w:t>
            </w:r>
          </w:p>
        </w:tc>
        <w:tc>
          <w:tcPr>
            <w:tcW w:type="dxa" w:w="4309"/>
          </w:tcPr>
          <w:p>
            <w:pPr>
              <w:spacing w:after="20"/>
            </w:pPr>
            <w:r/>
            <w:r>
              <w:rPr>
                <w:rFonts w:ascii="Montserrat" w:hAnsi="Montserrat" w:eastAsia="Montserrat"/>
                <w:b w:val="0"/>
                <w:i w:val="0"/>
                <w:color w:val="1E2A38"/>
                <w:sz w:val="18"/>
              </w:rPr>
              <w:t>Los respondentes reportan que lo que aprenden con la herramienta no se comparte fuera de su equipo y que no saben qué hacen los demás</w:t>
            </w:r>
          </w:p>
        </w:tc>
      </w:tr>
      <w:tr>
        <w:tc>
          <w:tcPr>
            <w:tcW w:type="dxa" w:w="2608"/>
            <w:shd w:val="clear" w:color="auto" w:fill="EEF0EF"/>
          </w:tcPr>
          <w:p>
            <w:pPr>
              <w:spacing w:after="20"/>
            </w:pPr>
            <w:r/>
            <w:r>
              <w:rPr>
                <w:rFonts w:ascii="Montserrat" w:hAnsi="Montserrat" w:eastAsia="Montserrat"/>
                <w:b/>
                <w:i w:val="0"/>
                <w:color w:val="1E2A38"/>
                <w:sz w:val="18"/>
              </w:rPr>
              <w:t>Brecha generacional</w:t>
            </w:r>
          </w:p>
        </w:tc>
        <w:tc>
          <w:tcPr>
            <w:tcW w:type="dxa" w:w="1134"/>
            <w:shd w:val="clear" w:color="auto" w:fill="EEF0EF"/>
          </w:tcPr>
          <w:p>
            <w:pPr>
              <w:spacing w:after="20"/>
            </w:pPr>
            <w:r/>
            <w:r>
              <w:rPr>
                <w:rFonts w:ascii="Montserrat" w:hAnsi="Montserrat" w:eastAsia="Montserrat"/>
                <w:b w:val="0"/>
                <w:i w:val="0"/>
                <w:color w:val="1E2A38"/>
                <w:sz w:val="18"/>
              </w:rPr>
              <w:t>#5</w:t>
            </w:r>
          </w:p>
        </w:tc>
        <w:tc>
          <w:tcPr>
            <w:tcW w:type="dxa" w:w="1361"/>
            <w:shd w:val="clear" w:color="auto" w:fill="E67E22"/>
          </w:tcPr>
          <w:p>
            <w:pPr>
              <w:spacing w:after="20"/>
            </w:pPr>
            <w:r/>
            <w:r>
              <w:rPr>
                <w:rFonts w:ascii="Montserrat" w:hAnsi="Montserrat" w:eastAsia="Montserrat"/>
                <w:b/>
                <w:i w:val="0"/>
                <w:color w:val="FFFFFF"/>
                <w:sz w:val="18"/>
              </w:rPr>
              <w:t>Vulnerable</w:t>
            </w:r>
          </w:p>
        </w:tc>
        <w:tc>
          <w:tcPr>
            <w:tcW w:type="dxa" w:w="4309"/>
            <w:shd w:val="clear" w:color="auto" w:fill="EEF0EF"/>
          </w:tcPr>
          <w:p>
            <w:pPr>
              <w:spacing w:after="20"/>
            </w:pPr>
            <w:r/>
            <w:r>
              <w:rPr>
                <w:rFonts w:ascii="Montserrat" w:hAnsi="Montserrat" w:eastAsia="Montserrat"/>
                <w:b w:val="0"/>
                <w:i w:val="0"/>
                <w:color w:val="1E2A38"/>
                <w:sz w:val="18"/>
              </w:rPr>
              <w:t>Asimetría de velocidad percibida; no conflicto activo</w:t>
            </w:r>
          </w:p>
        </w:tc>
      </w:tr>
      <w:tr>
        <w:tc>
          <w:tcPr>
            <w:tcW w:type="dxa" w:w="2608"/>
          </w:tcPr>
          <w:p>
            <w:pPr>
              <w:spacing w:after="20"/>
            </w:pPr>
            <w:r/>
            <w:r>
              <w:rPr>
                <w:rFonts w:ascii="Montserrat" w:hAnsi="Montserrat" w:eastAsia="Montserrat"/>
                <w:b/>
                <w:i w:val="0"/>
                <w:color w:val="1E2A38"/>
                <w:sz w:val="18"/>
              </w:rPr>
              <w:t>Liderazgo</w:t>
            </w:r>
          </w:p>
        </w:tc>
        <w:tc>
          <w:tcPr>
            <w:tcW w:type="dxa" w:w="1134"/>
          </w:tcPr>
          <w:p>
            <w:pPr>
              <w:spacing w:after="20"/>
            </w:pPr>
            <w:r/>
            <w:r>
              <w:rPr>
                <w:rFonts w:ascii="Montserrat" w:hAnsi="Montserrat" w:eastAsia="Montserrat"/>
                <w:b w:val="0"/>
                <w:i w:val="0"/>
                <w:color w:val="1E2A38"/>
                <w:sz w:val="18"/>
              </w:rPr>
              <w:t>#6</w:t>
            </w:r>
          </w:p>
        </w:tc>
        <w:tc>
          <w:tcPr>
            <w:tcW w:type="dxa" w:w="1361"/>
            <w:shd w:val="clear" w:color="auto" w:fill="F4A500"/>
          </w:tcPr>
          <w:p>
            <w:pPr>
              <w:spacing w:after="20"/>
            </w:pPr>
            <w:r/>
            <w:r>
              <w:rPr>
                <w:rFonts w:ascii="Montserrat" w:hAnsi="Montserrat" w:eastAsia="Montserrat"/>
                <w:b/>
                <w:i w:val="0"/>
                <w:color w:val="1E2A38"/>
                <w:sz w:val="18"/>
              </w:rPr>
              <w:t>Diestro</w:t>
            </w:r>
          </w:p>
        </w:tc>
        <w:tc>
          <w:tcPr>
            <w:tcW w:type="dxa" w:w="4309"/>
          </w:tcPr>
          <w:p>
            <w:pPr>
              <w:spacing w:after="20"/>
            </w:pPr>
            <w:r/>
            <w:r>
              <w:rPr>
                <w:rFonts w:ascii="Montserrat" w:hAnsi="Montserrat" w:eastAsia="Montserrat"/>
                <w:b w:val="0"/>
                <w:i w:val="0"/>
                <w:color w:val="1E2A38"/>
                <w:sz w:val="18"/>
              </w:rPr>
              <w:t>El equipo percibe que el liderazgo tiene compromiso declarado con la IA. Único resultado en Diestro de esta categoría</w:t>
            </w:r>
          </w:p>
        </w:tc>
      </w:tr>
    </w:tbl>
    <w:p>
      <w:pPr>
        <w:spacing w:after="40"/>
      </w:pPr>
    </w:p>
    <w:p>
      <w:pPr>
        <w:keepNext/>
        <w:spacing w:before="220" w:after="60"/>
      </w:pPr>
      <w:r>
        <w:rPr>
          <w:rFonts w:ascii="Marcellus" w:hAnsi="Marcellus" w:eastAsia="Marcellus"/>
          <w:b w:val="0"/>
          <w:i w:val="0"/>
          <w:color w:val="1E2A38"/>
          <w:sz w:val="26"/>
        </w:rPr>
        <w:t>Categoría III — Creencias psicológicas (C17–C30)</w:t>
      </w:r>
    </w:p>
    <w:p>
      <w:r>
        <w:rPr>
          <w:rFonts w:ascii="Montserrat" w:hAnsi="Montserrat" w:eastAsia="Montserrat"/>
          <w:b w:val="0"/>
          <w:i w:val="0"/>
          <w:color w:val="1E2A38"/>
          <w:sz w:val="20"/>
        </w:rPr>
        <w:t>Resultado agregado: Cautela-Vulnerable, con heterogeneidad significativa por obstáculo y por segmento. Requiere lectura desagregada (ver C4).</w:t>
      </w:r>
    </w:p>
    <w:tbl>
      <w:tblPr>
        <w:tblStyle w:val="TableGrid"/>
        <w:tblW w:type="auto" w:w="0"/>
        <w:tblLook w:firstColumn="1" w:firstRow="1" w:lastColumn="0" w:lastRow="0" w:noHBand="0" w:noVBand="1" w:val="04A0"/>
      </w:tblPr>
      <w:tblGrid>
        <w:gridCol w:w="2436"/>
        <w:gridCol w:w="2436"/>
        <w:gridCol w:w="2436"/>
        <w:gridCol w:w="2436"/>
      </w:tblGrid>
      <w:tr>
        <w:tc>
          <w:tcPr>
            <w:tcW w:type="dxa" w:w="2608"/>
            <w:shd w:val="clear" w:color="auto" w:fill="1E2A38"/>
          </w:tcPr>
          <w:p>
            <w:pPr>
              <w:spacing w:after="20"/>
            </w:pPr>
            <w:r/>
            <w:r>
              <w:rPr>
                <w:rFonts w:ascii="Montserrat" w:hAnsi="Montserrat" w:eastAsia="Montserrat"/>
                <w:b/>
                <w:i w:val="0"/>
                <w:color w:val="FFFFFF"/>
                <w:sz w:val="18"/>
              </w:rPr>
              <w:t>Grupo de creencias</w:t>
            </w:r>
          </w:p>
        </w:tc>
        <w:tc>
          <w:tcPr>
            <w:tcW w:type="dxa" w:w="1134"/>
            <w:shd w:val="clear" w:color="auto" w:fill="1E2A38"/>
          </w:tcPr>
          <w:p>
            <w:pPr>
              <w:spacing w:after="20"/>
            </w:pPr>
            <w:r/>
            <w:r>
              <w:rPr>
                <w:rFonts w:ascii="Montserrat" w:hAnsi="Montserrat" w:eastAsia="Montserrat"/>
                <w:b/>
                <w:i w:val="0"/>
                <w:color w:val="FFFFFF"/>
                <w:sz w:val="18"/>
              </w:rPr>
              <w:t>Obstáculo</w:t>
            </w:r>
          </w:p>
        </w:tc>
        <w:tc>
          <w:tcPr>
            <w:tcW w:type="dxa" w:w="1361"/>
            <w:shd w:val="clear" w:color="auto" w:fill="1E2A38"/>
          </w:tcPr>
          <w:p>
            <w:pPr>
              <w:spacing w:after="20"/>
            </w:pPr>
            <w:r/>
            <w:r>
              <w:rPr>
                <w:rFonts w:ascii="Montserrat" w:hAnsi="Montserrat" w:eastAsia="Montserrat"/>
                <w:b/>
                <w:i w:val="0"/>
                <w:color w:val="FFFFFF"/>
                <w:sz w:val="18"/>
              </w:rPr>
              <w:t>Nivel</w:t>
            </w:r>
          </w:p>
        </w:tc>
        <w:tc>
          <w:tcPr>
            <w:tcW w:type="dxa" w:w="4309"/>
            <w:shd w:val="clear" w:color="auto" w:fill="1E2A38"/>
          </w:tcPr>
          <w:p>
            <w:pPr>
              <w:spacing w:after="20"/>
            </w:pPr>
            <w:r/>
            <w:r>
              <w:rPr>
                <w:rFonts w:ascii="Montserrat" w:hAnsi="Montserrat" w:eastAsia="Montserrat"/>
                <w:b/>
                <w:i w:val="0"/>
                <w:color w:val="FFFFFF"/>
                <w:sz w:val="18"/>
              </w:rPr>
              <w:t>Nota de lectura</w:t>
            </w:r>
          </w:p>
        </w:tc>
      </w:tr>
      <w:tr>
        <w:tc>
          <w:tcPr>
            <w:tcW w:type="dxa" w:w="2608"/>
          </w:tcPr>
          <w:p>
            <w:pPr>
              <w:spacing w:after="20"/>
            </w:pPr>
            <w:r/>
            <w:r>
              <w:rPr>
                <w:rFonts w:ascii="Montserrat" w:hAnsi="Montserrat" w:eastAsia="Montserrat"/>
                <w:b/>
                <w:i w:val="0"/>
                <w:color w:val="1E2A38"/>
                <w:sz w:val="18"/>
              </w:rPr>
              <w:t>Capacidad de la IA</w:t>
            </w:r>
          </w:p>
        </w:tc>
        <w:tc>
          <w:tcPr>
            <w:tcW w:type="dxa" w:w="1134"/>
          </w:tcPr>
          <w:p>
            <w:pPr>
              <w:spacing w:after="20"/>
            </w:pPr>
            <w:r/>
            <w:r>
              <w:rPr>
                <w:rFonts w:ascii="Montserrat" w:hAnsi="Montserrat" w:eastAsia="Montserrat"/>
                <w:b w:val="0"/>
                <w:i w:val="0"/>
                <w:color w:val="1E2A38"/>
                <w:sz w:val="18"/>
              </w:rPr>
              <w:t>#7</w:t>
            </w:r>
          </w:p>
        </w:tc>
        <w:tc>
          <w:tcPr>
            <w:tcW w:type="dxa" w:w="1361"/>
            <w:shd w:val="clear" w:color="auto" w:fill="F4A500"/>
          </w:tcPr>
          <w:p>
            <w:pPr>
              <w:spacing w:after="20"/>
            </w:pPr>
            <w:r/>
            <w:r>
              <w:rPr>
                <w:rFonts w:ascii="Montserrat" w:hAnsi="Montserrat" w:eastAsia="Montserrat"/>
                <w:b/>
                <w:i w:val="0"/>
                <w:color w:val="1E2A38"/>
                <w:sz w:val="18"/>
              </w:rPr>
              <w:t>Diestro</w:t>
            </w:r>
          </w:p>
        </w:tc>
        <w:tc>
          <w:tcPr>
            <w:tcW w:type="dxa" w:w="4309"/>
          </w:tcPr>
          <w:p>
            <w:pPr>
              <w:spacing w:after="20"/>
            </w:pPr>
            <w:r/>
            <w:r>
              <w:rPr>
                <w:rFonts w:ascii="Montserrat" w:hAnsi="Montserrat" w:eastAsia="Montserrat"/>
                <w:b w:val="0"/>
                <w:i w:val="0"/>
                <w:color w:val="1E2A38"/>
                <w:sz w:val="18"/>
              </w:rPr>
              <w:t>El equipo cree que la IA es técnicamente capaz. Distribución por segmento en C4</w:t>
            </w:r>
          </w:p>
        </w:tc>
      </w:tr>
      <w:tr>
        <w:tc>
          <w:tcPr>
            <w:tcW w:type="dxa" w:w="2608"/>
            <w:shd w:val="clear" w:color="auto" w:fill="EEF0EF"/>
          </w:tcPr>
          <w:p>
            <w:pPr>
              <w:spacing w:after="20"/>
            </w:pPr>
            <w:r/>
            <w:r>
              <w:rPr>
                <w:rFonts w:ascii="Montserrat" w:hAnsi="Montserrat" w:eastAsia="Montserrat"/>
                <w:b/>
                <w:i w:val="0"/>
                <w:color w:val="1E2A38"/>
                <w:sz w:val="18"/>
              </w:rPr>
              <w:t>Competencia propia ante la IA</w:t>
            </w:r>
          </w:p>
        </w:tc>
        <w:tc>
          <w:tcPr>
            <w:tcW w:type="dxa" w:w="1134"/>
            <w:shd w:val="clear" w:color="auto" w:fill="EEF0EF"/>
          </w:tcPr>
          <w:p>
            <w:pPr>
              <w:spacing w:after="20"/>
            </w:pPr>
            <w:r/>
            <w:r>
              <w:rPr>
                <w:rFonts w:ascii="Montserrat" w:hAnsi="Montserrat" w:eastAsia="Montserrat"/>
                <w:b w:val="0"/>
                <w:i w:val="0"/>
                <w:color w:val="1E2A38"/>
                <w:sz w:val="18"/>
              </w:rPr>
              <w:t>#8</w:t>
            </w:r>
          </w:p>
        </w:tc>
        <w:tc>
          <w:tcPr>
            <w:tcW w:type="dxa" w:w="1361"/>
            <w:shd w:val="clear" w:color="auto" w:fill="C2593F"/>
          </w:tcPr>
          <w:p>
            <w:pPr>
              <w:spacing w:after="20"/>
            </w:pPr>
            <w:r/>
            <w:r>
              <w:rPr>
                <w:rFonts w:ascii="Montserrat" w:hAnsi="Montserrat" w:eastAsia="Montserrat"/>
                <w:b/>
                <w:i w:val="0"/>
                <w:color w:val="FFFFFF"/>
                <w:sz w:val="18"/>
              </w:rPr>
              <w:t>Cautela</w:t>
            </w:r>
          </w:p>
        </w:tc>
        <w:tc>
          <w:tcPr>
            <w:tcW w:type="dxa" w:w="4309"/>
            <w:shd w:val="clear" w:color="auto" w:fill="EEF0EF"/>
          </w:tcPr>
          <w:p>
            <w:pPr>
              <w:spacing w:after="20"/>
            </w:pPr>
            <w:r/>
            <w:r>
              <w:rPr>
                <w:rFonts w:ascii="Montserrat" w:hAnsi="Montserrat" w:eastAsia="Montserrat"/>
                <w:b w:val="0"/>
                <w:i w:val="0"/>
                <w:color w:val="1E2A38"/>
                <w:sz w:val="18"/>
              </w:rPr>
              <w:t>Resultado de mayor peso visual del reporte. La distribución por segmento invierte la lectura del promedio (ver C4)</w:t>
            </w:r>
          </w:p>
        </w:tc>
      </w:tr>
      <w:tr>
        <w:tc>
          <w:tcPr>
            <w:tcW w:type="dxa" w:w="2608"/>
          </w:tcPr>
          <w:p>
            <w:pPr>
              <w:spacing w:after="20"/>
            </w:pPr>
            <w:r/>
            <w:r>
              <w:rPr>
                <w:rFonts w:ascii="Montserrat" w:hAnsi="Montserrat" w:eastAsia="Montserrat"/>
                <w:b/>
                <w:i w:val="0"/>
                <w:color w:val="1E2A38"/>
                <w:sz w:val="18"/>
              </w:rPr>
              <w:t>Efectividad de la capacitación recibida</w:t>
            </w:r>
          </w:p>
        </w:tc>
        <w:tc>
          <w:tcPr>
            <w:tcW w:type="dxa" w:w="1134"/>
          </w:tcPr>
          <w:p>
            <w:pPr>
              <w:spacing w:after="20"/>
            </w:pPr>
            <w:r/>
            <w:r>
              <w:rPr>
                <w:rFonts w:ascii="Montserrat" w:hAnsi="Montserrat" w:eastAsia="Montserrat"/>
                <w:b w:val="0"/>
                <w:i w:val="0"/>
                <w:color w:val="1E2A38"/>
                <w:sz w:val="18"/>
              </w:rPr>
              <w:t>#9</w:t>
            </w:r>
          </w:p>
        </w:tc>
        <w:tc>
          <w:tcPr>
            <w:tcW w:type="dxa" w:w="1361"/>
            <w:shd w:val="clear" w:color="auto" w:fill="C2593F"/>
          </w:tcPr>
          <w:p>
            <w:pPr>
              <w:spacing w:after="20"/>
            </w:pPr>
            <w:r/>
            <w:r>
              <w:rPr>
                <w:rFonts w:ascii="Montserrat" w:hAnsi="Montserrat" w:eastAsia="Montserrat"/>
                <w:b/>
                <w:i w:val="0"/>
                <w:color w:val="FFFFFF"/>
                <w:sz w:val="18"/>
              </w:rPr>
              <w:t>Cautela</w:t>
            </w:r>
          </w:p>
        </w:tc>
        <w:tc>
          <w:tcPr>
            <w:tcW w:type="dxa" w:w="4309"/>
          </w:tcPr>
          <w:p>
            <w:pPr>
              <w:spacing w:after="20"/>
            </w:pPr>
            <w:r/>
            <w:r>
              <w:rPr>
                <w:rFonts w:ascii="Montserrat" w:hAnsi="Montserrat" w:eastAsia="Montserrat"/>
                <w:b w:val="0"/>
                <w:i w:val="0"/>
                <w:color w:val="1E2A38"/>
                <w:sz w:val="18"/>
              </w:rPr>
              <w:t>La mayoría percibe que no ha recibido formación que le permita usar la IA con seguridad en su contexto específico</w:t>
            </w:r>
          </w:p>
        </w:tc>
      </w:tr>
      <w:tr>
        <w:tc>
          <w:tcPr>
            <w:tcW w:type="dxa" w:w="2608"/>
            <w:shd w:val="clear" w:color="auto" w:fill="EEF0EF"/>
          </w:tcPr>
          <w:p>
            <w:pPr>
              <w:spacing w:after="20"/>
            </w:pPr>
            <w:r/>
            <w:r>
              <w:rPr>
                <w:rFonts w:ascii="Montserrat" w:hAnsi="Montserrat" w:eastAsia="Montserrat"/>
                <w:b/>
                <w:i w:val="0"/>
                <w:color w:val="1E2A38"/>
                <w:sz w:val="18"/>
              </w:rPr>
              <w:t>Miedo al desplazamiento</w:t>
            </w:r>
          </w:p>
        </w:tc>
        <w:tc>
          <w:tcPr>
            <w:tcW w:type="dxa" w:w="1134"/>
            <w:shd w:val="clear" w:color="auto" w:fill="EEF0EF"/>
          </w:tcPr>
          <w:p>
            <w:pPr>
              <w:spacing w:after="20"/>
            </w:pPr>
            <w:r/>
            <w:r>
              <w:rPr>
                <w:rFonts w:ascii="Montserrat" w:hAnsi="Montserrat" w:eastAsia="Montserrat"/>
                <w:b w:val="0"/>
                <w:i w:val="0"/>
                <w:color w:val="1E2A38"/>
                <w:sz w:val="18"/>
              </w:rPr>
              <w:t>#10</w:t>
            </w:r>
          </w:p>
        </w:tc>
        <w:tc>
          <w:tcPr>
            <w:tcW w:type="dxa" w:w="1361"/>
            <w:shd w:val="clear" w:color="auto" w:fill="E67E22"/>
          </w:tcPr>
          <w:p>
            <w:pPr>
              <w:spacing w:after="20"/>
            </w:pPr>
            <w:r/>
            <w:r>
              <w:rPr>
                <w:rFonts w:ascii="Montserrat" w:hAnsi="Montserrat" w:eastAsia="Montserrat"/>
                <w:b/>
                <w:i w:val="0"/>
                <w:color w:val="FFFFFF"/>
                <w:sz w:val="18"/>
              </w:rPr>
              <w:t>Vulnerable</w:t>
            </w:r>
          </w:p>
        </w:tc>
        <w:tc>
          <w:tcPr>
            <w:tcW w:type="dxa" w:w="4309"/>
            <w:shd w:val="clear" w:color="auto" w:fill="EEF0EF"/>
          </w:tcPr>
          <w:p>
            <w:pPr>
              <w:spacing w:after="20"/>
            </w:pPr>
            <w:r/>
            <w:r>
              <w:rPr>
                <w:rFonts w:ascii="Montserrat" w:hAnsi="Montserrat" w:eastAsia="Montserrat"/>
                <w:b w:val="0"/>
                <w:i w:val="0"/>
                <w:color w:val="1E2A38"/>
                <w:sz w:val="18"/>
              </w:rPr>
              <w:t>Concentrado en el segmento senior (ver C4)</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C4 — Distribución y segmentación</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Los promedios pueden ocultar patrones críticos. Esta sección muestra cómo se distribuyen los resultados más relevantes. Lee la distribución antes de interpretar cualquier resultado agregado.</w:t>
            </w:r>
          </w:p>
        </w:tc>
      </w:tr>
    </w:tbl>
    <w:p>
      <w:pPr>
        <w:spacing w:after="40"/>
      </w:pPr>
    </w:p>
    <w:p>
      <w:pPr>
        <w:keepNext/>
        <w:spacing w:before="220" w:after="60"/>
      </w:pPr>
      <w:r>
        <w:rPr>
          <w:rFonts w:ascii="Marcellus" w:hAnsi="Marcellus" w:eastAsia="Marcellus"/>
          <w:b w:val="0"/>
          <w:i w:val="0"/>
          <w:color w:val="1E2A38"/>
          <w:sz w:val="26"/>
        </w:rPr>
        <w:t>Segmentación de la población por nivel de seniority</w:t>
      </w:r>
    </w:p>
    <w:tbl>
      <w:tblPr>
        <w:tblStyle w:val="TableGrid"/>
        <w:tblW w:type="auto" w:w="0"/>
        <w:tblLook w:firstColumn="1" w:firstRow="1" w:lastColumn="0" w:lastRow="0" w:noHBand="0" w:noVBand="1" w:val="04A0"/>
      </w:tblPr>
      <w:tblGrid>
        <w:gridCol w:w="3249"/>
        <w:gridCol w:w="3249"/>
        <w:gridCol w:w="3249"/>
      </w:tblGrid>
      <w:tr>
        <w:tc>
          <w:tcPr>
            <w:tcW w:type="dxa" w:w="2835"/>
            <w:shd w:val="clear" w:color="auto" w:fill="1E2A38"/>
          </w:tcPr>
          <w:p>
            <w:pPr>
              <w:spacing w:after="20"/>
            </w:pPr>
            <w:r/>
            <w:r>
              <w:rPr>
                <w:rFonts w:ascii="Montserrat" w:hAnsi="Montserrat" w:eastAsia="Montserrat"/>
                <w:b/>
                <w:i w:val="0"/>
                <w:color w:val="FFFFFF"/>
                <w:sz w:val="18"/>
              </w:rPr>
              <w:t>Segmento</w:t>
            </w:r>
          </w:p>
        </w:tc>
        <w:tc>
          <w:tcPr>
            <w:tcW w:type="dxa" w:w="3118"/>
            <w:shd w:val="clear" w:color="auto" w:fill="1E2A38"/>
          </w:tcPr>
          <w:p>
            <w:pPr>
              <w:spacing w:after="20"/>
            </w:pPr>
            <w:r/>
            <w:r>
              <w:rPr>
                <w:rFonts w:ascii="Montserrat" w:hAnsi="Montserrat" w:eastAsia="Montserrat"/>
                <w:b/>
                <w:i w:val="0"/>
                <w:color w:val="FFFFFF"/>
                <w:sz w:val="18"/>
              </w:rPr>
              <w:t>N respondentes</w:t>
            </w:r>
          </w:p>
        </w:tc>
        <w:tc>
          <w:tcPr>
            <w:tcW w:type="dxa" w:w="3458"/>
            <w:shd w:val="clear" w:color="auto" w:fill="1E2A38"/>
          </w:tcPr>
          <w:p>
            <w:pPr>
              <w:spacing w:after="20"/>
            </w:pPr>
            <w:r/>
            <w:r>
              <w:rPr>
                <w:rFonts w:ascii="Montserrat" w:hAnsi="Montserrat" w:eastAsia="Montserrat"/>
                <w:b/>
                <w:i w:val="0"/>
                <w:color w:val="FFFFFF"/>
                <w:sz w:val="18"/>
              </w:rPr>
              <w:t>Antigüedad promedio</w:t>
            </w:r>
          </w:p>
        </w:tc>
      </w:tr>
      <w:tr>
        <w:tc>
          <w:tcPr>
            <w:tcW w:type="dxa" w:w="2835"/>
          </w:tcPr>
          <w:p>
            <w:pPr>
              <w:spacing w:after="20"/>
            </w:pPr>
            <w:r/>
            <w:r>
              <w:rPr>
                <w:rFonts w:ascii="Montserrat" w:hAnsi="Montserrat" w:eastAsia="Montserrat"/>
                <w:b/>
                <w:i w:val="0"/>
                <w:color w:val="1E2A38"/>
                <w:sz w:val="18"/>
              </w:rPr>
              <w:t>Senior</w:t>
            </w:r>
          </w:p>
        </w:tc>
        <w:tc>
          <w:tcPr>
            <w:tcW w:type="dxa" w:w="3118"/>
          </w:tcPr>
          <w:p>
            <w:pPr>
              <w:spacing w:after="20"/>
            </w:pPr>
            <w:r/>
            <w:r>
              <w:rPr>
                <w:rFonts w:ascii="Montserrat" w:hAnsi="Montserrat" w:eastAsia="Montserrat"/>
                <w:b w:val="0"/>
                <w:i w:val="0"/>
                <w:color w:val="1E2A38"/>
                <w:sz w:val="18"/>
              </w:rPr>
              <w:t>17</w:t>
            </w:r>
          </w:p>
        </w:tc>
        <w:tc>
          <w:tcPr>
            <w:tcW w:type="dxa" w:w="3458"/>
          </w:tcPr>
          <w:p>
            <w:pPr>
              <w:spacing w:after="20"/>
            </w:pPr>
            <w:r/>
            <w:r>
              <w:rPr>
                <w:rFonts w:ascii="Montserrat" w:hAnsi="Montserrat" w:eastAsia="Montserrat"/>
                <w:b w:val="0"/>
                <w:i w:val="0"/>
                <w:color w:val="1E2A38"/>
                <w:sz w:val="18"/>
              </w:rPr>
              <w:t>10,4 años</w:t>
            </w:r>
          </w:p>
        </w:tc>
      </w:tr>
      <w:tr>
        <w:tc>
          <w:tcPr>
            <w:tcW w:type="dxa" w:w="2835"/>
            <w:shd w:val="clear" w:color="auto" w:fill="EEF0EF"/>
          </w:tcPr>
          <w:p>
            <w:pPr>
              <w:spacing w:after="20"/>
            </w:pPr>
            <w:r/>
            <w:r>
              <w:rPr>
                <w:rFonts w:ascii="Montserrat" w:hAnsi="Montserrat" w:eastAsia="Montserrat"/>
                <w:b/>
                <w:i w:val="0"/>
                <w:color w:val="1E2A38"/>
                <w:sz w:val="18"/>
              </w:rPr>
              <w:t>Mid-level</w:t>
            </w:r>
          </w:p>
        </w:tc>
        <w:tc>
          <w:tcPr>
            <w:tcW w:type="dxa" w:w="3118"/>
            <w:shd w:val="clear" w:color="auto" w:fill="EEF0EF"/>
          </w:tcPr>
          <w:p>
            <w:pPr>
              <w:spacing w:after="20"/>
            </w:pPr>
            <w:r/>
            <w:r>
              <w:rPr>
                <w:rFonts w:ascii="Montserrat" w:hAnsi="Montserrat" w:eastAsia="Montserrat"/>
                <w:b w:val="0"/>
                <w:i w:val="0"/>
                <w:color w:val="1E2A38"/>
                <w:sz w:val="18"/>
              </w:rPr>
              <w:t>21</w:t>
            </w:r>
          </w:p>
        </w:tc>
        <w:tc>
          <w:tcPr>
            <w:tcW w:type="dxa" w:w="3458"/>
            <w:shd w:val="clear" w:color="auto" w:fill="EEF0EF"/>
          </w:tcPr>
          <w:p>
            <w:pPr>
              <w:spacing w:after="20"/>
            </w:pPr>
            <w:r/>
            <w:r>
              <w:rPr>
                <w:rFonts w:ascii="Montserrat" w:hAnsi="Montserrat" w:eastAsia="Montserrat"/>
                <w:b w:val="0"/>
                <w:i w:val="0"/>
                <w:color w:val="1E2A38"/>
                <w:sz w:val="18"/>
              </w:rPr>
              <w:t>4,8 años</w:t>
            </w:r>
          </w:p>
        </w:tc>
      </w:tr>
      <w:tr>
        <w:tc>
          <w:tcPr>
            <w:tcW w:type="dxa" w:w="2835"/>
          </w:tcPr>
          <w:p>
            <w:pPr>
              <w:spacing w:after="20"/>
            </w:pPr>
            <w:r/>
            <w:r>
              <w:rPr>
                <w:rFonts w:ascii="Montserrat" w:hAnsi="Montserrat" w:eastAsia="Montserrat"/>
                <w:b/>
                <w:i w:val="0"/>
                <w:color w:val="1E2A38"/>
                <w:sz w:val="18"/>
              </w:rPr>
              <w:t>Junior</w:t>
            </w:r>
          </w:p>
        </w:tc>
        <w:tc>
          <w:tcPr>
            <w:tcW w:type="dxa" w:w="3118"/>
          </w:tcPr>
          <w:p>
            <w:pPr>
              <w:spacing w:after="20"/>
            </w:pPr>
            <w:r/>
            <w:r>
              <w:rPr>
                <w:rFonts w:ascii="Montserrat" w:hAnsi="Montserrat" w:eastAsia="Montserrat"/>
                <w:b w:val="0"/>
                <w:i w:val="0"/>
                <w:color w:val="1E2A38"/>
                <w:sz w:val="18"/>
              </w:rPr>
              <w:t>12</w:t>
            </w:r>
          </w:p>
        </w:tc>
        <w:tc>
          <w:tcPr>
            <w:tcW w:type="dxa" w:w="3458"/>
          </w:tcPr>
          <w:p>
            <w:pPr>
              <w:spacing w:after="20"/>
            </w:pPr>
            <w:r/>
            <w:r>
              <w:rPr>
                <w:rFonts w:ascii="Montserrat" w:hAnsi="Montserrat" w:eastAsia="Montserrat"/>
                <w:b w:val="0"/>
                <w:i w:val="0"/>
                <w:color w:val="1E2A38"/>
                <w:sz w:val="18"/>
              </w:rPr>
              <w:t>1,9 años</w:t>
            </w:r>
          </w:p>
        </w:tc>
      </w:tr>
      <w:tr>
        <w:tc>
          <w:tcPr>
            <w:tcW w:type="dxa" w:w="2835"/>
            <w:shd w:val="clear" w:color="auto" w:fill="EEF0EF"/>
          </w:tcPr>
          <w:p>
            <w:pPr>
              <w:spacing w:after="20"/>
            </w:pPr>
            <w:r/>
            <w:r>
              <w:rPr>
                <w:rFonts w:ascii="Montserrat" w:hAnsi="Montserrat" w:eastAsia="Montserrat"/>
                <w:b/>
                <w:i w:val="0"/>
                <w:color w:val="1E2A38"/>
                <w:sz w:val="18"/>
              </w:rPr>
              <w:t>Total</w:t>
            </w:r>
          </w:p>
        </w:tc>
        <w:tc>
          <w:tcPr>
            <w:tcW w:type="dxa" w:w="3118"/>
            <w:shd w:val="clear" w:color="auto" w:fill="EEF0EF"/>
          </w:tcPr>
          <w:p>
            <w:pPr>
              <w:spacing w:after="20"/>
            </w:pPr>
            <w:r/>
            <w:r>
              <w:rPr>
                <w:rFonts w:ascii="Montserrat" w:hAnsi="Montserrat" w:eastAsia="Montserrat"/>
                <w:b w:val="0"/>
                <w:i w:val="0"/>
                <w:color w:val="1E2A38"/>
                <w:sz w:val="18"/>
              </w:rPr>
              <w:t>50</w:t>
            </w:r>
          </w:p>
        </w:tc>
        <w:tc>
          <w:tcPr>
            <w:tcW w:type="dxa" w:w="3458"/>
            <w:shd w:val="clear" w:color="auto" w:fill="EEF0EF"/>
          </w:tcPr>
          <w:p>
            <w:pPr>
              <w:spacing w:after="20"/>
            </w:pPr>
            <w:r/>
            <w:r>
              <w:rPr>
                <w:rFonts w:ascii="Montserrat" w:hAnsi="Montserrat" w:eastAsia="Montserrat"/>
                <w:b w:val="0"/>
                <w:i w:val="0"/>
                <w:color w:val="1E2A38"/>
                <w:sz w:val="18"/>
              </w:rPr>
              <w:t>—</w:t>
            </w:r>
          </w:p>
        </w:tc>
      </w:tr>
    </w:tbl>
    <w:p>
      <w:pPr>
        <w:spacing w:after="40"/>
      </w:pPr>
    </w:p>
    <w:p>
      <w:pPr>
        <w:keepNext/>
        <w:spacing w:before="220" w:after="60"/>
      </w:pPr>
      <w:r>
        <w:rPr>
          <w:rFonts w:ascii="Marcellus" w:hAnsi="Marcellus" w:eastAsia="Marcellus"/>
          <w:b w:val="0"/>
          <w:i w:val="0"/>
          <w:color w:val="1E2A38"/>
          <w:sz w:val="26"/>
        </w:rPr>
        <w:t>Distribución de obstáculos críticos por nivel de seniority</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2041"/>
            <w:shd w:val="clear" w:color="auto" w:fill="1E2A38"/>
          </w:tcPr>
          <w:p>
            <w:pPr>
              <w:spacing w:after="20"/>
            </w:pPr>
            <w:r/>
            <w:r>
              <w:rPr>
                <w:rFonts w:ascii="Montserrat" w:hAnsi="Montserrat" w:eastAsia="Montserrat"/>
                <w:b/>
                <w:i w:val="0"/>
                <w:color w:val="FFFFFF"/>
                <w:sz w:val="17"/>
              </w:rPr>
              <w:t>Obstáculo</w:t>
            </w:r>
          </w:p>
        </w:tc>
        <w:tc>
          <w:tcPr>
            <w:tcW w:type="dxa" w:w="1191"/>
            <w:shd w:val="clear" w:color="auto" w:fill="1E2A38"/>
          </w:tcPr>
          <w:p>
            <w:pPr>
              <w:spacing w:after="20"/>
            </w:pPr>
            <w:r/>
            <w:r>
              <w:rPr>
                <w:rFonts w:ascii="Montserrat" w:hAnsi="Montserrat" w:eastAsia="Montserrat"/>
                <w:b/>
                <w:i w:val="0"/>
                <w:color w:val="FFFFFF"/>
                <w:sz w:val="17"/>
              </w:rPr>
              <w:t>Agregado</w:t>
            </w:r>
          </w:p>
        </w:tc>
        <w:tc>
          <w:tcPr>
            <w:tcW w:type="dxa" w:w="1417"/>
            <w:shd w:val="clear" w:color="auto" w:fill="1E2A38"/>
          </w:tcPr>
          <w:p>
            <w:pPr>
              <w:spacing w:after="20"/>
            </w:pPr>
            <w:r/>
            <w:r>
              <w:rPr>
                <w:rFonts w:ascii="Montserrat" w:hAnsi="Montserrat" w:eastAsia="Montserrat"/>
                <w:b/>
                <w:i w:val="0"/>
                <w:color w:val="FFFFFF"/>
                <w:sz w:val="17"/>
              </w:rPr>
              <w:t>Senior</w:t>
            </w:r>
          </w:p>
        </w:tc>
        <w:tc>
          <w:tcPr>
            <w:tcW w:type="dxa" w:w="1417"/>
            <w:shd w:val="clear" w:color="auto" w:fill="1E2A38"/>
          </w:tcPr>
          <w:p>
            <w:pPr>
              <w:spacing w:after="20"/>
            </w:pPr>
            <w:r/>
            <w:r>
              <w:rPr>
                <w:rFonts w:ascii="Montserrat" w:hAnsi="Montserrat" w:eastAsia="Montserrat"/>
                <w:b/>
                <w:i w:val="0"/>
                <w:color w:val="FFFFFF"/>
                <w:sz w:val="17"/>
              </w:rPr>
              <w:t>Mid-level</w:t>
            </w:r>
          </w:p>
        </w:tc>
        <w:tc>
          <w:tcPr>
            <w:tcW w:type="dxa" w:w="1417"/>
            <w:shd w:val="clear" w:color="auto" w:fill="1E2A38"/>
          </w:tcPr>
          <w:p>
            <w:pPr>
              <w:spacing w:after="20"/>
            </w:pPr>
            <w:r/>
            <w:r>
              <w:rPr>
                <w:rFonts w:ascii="Montserrat" w:hAnsi="Montserrat" w:eastAsia="Montserrat"/>
                <w:b/>
                <w:i w:val="0"/>
                <w:color w:val="FFFFFF"/>
                <w:sz w:val="17"/>
              </w:rPr>
              <w:t>Junior</w:t>
            </w:r>
          </w:p>
        </w:tc>
        <w:tc>
          <w:tcPr>
            <w:tcW w:type="dxa" w:w="1928"/>
            <w:shd w:val="clear" w:color="auto" w:fill="1E2A38"/>
          </w:tcPr>
          <w:p>
            <w:pPr>
              <w:spacing w:after="20"/>
            </w:pPr>
            <w:r/>
            <w:r>
              <w:rPr>
                <w:rFonts w:ascii="Montserrat" w:hAnsi="Montserrat" w:eastAsia="Montserrat"/>
                <w:b/>
                <w:i w:val="0"/>
                <w:color w:val="FFFFFF"/>
                <w:sz w:val="17"/>
              </w:rPr>
              <w:t>Nota</w:t>
            </w:r>
          </w:p>
        </w:tc>
      </w:tr>
      <w:tr>
        <w:tc>
          <w:tcPr>
            <w:tcW w:type="dxa" w:w="2041"/>
          </w:tcPr>
          <w:p>
            <w:pPr>
              <w:spacing w:after="20"/>
            </w:pPr>
            <w:r/>
            <w:r>
              <w:rPr>
                <w:rFonts w:ascii="Montserrat" w:hAnsi="Montserrat" w:eastAsia="Montserrat"/>
                <w:b/>
                <w:i w:val="0"/>
                <w:color w:val="1E2A38"/>
                <w:sz w:val="17"/>
              </w:rPr>
              <w:t>#2 Fricción de governance</w:t>
            </w:r>
          </w:p>
        </w:tc>
        <w:tc>
          <w:tcPr>
            <w:tcW w:type="dxa" w:w="1191"/>
            <w:shd w:val="clear" w:color="auto" w:fill="C2593F"/>
          </w:tcPr>
          <w:p>
            <w:pPr>
              <w:spacing w:after="20"/>
            </w:pPr>
            <w:r/>
            <w:r>
              <w:rPr>
                <w:rFonts w:ascii="Montserrat" w:hAnsi="Montserrat" w:eastAsia="Montserrat"/>
                <w:b/>
                <w:i w:val="0"/>
                <w:color w:val="FFFFFF"/>
                <w:sz w:val="17"/>
              </w:rPr>
              <w:t>Cautela</w:t>
            </w:r>
          </w:p>
        </w:tc>
        <w:tc>
          <w:tcPr>
            <w:tcW w:type="dxa" w:w="1417"/>
          </w:tcPr>
          <w:p>
            <w:pPr>
              <w:spacing w:after="20"/>
            </w:pPr>
            <w:r/>
            <w:r>
              <w:rPr>
                <w:rFonts w:ascii="Montserrat" w:hAnsi="Montserrat" w:eastAsia="Montserrat"/>
                <w:b w:val="0"/>
                <w:i w:val="0"/>
                <w:color w:val="1E2A38"/>
                <w:sz w:val="17"/>
              </w:rPr>
              <w:t>Cautela (67%)</w:t>
            </w:r>
          </w:p>
        </w:tc>
        <w:tc>
          <w:tcPr>
            <w:tcW w:type="dxa" w:w="1417"/>
          </w:tcPr>
          <w:p>
            <w:pPr>
              <w:spacing w:after="20"/>
            </w:pPr>
            <w:r/>
            <w:r>
              <w:rPr>
                <w:rFonts w:ascii="Montserrat" w:hAnsi="Montserrat" w:eastAsia="Montserrat"/>
                <w:b w:val="0"/>
                <w:i w:val="0"/>
                <w:color w:val="1E2A38"/>
                <w:sz w:val="17"/>
              </w:rPr>
              <w:t>Cautela (62%)</w:t>
            </w:r>
          </w:p>
        </w:tc>
        <w:tc>
          <w:tcPr>
            <w:tcW w:type="dxa" w:w="1417"/>
          </w:tcPr>
          <w:p>
            <w:pPr>
              <w:spacing w:after="20"/>
            </w:pPr>
            <w:r/>
            <w:r>
              <w:rPr>
                <w:rFonts w:ascii="Montserrat" w:hAnsi="Montserrat" w:eastAsia="Montserrat"/>
                <w:b w:val="0"/>
                <w:i w:val="0"/>
                <w:color w:val="1E2A38"/>
                <w:sz w:val="17"/>
              </w:rPr>
              <w:t>Cautela (50%)</w:t>
            </w:r>
          </w:p>
        </w:tc>
        <w:tc>
          <w:tcPr>
            <w:tcW w:type="dxa" w:w="1928"/>
          </w:tcPr>
          <w:p>
            <w:pPr>
              <w:spacing w:after="20"/>
            </w:pPr>
            <w:r/>
            <w:r>
              <w:rPr>
                <w:rFonts w:ascii="Montserrat" w:hAnsi="Montserrat" w:eastAsia="Montserrat"/>
                <w:b w:val="0"/>
                <w:i w:val="0"/>
                <w:color w:val="1E2A38"/>
                <w:sz w:val="17"/>
              </w:rPr>
              <w:t>Cautela en los tres niveles de seniority</w:t>
            </w:r>
          </w:p>
        </w:tc>
      </w:tr>
      <w:tr>
        <w:tc>
          <w:tcPr>
            <w:tcW w:type="dxa" w:w="2041"/>
            <w:shd w:val="clear" w:color="auto" w:fill="EEF0EF"/>
          </w:tcPr>
          <w:p>
            <w:pPr>
              <w:spacing w:after="20"/>
            </w:pPr>
            <w:r/>
            <w:r>
              <w:rPr>
                <w:rFonts w:ascii="Montserrat" w:hAnsi="Montserrat" w:eastAsia="Montserrat"/>
                <w:b/>
                <w:i w:val="0"/>
                <w:color w:val="1E2A38"/>
                <w:sz w:val="17"/>
              </w:rPr>
              <w:t>#4 Silos culturales</w:t>
            </w:r>
          </w:p>
        </w:tc>
        <w:tc>
          <w:tcPr>
            <w:tcW w:type="dxa" w:w="1191"/>
            <w:shd w:val="clear" w:color="auto" w:fill="C2593F"/>
          </w:tcPr>
          <w:p>
            <w:pPr>
              <w:spacing w:after="20"/>
            </w:pPr>
            <w:r/>
            <w:r>
              <w:rPr>
                <w:rFonts w:ascii="Montserrat" w:hAnsi="Montserrat" w:eastAsia="Montserrat"/>
                <w:b/>
                <w:i w:val="0"/>
                <w:color w:val="FFFFFF"/>
                <w:sz w:val="17"/>
              </w:rPr>
              <w:t>Cautela</w:t>
            </w:r>
          </w:p>
        </w:tc>
        <w:tc>
          <w:tcPr>
            <w:tcW w:type="dxa" w:w="1417"/>
            <w:shd w:val="clear" w:color="auto" w:fill="EEF0EF"/>
          </w:tcPr>
          <w:p>
            <w:pPr>
              <w:spacing w:after="20"/>
            </w:pPr>
            <w:r/>
            <w:r>
              <w:rPr>
                <w:rFonts w:ascii="Montserrat" w:hAnsi="Montserrat" w:eastAsia="Montserrat"/>
                <w:b w:val="0"/>
                <w:i w:val="0"/>
                <w:color w:val="1E2A38"/>
                <w:sz w:val="17"/>
              </w:rPr>
              <w:t>Cautela (59%)</w:t>
            </w:r>
          </w:p>
        </w:tc>
        <w:tc>
          <w:tcPr>
            <w:tcW w:type="dxa" w:w="1417"/>
            <w:shd w:val="clear" w:color="auto" w:fill="EEF0EF"/>
          </w:tcPr>
          <w:p>
            <w:pPr>
              <w:spacing w:after="20"/>
            </w:pPr>
            <w:r/>
            <w:r>
              <w:rPr>
                <w:rFonts w:ascii="Montserrat" w:hAnsi="Montserrat" w:eastAsia="Montserrat"/>
                <w:b w:val="0"/>
                <w:i w:val="0"/>
                <w:color w:val="1E2A38"/>
                <w:sz w:val="17"/>
              </w:rPr>
              <w:t>Cautela (52%)</w:t>
            </w:r>
          </w:p>
        </w:tc>
        <w:tc>
          <w:tcPr>
            <w:tcW w:type="dxa" w:w="1417"/>
            <w:shd w:val="clear" w:color="auto" w:fill="EEF0EF"/>
          </w:tcPr>
          <w:p>
            <w:pPr>
              <w:spacing w:after="20"/>
            </w:pPr>
            <w:r/>
            <w:r>
              <w:rPr>
                <w:rFonts w:ascii="Montserrat" w:hAnsi="Montserrat" w:eastAsia="Montserrat"/>
                <w:b w:val="0"/>
                <w:i w:val="0"/>
                <w:color w:val="1E2A38"/>
                <w:sz w:val="17"/>
              </w:rPr>
              <w:t>Cautela (50%)</w:t>
            </w:r>
          </w:p>
        </w:tc>
        <w:tc>
          <w:tcPr>
            <w:tcW w:type="dxa" w:w="1928"/>
            <w:shd w:val="clear" w:color="auto" w:fill="EEF0EF"/>
          </w:tcPr>
          <w:p>
            <w:pPr>
              <w:spacing w:after="20"/>
            </w:pPr>
            <w:r/>
            <w:r>
              <w:rPr>
                <w:rFonts w:ascii="Montserrat" w:hAnsi="Montserrat" w:eastAsia="Montserrat"/>
                <w:b w:val="0"/>
                <w:i w:val="0"/>
                <w:color w:val="1E2A38"/>
                <w:sz w:val="17"/>
              </w:rPr>
              <w:t>Cautela en los tres niveles de seniority</w:t>
            </w:r>
          </w:p>
        </w:tc>
      </w:tr>
      <w:tr>
        <w:tc>
          <w:tcPr>
            <w:tcW w:type="dxa" w:w="2041"/>
          </w:tcPr>
          <w:p>
            <w:pPr>
              <w:spacing w:after="20"/>
            </w:pPr>
            <w:r/>
            <w:r>
              <w:rPr>
                <w:rFonts w:ascii="Montserrat" w:hAnsi="Montserrat" w:eastAsia="Montserrat"/>
                <w:b/>
                <w:i w:val="0"/>
                <w:color w:val="1E2A38"/>
                <w:sz w:val="17"/>
              </w:rPr>
              <w:t>#7 Creencias limitantes</w:t>
            </w:r>
          </w:p>
        </w:tc>
        <w:tc>
          <w:tcPr>
            <w:tcW w:type="dxa" w:w="1191"/>
            <w:shd w:val="clear" w:color="auto" w:fill="F4A500"/>
          </w:tcPr>
          <w:p>
            <w:pPr>
              <w:spacing w:after="20"/>
            </w:pPr>
            <w:r/>
            <w:r>
              <w:rPr>
                <w:rFonts w:ascii="Montserrat" w:hAnsi="Montserrat" w:eastAsia="Montserrat"/>
                <w:b/>
                <w:i w:val="0"/>
                <w:color w:val="1E2A38"/>
                <w:sz w:val="17"/>
              </w:rPr>
              <w:t>Diestro</w:t>
            </w:r>
          </w:p>
        </w:tc>
        <w:tc>
          <w:tcPr>
            <w:tcW w:type="dxa" w:w="1417"/>
          </w:tcPr>
          <w:p>
            <w:pPr>
              <w:spacing w:after="20"/>
            </w:pPr>
            <w:r/>
            <w:r>
              <w:rPr>
                <w:rFonts w:ascii="Montserrat" w:hAnsi="Montserrat" w:eastAsia="Montserrat"/>
                <w:b w:val="0"/>
                <w:i w:val="0"/>
                <w:color w:val="1E2A38"/>
                <w:sz w:val="17"/>
              </w:rPr>
              <w:t>Diestro</w:t>
            </w:r>
          </w:p>
        </w:tc>
        <w:tc>
          <w:tcPr>
            <w:tcW w:type="dxa" w:w="1417"/>
          </w:tcPr>
          <w:p>
            <w:pPr>
              <w:spacing w:after="20"/>
            </w:pPr>
            <w:r/>
            <w:r>
              <w:rPr>
                <w:rFonts w:ascii="Montserrat" w:hAnsi="Montserrat" w:eastAsia="Montserrat"/>
                <w:b w:val="0"/>
                <w:i w:val="0"/>
                <w:color w:val="1E2A38"/>
                <w:sz w:val="17"/>
              </w:rPr>
              <w:t>Vulnerable</w:t>
            </w:r>
          </w:p>
        </w:tc>
        <w:tc>
          <w:tcPr>
            <w:tcW w:type="dxa" w:w="1417"/>
          </w:tcPr>
          <w:p>
            <w:pPr>
              <w:spacing w:after="20"/>
            </w:pPr>
            <w:r/>
            <w:r>
              <w:rPr>
                <w:rFonts w:ascii="Montserrat" w:hAnsi="Montserrat" w:eastAsia="Montserrat"/>
                <w:b w:val="0"/>
                <w:i w:val="0"/>
                <w:color w:val="1E2A38"/>
                <w:sz w:val="17"/>
              </w:rPr>
              <w:t>Óptimo</w:t>
            </w:r>
          </w:p>
        </w:tc>
        <w:tc>
          <w:tcPr>
            <w:tcW w:type="dxa" w:w="1928"/>
          </w:tcPr>
          <w:p>
            <w:pPr>
              <w:spacing w:after="20"/>
            </w:pPr>
            <w:r/>
            <w:r>
              <w:rPr>
                <w:rFonts w:ascii="Montserrat" w:hAnsi="Montserrat" w:eastAsia="Montserrat"/>
                <w:b w:val="0"/>
                <w:i w:val="0"/>
                <w:color w:val="1E2A38"/>
                <w:sz w:val="17"/>
              </w:rPr>
              <w:t>Seniors en Diestro: creen que la IA puede funcionar</w:t>
            </w:r>
          </w:p>
        </w:tc>
      </w:tr>
      <w:tr>
        <w:tc>
          <w:tcPr>
            <w:tcW w:type="dxa" w:w="2041"/>
            <w:shd w:val="clear" w:color="auto" w:fill="EEF0EF"/>
          </w:tcPr>
          <w:p>
            <w:pPr>
              <w:spacing w:after="20"/>
            </w:pPr>
            <w:r/>
            <w:r>
              <w:rPr>
                <w:rFonts w:ascii="Montserrat" w:hAnsi="Montserrat" w:eastAsia="Montserrat"/>
                <w:b/>
                <w:i w:val="0"/>
                <w:color w:val="1E2A38"/>
                <w:sz w:val="17"/>
              </w:rPr>
              <w:t>#8 Síndrome del Impostor</w:t>
            </w:r>
          </w:p>
        </w:tc>
        <w:tc>
          <w:tcPr>
            <w:tcW w:type="dxa" w:w="1191"/>
            <w:shd w:val="clear" w:color="auto" w:fill="C2593F"/>
          </w:tcPr>
          <w:p>
            <w:pPr>
              <w:spacing w:after="20"/>
            </w:pPr>
            <w:r/>
            <w:r>
              <w:rPr>
                <w:rFonts w:ascii="Montserrat" w:hAnsi="Montserrat" w:eastAsia="Montserrat"/>
                <w:b/>
                <w:i w:val="0"/>
                <w:color w:val="FFFFFF"/>
                <w:sz w:val="17"/>
              </w:rPr>
              <w:t>Cautela</w:t>
            </w:r>
          </w:p>
        </w:tc>
        <w:tc>
          <w:tcPr>
            <w:tcW w:type="dxa" w:w="1417"/>
            <w:shd w:val="clear" w:color="auto" w:fill="EEF0EF"/>
          </w:tcPr>
          <w:p>
            <w:pPr>
              <w:spacing w:after="20"/>
            </w:pPr>
            <w:r/>
            <w:r>
              <w:rPr>
                <w:rFonts w:ascii="Montserrat" w:hAnsi="Montserrat" w:eastAsia="Montserrat"/>
                <w:b w:val="0"/>
                <w:i w:val="0"/>
                <w:color w:val="1E2A38"/>
                <w:sz w:val="17"/>
              </w:rPr>
              <w:t>Cautela</w:t>
            </w:r>
          </w:p>
        </w:tc>
        <w:tc>
          <w:tcPr>
            <w:tcW w:type="dxa" w:w="1417"/>
            <w:shd w:val="clear" w:color="auto" w:fill="EEF0EF"/>
          </w:tcPr>
          <w:p>
            <w:pPr>
              <w:spacing w:after="20"/>
            </w:pPr>
            <w:r/>
            <w:r>
              <w:rPr>
                <w:rFonts w:ascii="Montserrat" w:hAnsi="Montserrat" w:eastAsia="Montserrat"/>
                <w:b w:val="0"/>
                <w:i w:val="0"/>
                <w:color w:val="1E2A38"/>
                <w:sz w:val="17"/>
              </w:rPr>
              <w:t>Vulnerable</w:t>
            </w:r>
          </w:p>
        </w:tc>
        <w:tc>
          <w:tcPr>
            <w:tcW w:type="dxa" w:w="1417"/>
            <w:shd w:val="clear" w:color="auto" w:fill="EEF0EF"/>
          </w:tcPr>
          <w:p>
            <w:pPr>
              <w:spacing w:after="20"/>
            </w:pPr>
            <w:r/>
            <w:r>
              <w:rPr>
                <w:rFonts w:ascii="Montserrat" w:hAnsi="Montserrat" w:eastAsia="Montserrat"/>
                <w:b w:val="0"/>
                <w:i w:val="0"/>
                <w:color w:val="1E2A38"/>
                <w:sz w:val="17"/>
              </w:rPr>
              <w:t>Diestro</w:t>
            </w:r>
          </w:p>
        </w:tc>
        <w:tc>
          <w:tcPr>
            <w:tcW w:type="dxa" w:w="1928"/>
            <w:shd w:val="clear" w:color="auto" w:fill="EEF0EF"/>
          </w:tcPr>
          <w:p>
            <w:pPr>
              <w:spacing w:after="20"/>
            </w:pPr>
            <w:r/>
            <w:r>
              <w:rPr>
                <w:rFonts w:ascii="Montserrat" w:hAnsi="Montserrat" w:eastAsia="Montserrat"/>
                <w:b w:val="0"/>
                <w:i w:val="0"/>
                <w:color w:val="1E2A38"/>
                <w:sz w:val="17"/>
              </w:rPr>
              <w:t>Junior en Diestro: no tienen impostor syndrome</w:t>
            </w:r>
          </w:p>
        </w:tc>
      </w:tr>
      <w:tr>
        <w:tc>
          <w:tcPr>
            <w:tcW w:type="dxa" w:w="2041"/>
          </w:tcPr>
          <w:p>
            <w:pPr>
              <w:spacing w:after="20"/>
            </w:pPr>
            <w:r/>
            <w:r>
              <w:rPr>
                <w:rFonts w:ascii="Montserrat" w:hAnsi="Montserrat" w:eastAsia="Montserrat"/>
                <w:b/>
                <w:i w:val="0"/>
                <w:color w:val="1E2A38"/>
                <w:sz w:val="17"/>
              </w:rPr>
              <w:t>#9 Capacitación sin impacto</w:t>
            </w:r>
          </w:p>
        </w:tc>
        <w:tc>
          <w:tcPr>
            <w:tcW w:type="dxa" w:w="1191"/>
            <w:shd w:val="clear" w:color="auto" w:fill="C2593F"/>
          </w:tcPr>
          <w:p>
            <w:pPr>
              <w:spacing w:after="20"/>
            </w:pPr>
            <w:r/>
            <w:r>
              <w:rPr>
                <w:rFonts w:ascii="Montserrat" w:hAnsi="Montserrat" w:eastAsia="Montserrat"/>
                <w:b/>
                <w:i w:val="0"/>
                <w:color w:val="FFFFFF"/>
                <w:sz w:val="17"/>
              </w:rPr>
              <w:t>Cautela</w:t>
            </w:r>
          </w:p>
        </w:tc>
        <w:tc>
          <w:tcPr>
            <w:tcW w:type="dxa" w:w="1417"/>
          </w:tcPr>
          <w:p>
            <w:pPr>
              <w:spacing w:after="20"/>
            </w:pPr>
            <w:r/>
            <w:r>
              <w:rPr>
                <w:rFonts w:ascii="Montserrat" w:hAnsi="Montserrat" w:eastAsia="Montserrat"/>
                <w:b w:val="0"/>
                <w:i w:val="0"/>
                <w:color w:val="1E2A38"/>
                <w:sz w:val="17"/>
              </w:rPr>
              <w:t>Cautela</w:t>
            </w:r>
          </w:p>
        </w:tc>
        <w:tc>
          <w:tcPr>
            <w:tcW w:type="dxa" w:w="1417"/>
          </w:tcPr>
          <w:p>
            <w:pPr>
              <w:spacing w:after="20"/>
            </w:pPr>
            <w:r/>
            <w:r>
              <w:rPr>
                <w:rFonts w:ascii="Montserrat" w:hAnsi="Montserrat" w:eastAsia="Montserrat"/>
                <w:b w:val="0"/>
                <w:i w:val="0"/>
                <w:color w:val="1E2A38"/>
                <w:sz w:val="17"/>
              </w:rPr>
              <w:t>Cautela</w:t>
            </w:r>
          </w:p>
        </w:tc>
        <w:tc>
          <w:tcPr>
            <w:tcW w:type="dxa" w:w="1417"/>
          </w:tcPr>
          <w:p>
            <w:pPr>
              <w:spacing w:after="20"/>
            </w:pPr>
            <w:r/>
            <w:r>
              <w:rPr>
                <w:rFonts w:ascii="Montserrat" w:hAnsi="Montserrat" w:eastAsia="Montserrat"/>
                <w:b w:val="0"/>
                <w:i w:val="0"/>
                <w:color w:val="1E2A38"/>
                <w:sz w:val="17"/>
              </w:rPr>
              <w:t>Vulnerable</w:t>
            </w:r>
          </w:p>
        </w:tc>
        <w:tc>
          <w:tcPr>
            <w:tcW w:type="dxa" w:w="1928"/>
          </w:tcPr>
          <w:p>
            <w:pPr>
              <w:spacing w:after="20"/>
            </w:pPr>
            <w:r/>
            <w:r>
              <w:rPr>
                <w:rFonts w:ascii="Montserrat" w:hAnsi="Montserrat" w:eastAsia="Montserrat"/>
                <w:b w:val="0"/>
                <w:i w:val="0"/>
                <w:color w:val="1E2A38"/>
                <w:sz w:val="17"/>
              </w:rPr>
              <w:t>Generalizado; sin diferencia significativa por nivel</w:t>
            </w:r>
          </w:p>
        </w:tc>
      </w:tr>
      <w:tr>
        <w:tc>
          <w:tcPr>
            <w:tcW w:type="dxa" w:w="2041"/>
            <w:shd w:val="clear" w:color="auto" w:fill="EEF0EF"/>
          </w:tcPr>
          <w:p>
            <w:pPr>
              <w:spacing w:after="20"/>
            </w:pPr>
            <w:r/>
            <w:r>
              <w:rPr>
                <w:rFonts w:ascii="Montserrat" w:hAnsi="Montserrat" w:eastAsia="Montserrat"/>
                <w:b/>
                <w:i w:val="0"/>
                <w:color w:val="1E2A38"/>
                <w:sz w:val="17"/>
              </w:rPr>
              <w:t>#10 Miedo al desplazamiento</w:t>
            </w:r>
          </w:p>
        </w:tc>
        <w:tc>
          <w:tcPr>
            <w:tcW w:type="dxa" w:w="1191"/>
            <w:shd w:val="clear" w:color="auto" w:fill="E67E22"/>
          </w:tcPr>
          <w:p>
            <w:pPr>
              <w:spacing w:after="20"/>
            </w:pPr>
            <w:r/>
            <w:r>
              <w:rPr>
                <w:rFonts w:ascii="Montserrat" w:hAnsi="Montserrat" w:eastAsia="Montserrat"/>
                <w:b/>
                <w:i w:val="0"/>
                <w:color w:val="FFFFFF"/>
                <w:sz w:val="17"/>
              </w:rPr>
              <w:t>Vulnerable</w:t>
            </w:r>
          </w:p>
        </w:tc>
        <w:tc>
          <w:tcPr>
            <w:tcW w:type="dxa" w:w="1417"/>
            <w:shd w:val="clear" w:color="auto" w:fill="EEF0EF"/>
          </w:tcPr>
          <w:p>
            <w:pPr>
              <w:spacing w:after="20"/>
            </w:pPr>
            <w:r/>
            <w:r>
              <w:rPr>
                <w:rFonts w:ascii="Montserrat" w:hAnsi="Montserrat" w:eastAsia="Montserrat"/>
                <w:b w:val="0"/>
                <w:i w:val="0"/>
                <w:color w:val="1E2A38"/>
                <w:sz w:val="17"/>
              </w:rPr>
              <w:t>Cautela (71%)</w:t>
            </w:r>
          </w:p>
        </w:tc>
        <w:tc>
          <w:tcPr>
            <w:tcW w:type="dxa" w:w="1417"/>
            <w:shd w:val="clear" w:color="auto" w:fill="EEF0EF"/>
          </w:tcPr>
          <w:p>
            <w:pPr>
              <w:spacing w:after="20"/>
            </w:pPr>
            <w:r/>
            <w:r>
              <w:rPr>
                <w:rFonts w:ascii="Montserrat" w:hAnsi="Montserrat" w:eastAsia="Montserrat"/>
                <w:b w:val="0"/>
                <w:i w:val="0"/>
                <w:color w:val="1E2A38"/>
                <w:sz w:val="17"/>
              </w:rPr>
              <w:t>Vulnerable</w:t>
            </w:r>
          </w:p>
        </w:tc>
        <w:tc>
          <w:tcPr>
            <w:tcW w:type="dxa" w:w="1417"/>
            <w:shd w:val="clear" w:color="auto" w:fill="EEF0EF"/>
          </w:tcPr>
          <w:p>
            <w:pPr>
              <w:spacing w:after="20"/>
            </w:pPr>
            <w:r/>
            <w:r>
              <w:rPr>
                <w:rFonts w:ascii="Montserrat" w:hAnsi="Montserrat" w:eastAsia="Montserrat"/>
                <w:b w:val="0"/>
                <w:i w:val="0"/>
                <w:color w:val="1E2A38"/>
                <w:sz w:val="17"/>
              </w:rPr>
              <w:t>Diestro</w:t>
            </w:r>
          </w:p>
        </w:tc>
        <w:tc>
          <w:tcPr>
            <w:tcW w:type="dxa" w:w="1928"/>
            <w:shd w:val="clear" w:color="auto" w:fill="EEF0EF"/>
          </w:tcPr>
          <w:p>
            <w:pPr>
              <w:spacing w:after="20"/>
            </w:pPr>
            <w:r/>
            <w:r>
              <w:rPr>
                <w:rFonts w:ascii="Montserrat" w:hAnsi="Montserrat" w:eastAsia="Montserrat"/>
                <w:b w:val="0"/>
                <w:i w:val="0"/>
                <w:color w:val="1E2A38"/>
                <w:sz w:val="17"/>
              </w:rPr>
              <w:t>Cautela localizado en el segmento senior</w:t>
            </w:r>
          </w:p>
        </w:tc>
      </w:tr>
    </w:tbl>
    <w:p>
      <w:pPr>
        <w:spacing w:after="40"/>
      </w:pPr>
    </w:p>
    <w:p>
      <w:pPr>
        <w:keepNext/>
        <w:spacing w:before="220" w:after="60"/>
      </w:pPr>
      <w:r>
        <w:rPr>
          <w:rFonts w:ascii="Marcellus" w:hAnsi="Marcellus" w:eastAsia="Marcellus"/>
          <w:b w:val="0"/>
          <w:i w:val="0"/>
          <w:color w:val="1E2A38"/>
          <w:sz w:val="26"/>
        </w:rPr>
        <w:t>Distribución detallada del Obstáculo #8 por nivel de seniority</w:t>
      </w:r>
    </w:p>
    <w:tbl>
      <w:tblPr>
        <w:tblStyle w:val="TableGrid"/>
        <w:tblW w:type="auto" w:w="0"/>
        <w:tblLook w:firstColumn="1" w:firstRow="1" w:lastColumn="0" w:lastRow="0" w:noHBand="0" w:noVBand="1" w:val="04A0"/>
      </w:tblPr>
      <w:tblGrid>
        <w:gridCol w:w="2436"/>
        <w:gridCol w:w="2436"/>
        <w:gridCol w:w="2436"/>
        <w:gridCol w:w="2436"/>
      </w:tblGrid>
      <w:tr>
        <w:tc>
          <w:tcPr>
            <w:tcW w:type="dxa" w:w="2268"/>
            <w:shd w:val="clear" w:color="auto" w:fill="1E2A38"/>
          </w:tcPr>
          <w:p>
            <w:pPr>
              <w:spacing w:after="20"/>
            </w:pPr>
            <w:r/>
            <w:r>
              <w:rPr>
                <w:rFonts w:ascii="Montserrat" w:hAnsi="Montserrat" w:eastAsia="Montserrat"/>
                <w:b/>
                <w:i w:val="0"/>
                <w:color w:val="FFFFFF"/>
                <w:sz w:val="18"/>
              </w:rPr>
              <w:t>Nivel</w:t>
            </w:r>
          </w:p>
        </w:tc>
        <w:tc>
          <w:tcPr>
            <w:tcW w:type="dxa" w:w="2381"/>
            <w:shd w:val="clear" w:color="auto" w:fill="1E2A38"/>
          </w:tcPr>
          <w:p>
            <w:pPr>
              <w:spacing w:after="20"/>
            </w:pPr>
            <w:r/>
            <w:r>
              <w:rPr>
                <w:rFonts w:ascii="Montserrat" w:hAnsi="Montserrat" w:eastAsia="Montserrat"/>
                <w:b/>
                <w:i w:val="0"/>
                <w:color w:val="FFFFFF"/>
                <w:sz w:val="18"/>
              </w:rPr>
              <w:t>Senior (N=17)</w:t>
            </w:r>
          </w:p>
        </w:tc>
        <w:tc>
          <w:tcPr>
            <w:tcW w:type="dxa" w:w="2381"/>
            <w:shd w:val="clear" w:color="auto" w:fill="1E2A38"/>
          </w:tcPr>
          <w:p>
            <w:pPr>
              <w:spacing w:after="20"/>
            </w:pPr>
            <w:r/>
            <w:r>
              <w:rPr>
                <w:rFonts w:ascii="Montserrat" w:hAnsi="Montserrat" w:eastAsia="Montserrat"/>
                <w:b/>
                <w:i w:val="0"/>
                <w:color w:val="FFFFFF"/>
                <w:sz w:val="18"/>
              </w:rPr>
              <w:t>Mid-level (N=21)</w:t>
            </w:r>
          </w:p>
        </w:tc>
        <w:tc>
          <w:tcPr>
            <w:tcW w:type="dxa" w:w="2381"/>
            <w:shd w:val="clear" w:color="auto" w:fill="1E2A38"/>
          </w:tcPr>
          <w:p>
            <w:pPr>
              <w:spacing w:after="20"/>
            </w:pPr>
            <w:r/>
            <w:r>
              <w:rPr>
                <w:rFonts w:ascii="Montserrat" w:hAnsi="Montserrat" w:eastAsia="Montserrat"/>
                <w:b/>
                <w:i w:val="0"/>
                <w:color w:val="FFFFFF"/>
                <w:sz w:val="18"/>
              </w:rPr>
              <w:t>Junior (N=12)</w:t>
            </w:r>
          </w:p>
        </w:tc>
      </w:tr>
      <w:tr>
        <w:tc>
          <w:tcPr>
            <w:tcW w:type="dxa" w:w="2268"/>
          </w:tcPr>
          <w:p>
            <w:pPr>
              <w:spacing w:after="20"/>
            </w:pPr>
            <w:r/>
            <w:r>
              <w:rPr>
                <w:rFonts w:ascii="Montserrat" w:hAnsi="Montserrat" w:eastAsia="Montserrat"/>
                <w:b/>
                <w:i w:val="0"/>
                <w:color w:val="1E2A38"/>
                <w:sz w:val="18"/>
              </w:rPr>
              <w:t>Cautela</w:t>
            </w:r>
          </w:p>
        </w:tc>
        <w:tc>
          <w:tcPr>
            <w:tcW w:type="dxa" w:w="2381"/>
          </w:tcPr>
          <w:p>
            <w:pPr>
              <w:spacing w:after="20"/>
            </w:pPr>
            <w:r/>
            <w:r>
              <w:rPr>
                <w:rFonts w:ascii="Montserrat" w:hAnsi="Montserrat" w:eastAsia="Montserrat"/>
                <w:b w:val="0"/>
                <w:i w:val="0"/>
                <w:color w:val="1E2A38"/>
                <w:sz w:val="18"/>
              </w:rPr>
              <w:t>82%</w:t>
            </w:r>
          </w:p>
        </w:tc>
        <w:tc>
          <w:tcPr>
            <w:tcW w:type="dxa" w:w="2381"/>
          </w:tcPr>
          <w:p>
            <w:pPr>
              <w:spacing w:after="20"/>
            </w:pPr>
            <w:r/>
            <w:r>
              <w:rPr>
                <w:rFonts w:ascii="Montserrat" w:hAnsi="Montserrat" w:eastAsia="Montserrat"/>
                <w:b w:val="0"/>
                <w:i w:val="0"/>
                <w:color w:val="1E2A38"/>
                <w:sz w:val="18"/>
              </w:rPr>
              <w:t>38%</w:t>
            </w:r>
          </w:p>
        </w:tc>
        <w:tc>
          <w:tcPr>
            <w:tcW w:type="dxa" w:w="2381"/>
          </w:tcPr>
          <w:p>
            <w:pPr>
              <w:spacing w:after="20"/>
            </w:pPr>
            <w:r/>
            <w:r>
              <w:rPr>
                <w:rFonts w:ascii="Montserrat" w:hAnsi="Montserrat" w:eastAsia="Montserrat"/>
                <w:b w:val="0"/>
                <w:i w:val="0"/>
                <w:color w:val="1E2A38"/>
                <w:sz w:val="18"/>
              </w:rPr>
              <w:t>17%</w:t>
            </w:r>
          </w:p>
        </w:tc>
      </w:tr>
      <w:tr>
        <w:tc>
          <w:tcPr>
            <w:tcW w:type="dxa" w:w="2268"/>
            <w:shd w:val="clear" w:color="auto" w:fill="EEF0EF"/>
          </w:tcPr>
          <w:p>
            <w:pPr>
              <w:spacing w:after="20"/>
            </w:pPr>
            <w:r/>
            <w:r>
              <w:rPr>
                <w:rFonts w:ascii="Montserrat" w:hAnsi="Montserrat" w:eastAsia="Montserrat"/>
                <w:b/>
                <w:i w:val="0"/>
                <w:color w:val="1E2A38"/>
                <w:sz w:val="18"/>
              </w:rPr>
              <w:t>Vulnerable</w:t>
            </w:r>
          </w:p>
        </w:tc>
        <w:tc>
          <w:tcPr>
            <w:tcW w:type="dxa" w:w="2381"/>
            <w:shd w:val="clear" w:color="auto" w:fill="EEF0EF"/>
          </w:tcPr>
          <w:p>
            <w:pPr>
              <w:spacing w:after="20"/>
            </w:pPr>
            <w:r/>
            <w:r>
              <w:rPr>
                <w:rFonts w:ascii="Montserrat" w:hAnsi="Montserrat" w:eastAsia="Montserrat"/>
                <w:b w:val="0"/>
                <w:i w:val="0"/>
                <w:color w:val="1E2A38"/>
                <w:sz w:val="18"/>
              </w:rPr>
              <w:t>12%</w:t>
            </w:r>
          </w:p>
        </w:tc>
        <w:tc>
          <w:tcPr>
            <w:tcW w:type="dxa" w:w="2381"/>
            <w:shd w:val="clear" w:color="auto" w:fill="EEF0EF"/>
          </w:tcPr>
          <w:p>
            <w:pPr>
              <w:spacing w:after="20"/>
            </w:pPr>
            <w:r/>
            <w:r>
              <w:rPr>
                <w:rFonts w:ascii="Montserrat" w:hAnsi="Montserrat" w:eastAsia="Montserrat"/>
                <w:b w:val="0"/>
                <w:i w:val="0"/>
                <w:color w:val="1E2A38"/>
                <w:sz w:val="18"/>
              </w:rPr>
              <w:t>43%</w:t>
            </w:r>
          </w:p>
        </w:tc>
        <w:tc>
          <w:tcPr>
            <w:tcW w:type="dxa" w:w="2381"/>
            <w:shd w:val="clear" w:color="auto" w:fill="EEF0EF"/>
          </w:tcPr>
          <w:p>
            <w:pPr>
              <w:spacing w:after="20"/>
            </w:pPr>
            <w:r/>
            <w:r>
              <w:rPr>
                <w:rFonts w:ascii="Montserrat" w:hAnsi="Montserrat" w:eastAsia="Montserrat"/>
                <w:b w:val="0"/>
                <w:i w:val="0"/>
                <w:color w:val="1E2A38"/>
                <w:sz w:val="18"/>
              </w:rPr>
              <w:t>25%</w:t>
            </w:r>
          </w:p>
        </w:tc>
      </w:tr>
      <w:tr>
        <w:tc>
          <w:tcPr>
            <w:tcW w:type="dxa" w:w="2268"/>
          </w:tcPr>
          <w:p>
            <w:pPr>
              <w:spacing w:after="20"/>
            </w:pPr>
            <w:r/>
            <w:r>
              <w:rPr>
                <w:rFonts w:ascii="Montserrat" w:hAnsi="Montserrat" w:eastAsia="Montserrat"/>
                <w:b/>
                <w:i w:val="0"/>
                <w:color w:val="1E2A38"/>
                <w:sz w:val="18"/>
              </w:rPr>
              <w:t>Diestro</w:t>
            </w:r>
          </w:p>
        </w:tc>
        <w:tc>
          <w:tcPr>
            <w:tcW w:type="dxa" w:w="2381"/>
          </w:tcPr>
          <w:p>
            <w:pPr>
              <w:spacing w:after="20"/>
            </w:pPr>
            <w:r/>
            <w:r>
              <w:rPr>
                <w:rFonts w:ascii="Montserrat" w:hAnsi="Montserrat" w:eastAsia="Montserrat"/>
                <w:b w:val="0"/>
                <w:i w:val="0"/>
                <w:color w:val="1E2A38"/>
                <w:sz w:val="18"/>
              </w:rPr>
              <w:t>6%</w:t>
            </w:r>
          </w:p>
        </w:tc>
        <w:tc>
          <w:tcPr>
            <w:tcW w:type="dxa" w:w="2381"/>
          </w:tcPr>
          <w:p>
            <w:pPr>
              <w:spacing w:after="20"/>
            </w:pPr>
            <w:r/>
            <w:r>
              <w:rPr>
                <w:rFonts w:ascii="Montserrat" w:hAnsi="Montserrat" w:eastAsia="Montserrat"/>
                <w:b w:val="0"/>
                <w:i w:val="0"/>
                <w:color w:val="1E2A38"/>
                <w:sz w:val="18"/>
              </w:rPr>
              <w:t>19%</w:t>
            </w:r>
          </w:p>
        </w:tc>
        <w:tc>
          <w:tcPr>
            <w:tcW w:type="dxa" w:w="2381"/>
          </w:tcPr>
          <w:p>
            <w:pPr>
              <w:spacing w:after="20"/>
            </w:pPr>
            <w:r/>
            <w:r>
              <w:rPr>
                <w:rFonts w:ascii="Montserrat" w:hAnsi="Montserrat" w:eastAsia="Montserrat"/>
                <w:b w:val="0"/>
                <w:i w:val="0"/>
                <w:color w:val="1E2A38"/>
                <w:sz w:val="18"/>
              </w:rPr>
              <w:t>58%</w:t>
            </w:r>
          </w:p>
        </w:tc>
      </w:tr>
      <w:tr>
        <w:tc>
          <w:tcPr>
            <w:tcW w:type="dxa" w:w="2268"/>
            <w:shd w:val="clear" w:color="auto" w:fill="EEF0EF"/>
          </w:tcPr>
          <w:p>
            <w:pPr>
              <w:spacing w:after="20"/>
            </w:pPr>
            <w:r/>
            <w:r>
              <w:rPr>
                <w:rFonts w:ascii="Montserrat" w:hAnsi="Montserrat" w:eastAsia="Montserrat"/>
                <w:b/>
                <w:i w:val="0"/>
                <w:color w:val="1E2A38"/>
                <w:sz w:val="18"/>
              </w:rPr>
              <w:t>Óptimo</w:t>
            </w:r>
          </w:p>
        </w:tc>
        <w:tc>
          <w:tcPr>
            <w:tcW w:type="dxa" w:w="2381"/>
            <w:shd w:val="clear" w:color="auto" w:fill="EEF0EF"/>
          </w:tcPr>
          <w:p>
            <w:pPr>
              <w:spacing w:after="20"/>
            </w:pPr>
            <w:r/>
            <w:r>
              <w:rPr>
                <w:rFonts w:ascii="Montserrat" w:hAnsi="Montserrat" w:eastAsia="Montserrat"/>
                <w:b w:val="0"/>
                <w:i w:val="0"/>
                <w:color w:val="1E2A38"/>
                <w:sz w:val="18"/>
              </w:rPr>
              <w:t>0%</w:t>
            </w:r>
          </w:p>
        </w:tc>
        <w:tc>
          <w:tcPr>
            <w:tcW w:type="dxa" w:w="2381"/>
            <w:shd w:val="clear" w:color="auto" w:fill="EEF0EF"/>
          </w:tcPr>
          <w:p>
            <w:pPr>
              <w:spacing w:after="20"/>
            </w:pPr>
            <w:r/>
            <w:r>
              <w:rPr>
                <w:rFonts w:ascii="Montserrat" w:hAnsi="Montserrat" w:eastAsia="Montserrat"/>
                <w:b w:val="0"/>
                <w:i w:val="0"/>
                <w:color w:val="1E2A38"/>
                <w:sz w:val="18"/>
              </w:rPr>
              <w:t>0%</w:t>
            </w:r>
          </w:p>
        </w:tc>
        <w:tc>
          <w:tcPr>
            <w:tcW w:type="dxa" w:w="2381"/>
            <w:shd w:val="clear" w:color="auto" w:fill="EEF0EF"/>
          </w:tcPr>
          <w:p>
            <w:pPr>
              <w:spacing w:after="20"/>
            </w:pPr>
            <w:r/>
            <w:r>
              <w:rPr>
                <w:rFonts w:ascii="Montserrat" w:hAnsi="Montserrat" w:eastAsia="Montserrat"/>
                <w:b w:val="0"/>
                <w:i w:val="0"/>
                <w:color w:val="1E2A38"/>
                <w:sz w:val="18"/>
              </w:rPr>
              <w:t>0%</w:t>
            </w:r>
          </w:p>
        </w:tc>
      </w:tr>
    </w:tbl>
    <w:p>
      <w:pPr>
        <w:spacing w:after="40"/>
      </w:pPr>
    </w:p>
    <w:p>
      <w:pPr>
        <w:keepNext/>
        <w:spacing w:before="220" w:after="60"/>
      </w:pPr>
      <w:r>
        <w:rPr>
          <w:rFonts w:ascii="Marcellus" w:hAnsi="Marcellus" w:eastAsia="Marcellus"/>
          <w:b w:val="0"/>
          <w:i w:val="0"/>
          <w:color w:val="1E2A38"/>
          <w:sz w:val="26"/>
        </w:rPr>
        <w:t>Distribución de #2 y #4 por grupo de equipos</w:t>
      </w:r>
    </w:p>
    <w:p>
      <w:r>
        <w:rPr>
          <w:rFonts w:ascii="Montserrat" w:hAnsi="Montserrat" w:eastAsia="Montserrat"/>
          <w:b w:val="0"/>
          <w:i w:val="0"/>
          <w:color w:val="1E2A38"/>
          <w:sz w:val="20"/>
        </w:rPr>
        <w:t>La plataforma permite agrupar a los respondentes según si su equipo tiene o no una norma de uso de IA escrita por su tech lead (3 equipos con norma, 5 sin norma).</w:t>
      </w:r>
    </w:p>
    <w:tbl>
      <w:tblPr>
        <w:tblStyle w:val="TableGrid"/>
        <w:tblW w:type="auto" w:w="0"/>
        <w:tblLook w:firstColumn="1" w:firstRow="1" w:lastColumn="0" w:lastRow="0" w:noHBand="0" w:noVBand="1" w:val="04A0"/>
      </w:tblPr>
      <w:tblGrid>
        <w:gridCol w:w="3249"/>
        <w:gridCol w:w="3249"/>
        <w:gridCol w:w="3249"/>
      </w:tblGrid>
      <w:tr>
        <w:tc>
          <w:tcPr>
            <w:tcW w:type="dxa" w:w="2835"/>
            <w:shd w:val="clear" w:color="auto" w:fill="1E2A38"/>
          </w:tcPr>
          <w:p>
            <w:pPr>
              <w:spacing w:after="20"/>
            </w:pPr>
            <w:r/>
            <w:r>
              <w:rPr>
                <w:rFonts w:ascii="Montserrat" w:hAnsi="Montserrat" w:eastAsia="Montserrat"/>
                <w:b/>
                <w:i w:val="0"/>
                <w:color w:val="FFFFFF"/>
                <w:sz w:val="18"/>
              </w:rPr>
              <w:t>Obstáculo</w:t>
            </w:r>
          </w:p>
        </w:tc>
        <w:tc>
          <w:tcPr>
            <w:tcW w:type="dxa" w:w="3288"/>
            <w:shd w:val="clear" w:color="auto" w:fill="1E2A38"/>
          </w:tcPr>
          <w:p>
            <w:pPr>
              <w:spacing w:after="20"/>
            </w:pPr>
            <w:r/>
            <w:r>
              <w:rPr>
                <w:rFonts w:ascii="Montserrat" w:hAnsi="Montserrat" w:eastAsia="Montserrat"/>
                <w:b/>
                <w:i w:val="0"/>
                <w:color w:val="FFFFFF"/>
                <w:sz w:val="18"/>
              </w:rPr>
              <w:t>Equipos con norma escrita (N=18)</w:t>
            </w:r>
          </w:p>
        </w:tc>
        <w:tc>
          <w:tcPr>
            <w:tcW w:type="dxa" w:w="3288"/>
            <w:shd w:val="clear" w:color="auto" w:fill="1E2A38"/>
          </w:tcPr>
          <w:p>
            <w:pPr>
              <w:spacing w:after="20"/>
            </w:pPr>
            <w:r/>
            <w:r>
              <w:rPr>
                <w:rFonts w:ascii="Montserrat" w:hAnsi="Montserrat" w:eastAsia="Montserrat"/>
                <w:b/>
                <w:i w:val="0"/>
                <w:color w:val="FFFFFF"/>
                <w:sz w:val="18"/>
              </w:rPr>
              <w:t>Equipos sin norma escrita (N=32)</w:t>
            </w:r>
          </w:p>
        </w:tc>
      </w:tr>
      <w:tr>
        <w:tc>
          <w:tcPr>
            <w:tcW w:type="dxa" w:w="2835"/>
          </w:tcPr>
          <w:p>
            <w:pPr>
              <w:spacing w:after="20"/>
            </w:pPr>
            <w:r/>
            <w:r>
              <w:rPr>
                <w:rFonts w:ascii="Montserrat" w:hAnsi="Montserrat" w:eastAsia="Montserrat"/>
                <w:b/>
                <w:i w:val="0"/>
                <w:color w:val="1E2A38"/>
                <w:sz w:val="18"/>
              </w:rPr>
              <w:t>#2 Fricción de governance</w:t>
            </w:r>
          </w:p>
        </w:tc>
        <w:tc>
          <w:tcPr>
            <w:tcW w:type="dxa" w:w="3288"/>
          </w:tcPr>
          <w:p>
            <w:pPr>
              <w:spacing w:after="20"/>
            </w:pPr>
            <w:r/>
            <w:r>
              <w:rPr>
                <w:rFonts w:ascii="Montserrat" w:hAnsi="Montserrat" w:eastAsia="Montserrat"/>
                <w:b w:val="0"/>
                <w:i w:val="0"/>
                <w:color w:val="1E2A38"/>
                <w:sz w:val="18"/>
              </w:rPr>
              <w:t>Vulnerable (33% en Cautela)</w:t>
            </w:r>
          </w:p>
        </w:tc>
        <w:tc>
          <w:tcPr>
            <w:tcW w:type="dxa" w:w="3288"/>
          </w:tcPr>
          <w:p>
            <w:pPr>
              <w:spacing w:after="20"/>
            </w:pPr>
            <w:r/>
            <w:r>
              <w:rPr>
                <w:rFonts w:ascii="Montserrat" w:hAnsi="Montserrat" w:eastAsia="Montserrat"/>
                <w:b w:val="0"/>
                <w:i w:val="0"/>
                <w:color w:val="1E2A38"/>
                <w:sz w:val="18"/>
              </w:rPr>
              <w:t>Cautela (71% en Cautela)</w:t>
            </w:r>
          </w:p>
        </w:tc>
      </w:tr>
      <w:tr>
        <w:tc>
          <w:tcPr>
            <w:tcW w:type="dxa" w:w="2835"/>
            <w:shd w:val="clear" w:color="auto" w:fill="EEF0EF"/>
          </w:tcPr>
          <w:p>
            <w:pPr>
              <w:spacing w:after="20"/>
            </w:pPr>
            <w:r/>
            <w:r>
              <w:rPr>
                <w:rFonts w:ascii="Montserrat" w:hAnsi="Montserrat" w:eastAsia="Montserrat"/>
                <w:b/>
                <w:i w:val="0"/>
                <w:color w:val="1E2A38"/>
                <w:sz w:val="18"/>
              </w:rPr>
              <w:t>#4 Silos culturales</w:t>
            </w:r>
          </w:p>
        </w:tc>
        <w:tc>
          <w:tcPr>
            <w:tcW w:type="dxa" w:w="3288"/>
            <w:shd w:val="clear" w:color="auto" w:fill="EEF0EF"/>
          </w:tcPr>
          <w:p>
            <w:pPr>
              <w:spacing w:after="20"/>
            </w:pPr>
            <w:r/>
            <w:r>
              <w:rPr>
                <w:rFonts w:ascii="Montserrat" w:hAnsi="Montserrat" w:eastAsia="Montserrat"/>
                <w:b w:val="0"/>
                <w:i w:val="0"/>
                <w:color w:val="1E2A38"/>
                <w:sz w:val="18"/>
              </w:rPr>
              <w:t>Cautela (55% en Cautela)</w:t>
            </w:r>
          </w:p>
        </w:tc>
        <w:tc>
          <w:tcPr>
            <w:tcW w:type="dxa" w:w="3288"/>
            <w:shd w:val="clear" w:color="auto" w:fill="EEF0EF"/>
          </w:tcPr>
          <w:p>
            <w:pPr>
              <w:spacing w:after="20"/>
            </w:pPr>
            <w:r/>
            <w:r>
              <w:rPr>
                <w:rFonts w:ascii="Montserrat" w:hAnsi="Montserrat" w:eastAsia="Montserrat"/>
                <w:b w:val="0"/>
                <w:i w:val="0"/>
                <w:color w:val="1E2A38"/>
                <w:sz w:val="18"/>
              </w:rPr>
              <w:t>Cautela (54% en Cautela)</w:t>
            </w:r>
          </w:p>
        </w:tc>
      </w:tr>
    </w:tbl>
    <w:p>
      <w:pPr>
        <w:spacing w:after="40"/>
      </w:pPr>
    </w:p>
    <w:p>
      <w:r>
        <w:rPr>
          <w:rFonts w:ascii="Montserrat" w:hAnsi="Montserrat" w:eastAsia="Montserrat"/>
          <w:b w:val="0"/>
          <w:i/>
          <w:color w:val="6B7280"/>
          <w:sz w:val="19"/>
        </w:rPr>
        <w:t>Observación diagnóstica: los juniors presentan nivel Diestro en #8 (no tienen impostor syndrome) pero nivel Cautela en #2 y en #4. La combinación no-impostor + ambigüedad de reglas + aprendizaje encerrado en el equipo, en el mismo segmento, es una señal que el análisis integrado debe registrar y explicar.</w:t>
      </w:r>
    </w:p>
    <w:p>
      <w:pPr>
        <w:keepNext/>
        <w:spacing w:before="320" w:after="120"/>
        <w:pBdr>
          <w:bottom w:val="single" w:sz="8" w:space="2" w:color="2e8b76"/>
        </w:pBdr>
      </w:pPr>
      <w:r>
        <w:rPr>
          <w:rFonts w:ascii="Marcellus" w:hAnsi="Marcellus" w:eastAsia="Marcellus"/>
          <w:b w:val="0"/>
          <w:i w:val="0"/>
          <w:color w:val="1E2A38"/>
          <w:sz w:val="38"/>
        </w:rPr>
        <w:t>C5 — Conexión con los obstáculos (Capa 2)</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Traduce los resultados de C3 y C4 al mapa de los 10 Obstáculos que Impiden Escalar la IA, marco común de los tres instrumentos y base del Reporte Integral BAIP.</w:t>
            </w:r>
          </w:p>
        </w:tc>
      </w:tr>
    </w:tbl>
    <w:p>
      <w:pPr>
        <w:spacing w:after="40"/>
      </w:pPr>
    </w:p>
    <w:tbl>
      <w:tblPr>
        <w:tblStyle w:val="TableGrid"/>
        <w:tblW w:type="auto" w:w="0"/>
        <w:tblLook w:firstColumn="1" w:firstRow="1" w:lastColumn="0" w:lastRow="0" w:noHBand="0" w:noVBand="1" w:val="04A0"/>
      </w:tblPr>
      <w:tblGrid>
        <w:gridCol w:w="2436"/>
        <w:gridCol w:w="2436"/>
        <w:gridCol w:w="2436"/>
        <w:gridCol w:w="2436"/>
      </w:tblGrid>
      <w:tr>
        <w:tc>
          <w:tcPr>
            <w:tcW w:type="dxa" w:w="510"/>
            <w:shd w:val="clear" w:color="auto" w:fill="1E2A38"/>
          </w:tcPr>
          <w:p>
            <w:pPr>
              <w:spacing w:after="20"/>
            </w:pPr>
            <w:r/>
            <w:r>
              <w:rPr>
                <w:rFonts w:ascii="Montserrat" w:hAnsi="Montserrat" w:eastAsia="Montserrat"/>
                <w:b/>
                <w:i w:val="0"/>
                <w:color w:val="FFFFFF"/>
                <w:sz w:val="17"/>
              </w:rPr>
              <w:t>#</w:t>
            </w:r>
          </w:p>
        </w:tc>
        <w:tc>
          <w:tcPr>
            <w:tcW w:type="dxa" w:w="2948"/>
            <w:shd w:val="clear" w:color="auto" w:fill="1E2A38"/>
          </w:tcPr>
          <w:p>
            <w:pPr>
              <w:spacing w:after="20"/>
            </w:pPr>
            <w:r/>
            <w:r>
              <w:rPr>
                <w:rFonts w:ascii="Montserrat" w:hAnsi="Montserrat" w:eastAsia="Montserrat"/>
                <w:b/>
                <w:i w:val="0"/>
                <w:color w:val="FFFFFF"/>
                <w:sz w:val="17"/>
              </w:rPr>
              <w:t>Obstáculo</w:t>
            </w:r>
          </w:p>
        </w:tc>
        <w:tc>
          <w:tcPr>
            <w:tcW w:type="dxa" w:w="1361"/>
            <w:shd w:val="clear" w:color="auto" w:fill="1E2A38"/>
          </w:tcPr>
          <w:p>
            <w:pPr>
              <w:spacing w:after="20"/>
            </w:pPr>
            <w:r/>
            <w:r>
              <w:rPr>
                <w:rFonts w:ascii="Montserrat" w:hAnsi="Montserrat" w:eastAsia="Montserrat"/>
                <w:b/>
                <w:i w:val="0"/>
                <w:color w:val="FFFFFF"/>
                <w:sz w:val="17"/>
              </w:rPr>
              <w:t>Nivel AIMT</w:t>
            </w:r>
          </w:p>
        </w:tc>
        <w:tc>
          <w:tcPr>
            <w:tcW w:type="dxa" w:w="4592"/>
            <w:shd w:val="clear" w:color="auto" w:fill="1E2A38"/>
          </w:tcPr>
          <w:p>
            <w:pPr>
              <w:spacing w:after="20"/>
            </w:pPr>
            <w:r/>
            <w:r>
              <w:rPr>
                <w:rFonts w:ascii="Montserrat" w:hAnsi="Montserrat" w:eastAsia="Montserrat"/>
                <w:b/>
                <w:i w:val="0"/>
                <w:color w:val="FFFFFF"/>
                <w:sz w:val="17"/>
              </w:rPr>
              <w:t>Nota de lectura</w:t>
            </w:r>
          </w:p>
        </w:tc>
      </w:tr>
      <w:tr>
        <w:tc>
          <w:tcPr>
            <w:tcW w:type="dxa" w:w="510"/>
          </w:tcPr>
          <w:p>
            <w:pPr>
              <w:spacing w:after="20"/>
            </w:pPr>
            <w:r/>
            <w:r>
              <w:rPr>
                <w:rFonts w:ascii="Montserrat" w:hAnsi="Montserrat" w:eastAsia="Montserrat"/>
                <w:b/>
                <w:i w:val="0"/>
                <w:color w:val="1E2A38"/>
                <w:sz w:val="17"/>
              </w:rPr>
              <w:t>1</w:t>
            </w:r>
          </w:p>
        </w:tc>
        <w:tc>
          <w:tcPr>
            <w:tcW w:type="dxa" w:w="2948"/>
          </w:tcPr>
          <w:p>
            <w:pPr>
              <w:spacing w:after="20"/>
            </w:pPr>
            <w:r/>
            <w:r>
              <w:rPr>
                <w:rFonts w:ascii="Montserrat" w:hAnsi="Montserrat" w:eastAsia="Montserrat"/>
                <w:b w:val="0"/>
                <w:i w:val="0"/>
                <w:color w:val="1E2A38"/>
                <w:sz w:val="17"/>
              </w:rPr>
              <w:t>Falta de claridad en la contribución de valor</w:t>
            </w:r>
          </w:p>
        </w:tc>
        <w:tc>
          <w:tcPr>
            <w:tcW w:type="dxa" w:w="1361"/>
            <w:shd w:val="clear" w:color="auto" w:fill="E67E22"/>
          </w:tcPr>
          <w:p>
            <w:pPr>
              <w:spacing w:after="20"/>
            </w:pPr>
            <w:r/>
            <w:r>
              <w:rPr>
                <w:rFonts w:ascii="Montserrat" w:hAnsi="Montserrat" w:eastAsia="Montserrat"/>
                <w:b/>
                <w:i w:val="0"/>
                <w:color w:val="FFFFFF"/>
                <w:sz w:val="17"/>
              </w:rPr>
              <w:t>Vulnerable</w:t>
            </w:r>
          </w:p>
        </w:tc>
        <w:tc>
          <w:tcPr>
            <w:tcW w:type="dxa" w:w="4592"/>
          </w:tcPr>
          <w:p>
            <w:pPr>
              <w:spacing w:after="20"/>
            </w:pPr>
            <w:r/>
            <w:r>
              <w:rPr>
                <w:rFonts w:ascii="Montserrat" w:hAnsi="Montserrat" w:eastAsia="Montserrat"/>
                <w:b w:val="0"/>
                <w:i w:val="0"/>
                <w:color w:val="1E2A38"/>
                <w:sz w:val="17"/>
              </w:rPr>
              <w:t>Presente pero no dominante</w:t>
            </w:r>
          </w:p>
        </w:tc>
      </w:tr>
      <w:tr>
        <w:tc>
          <w:tcPr>
            <w:tcW w:type="dxa" w:w="510"/>
            <w:shd w:val="clear" w:color="auto" w:fill="EEF0EF"/>
          </w:tcPr>
          <w:p>
            <w:pPr>
              <w:spacing w:after="20"/>
            </w:pPr>
            <w:r/>
            <w:r>
              <w:rPr>
                <w:rFonts w:ascii="Montserrat" w:hAnsi="Montserrat" w:eastAsia="Montserrat"/>
                <w:b/>
                <w:i w:val="0"/>
                <w:color w:val="1E2A38"/>
                <w:sz w:val="17"/>
              </w:rPr>
              <w:t>2</w:t>
            </w:r>
          </w:p>
        </w:tc>
        <w:tc>
          <w:tcPr>
            <w:tcW w:type="dxa" w:w="2948"/>
            <w:shd w:val="clear" w:color="auto" w:fill="EEF0EF"/>
          </w:tcPr>
          <w:p>
            <w:pPr>
              <w:spacing w:after="20"/>
            </w:pPr>
            <w:r/>
            <w:r>
              <w:rPr>
                <w:rFonts w:ascii="Montserrat" w:hAnsi="Montserrat" w:eastAsia="Montserrat"/>
                <w:b w:val="0"/>
                <w:i w:val="0"/>
                <w:color w:val="1E2A38"/>
                <w:sz w:val="17"/>
              </w:rPr>
              <w:t>Fricción de governance para el uso de IA</w:t>
            </w:r>
          </w:p>
        </w:tc>
        <w:tc>
          <w:tcPr>
            <w:tcW w:type="dxa" w:w="1361"/>
            <w:shd w:val="clear" w:color="auto" w:fill="C2593F"/>
          </w:tcPr>
          <w:p>
            <w:pPr>
              <w:spacing w:after="20"/>
            </w:pPr>
            <w:r/>
            <w:r>
              <w:rPr>
                <w:rFonts w:ascii="Montserrat" w:hAnsi="Montserrat" w:eastAsia="Montserrat"/>
                <w:b/>
                <w:i w:val="0"/>
                <w:color w:val="FFFFFF"/>
                <w:sz w:val="17"/>
              </w:rPr>
              <w:t>Cautela</w:t>
            </w:r>
          </w:p>
        </w:tc>
        <w:tc>
          <w:tcPr>
            <w:tcW w:type="dxa" w:w="4592"/>
            <w:shd w:val="clear" w:color="auto" w:fill="EEF0EF"/>
          </w:tcPr>
          <w:p>
            <w:pPr>
              <w:spacing w:after="20"/>
            </w:pPr>
            <w:r/>
            <w:r>
              <w:rPr>
                <w:rFonts w:ascii="Montserrat" w:hAnsi="Montserrat" w:eastAsia="Montserrat"/>
                <w:b w:val="0"/>
                <w:i w:val="0"/>
                <w:color w:val="1E2A38"/>
                <w:sz w:val="17"/>
              </w:rPr>
              <w:t>Uniforme en los tres niveles de seniority. Más suave en los equipos con norma escrita</w:t>
            </w:r>
          </w:p>
        </w:tc>
      </w:tr>
      <w:tr>
        <w:tc>
          <w:tcPr>
            <w:tcW w:type="dxa" w:w="510"/>
          </w:tcPr>
          <w:p>
            <w:pPr>
              <w:spacing w:after="20"/>
            </w:pPr>
            <w:r/>
            <w:r>
              <w:rPr>
                <w:rFonts w:ascii="Montserrat" w:hAnsi="Montserrat" w:eastAsia="Montserrat"/>
                <w:b/>
                <w:i w:val="0"/>
                <w:color w:val="1E2A38"/>
                <w:sz w:val="17"/>
              </w:rPr>
              <w:t>3</w:t>
            </w:r>
          </w:p>
        </w:tc>
        <w:tc>
          <w:tcPr>
            <w:tcW w:type="dxa" w:w="2948"/>
          </w:tcPr>
          <w:p>
            <w:pPr>
              <w:spacing w:after="20"/>
            </w:pPr>
            <w:r/>
            <w:r>
              <w:rPr>
                <w:rFonts w:ascii="Montserrat" w:hAnsi="Montserrat" w:eastAsia="Montserrat"/>
                <w:b w:val="0"/>
                <w:i w:val="0"/>
                <w:color w:val="1E2A38"/>
                <w:sz w:val="17"/>
              </w:rPr>
              <w:t>Desalineación en políticas de talento</w:t>
            </w:r>
          </w:p>
        </w:tc>
        <w:tc>
          <w:tcPr>
            <w:tcW w:type="dxa" w:w="1361"/>
            <w:shd w:val="clear" w:color="auto" w:fill="E67E22"/>
          </w:tcPr>
          <w:p>
            <w:pPr>
              <w:spacing w:after="20"/>
            </w:pPr>
            <w:r/>
            <w:r>
              <w:rPr>
                <w:rFonts w:ascii="Montserrat" w:hAnsi="Montserrat" w:eastAsia="Montserrat"/>
                <w:b/>
                <w:i w:val="0"/>
                <w:color w:val="FFFFFF"/>
                <w:sz w:val="17"/>
              </w:rPr>
              <w:t>Vulnerable</w:t>
            </w:r>
          </w:p>
        </w:tc>
        <w:tc>
          <w:tcPr>
            <w:tcW w:type="dxa" w:w="4592"/>
          </w:tcPr>
          <w:p>
            <w:pPr>
              <w:spacing w:after="20"/>
            </w:pPr>
            <w:r/>
            <w:r>
              <w:rPr>
                <w:rFonts w:ascii="Montserrat" w:hAnsi="Montserrat" w:eastAsia="Montserrat"/>
                <w:b w:val="0"/>
                <w:i w:val="0"/>
                <w:color w:val="1E2A38"/>
                <w:sz w:val="17"/>
              </w:rPr>
              <w:t>Señal en el contrato psicológico; incertidumbre sobre evaluación de desempeño con IA</w:t>
            </w:r>
          </w:p>
        </w:tc>
      </w:tr>
      <w:tr>
        <w:tc>
          <w:tcPr>
            <w:tcW w:type="dxa" w:w="510"/>
            <w:shd w:val="clear" w:color="auto" w:fill="EEF0EF"/>
          </w:tcPr>
          <w:p>
            <w:pPr>
              <w:spacing w:after="20"/>
            </w:pPr>
            <w:r/>
            <w:r>
              <w:rPr>
                <w:rFonts w:ascii="Montserrat" w:hAnsi="Montserrat" w:eastAsia="Montserrat"/>
                <w:b/>
                <w:i w:val="0"/>
                <w:color w:val="1E2A38"/>
                <w:sz w:val="17"/>
              </w:rPr>
              <w:t>4</w:t>
            </w:r>
          </w:p>
        </w:tc>
        <w:tc>
          <w:tcPr>
            <w:tcW w:type="dxa" w:w="2948"/>
            <w:shd w:val="clear" w:color="auto" w:fill="EEF0EF"/>
          </w:tcPr>
          <w:p>
            <w:pPr>
              <w:spacing w:after="20"/>
            </w:pPr>
            <w:r/>
            <w:r>
              <w:rPr>
                <w:rFonts w:ascii="Montserrat" w:hAnsi="Montserrat" w:eastAsia="Montserrat"/>
                <w:b w:val="0"/>
                <w:i w:val="0"/>
                <w:color w:val="1E2A38"/>
                <w:sz w:val="17"/>
              </w:rPr>
              <w:t>Silos culturales</w:t>
            </w:r>
          </w:p>
        </w:tc>
        <w:tc>
          <w:tcPr>
            <w:tcW w:type="dxa" w:w="1361"/>
            <w:shd w:val="clear" w:color="auto" w:fill="C2593F"/>
          </w:tcPr>
          <w:p>
            <w:pPr>
              <w:spacing w:after="20"/>
            </w:pPr>
            <w:r/>
            <w:r>
              <w:rPr>
                <w:rFonts w:ascii="Montserrat" w:hAnsi="Montserrat" w:eastAsia="Montserrat"/>
                <w:b/>
                <w:i w:val="0"/>
                <w:color w:val="FFFFFF"/>
                <w:sz w:val="17"/>
              </w:rPr>
              <w:t>Cautela</w:t>
            </w:r>
          </w:p>
        </w:tc>
        <w:tc>
          <w:tcPr>
            <w:tcW w:type="dxa" w:w="4592"/>
            <w:shd w:val="clear" w:color="auto" w:fill="EEF0EF"/>
          </w:tcPr>
          <w:p>
            <w:pPr>
              <w:spacing w:after="20"/>
            </w:pPr>
            <w:r/>
            <w:r>
              <w:rPr>
                <w:rFonts w:ascii="Montserrat" w:hAnsi="Montserrat" w:eastAsia="Montserrat"/>
                <w:b w:val="0"/>
                <w:i w:val="0"/>
                <w:color w:val="1E2A38"/>
                <w:sz w:val="17"/>
              </w:rPr>
              <w:t>Los respondentes de todos los niveles y equipos reportan que el aprendizaje con IA no sale de su equipo</w:t>
            </w:r>
          </w:p>
        </w:tc>
      </w:tr>
      <w:tr>
        <w:tc>
          <w:tcPr>
            <w:tcW w:type="dxa" w:w="510"/>
          </w:tcPr>
          <w:p>
            <w:pPr>
              <w:spacing w:after="20"/>
            </w:pPr>
            <w:r/>
            <w:r>
              <w:rPr>
                <w:rFonts w:ascii="Montserrat" w:hAnsi="Montserrat" w:eastAsia="Montserrat"/>
                <w:b/>
                <w:i w:val="0"/>
                <w:color w:val="1E2A38"/>
                <w:sz w:val="17"/>
              </w:rPr>
              <w:t>5</w:t>
            </w:r>
          </w:p>
        </w:tc>
        <w:tc>
          <w:tcPr>
            <w:tcW w:type="dxa" w:w="2948"/>
          </w:tcPr>
          <w:p>
            <w:pPr>
              <w:spacing w:after="20"/>
            </w:pPr>
            <w:r/>
            <w:r>
              <w:rPr>
                <w:rFonts w:ascii="Montserrat" w:hAnsi="Montserrat" w:eastAsia="Montserrat"/>
                <w:b w:val="0"/>
                <w:i w:val="0"/>
                <w:color w:val="1E2A38"/>
                <w:sz w:val="17"/>
              </w:rPr>
              <w:t>Brecha generacional</w:t>
            </w:r>
          </w:p>
        </w:tc>
        <w:tc>
          <w:tcPr>
            <w:tcW w:type="dxa" w:w="1361"/>
            <w:shd w:val="clear" w:color="auto" w:fill="E67E22"/>
          </w:tcPr>
          <w:p>
            <w:pPr>
              <w:spacing w:after="20"/>
            </w:pPr>
            <w:r/>
            <w:r>
              <w:rPr>
                <w:rFonts w:ascii="Montserrat" w:hAnsi="Montserrat" w:eastAsia="Montserrat"/>
                <w:b/>
                <w:i w:val="0"/>
                <w:color w:val="FFFFFF"/>
                <w:sz w:val="17"/>
              </w:rPr>
              <w:t>Vulnerable</w:t>
            </w:r>
          </w:p>
        </w:tc>
        <w:tc>
          <w:tcPr>
            <w:tcW w:type="dxa" w:w="4592"/>
          </w:tcPr>
          <w:p>
            <w:pPr>
              <w:spacing w:after="20"/>
            </w:pPr>
            <w:r/>
            <w:r>
              <w:rPr>
                <w:rFonts w:ascii="Montserrat" w:hAnsi="Montserrat" w:eastAsia="Montserrat"/>
                <w:b w:val="0"/>
                <w:i w:val="0"/>
                <w:color w:val="1E2A38"/>
                <w:sz w:val="17"/>
              </w:rPr>
              <w:t>Asimetría de velocidad percibida; no bloqueante por sí misma</w:t>
            </w:r>
          </w:p>
        </w:tc>
      </w:tr>
      <w:tr>
        <w:tc>
          <w:tcPr>
            <w:tcW w:type="dxa" w:w="510"/>
            <w:shd w:val="clear" w:color="auto" w:fill="EEF0EF"/>
          </w:tcPr>
          <w:p>
            <w:pPr>
              <w:spacing w:after="20"/>
            </w:pPr>
            <w:r/>
            <w:r>
              <w:rPr>
                <w:rFonts w:ascii="Montserrat" w:hAnsi="Montserrat" w:eastAsia="Montserrat"/>
                <w:b/>
                <w:i w:val="0"/>
                <w:color w:val="1E2A38"/>
                <w:sz w:val="17"/>
              </w:rPr>
              <w:t>6</w:t>
            </w:r>
          </w:p>
        </w:tc>
        <w:tc>
          <w:tcPr>
            <w:tcW w:type="dxa" w:w="2948"/>
            <w:shd w:val="clear" w:color="auto" w:fill="EEF0EF"/>
          </w:tcPr>
          <w:p>
            <w:pPr>
              <w:spacing w:after="20"/>
            </w:pPr>
            <w:r/>
            <w:r>
              <w:rPr>
                <w:rFonts w:ascii="Montserrat" w:hAnsi="Montserrat" w:eastAsia="Montserrat"/>
                <w:b w:val="0"/>
                <w:i w:val="0"/>
                <w:color w:val="1E2A38"/>
                <w:sz w:val="17"/>
              </w:rPr>
              <w:t>Liderazgo desconectado</w:t>
            </w:r>
          </w:p>
        </w:tc>
        <w:tc>
          <w:tcPr>
            <w:tcW w:type="dxa" w:w="1361"/>
            <w:shd w:val="clear" w:color="auto" w:fill="F4A500"/>
          </w:tcPr>
          <w:p>
            <w:pPr>
              <w:spacing w:after="20"/>
            </w:pPr>
            <w:r/>
            <w:r>
              <w:rPr>
                <w:rFonts w:ascii="Montserrat" w:hAnsi="Montserrat" w:eastAsia="Montserrat"/>
                <w:b/>
                <w:i w:val="0"/>
                <w:color w:val="1E2A38"/>
                <w:sz w:val="17"/>
              </w:rPr>
              <w:t>Diestro</w:t>
            </w:r>
          </w:p>
        </w:tc>
        <w:tc>
          <w:tcPr>
            <w:tcW w:type="dxa" w:w="4592"/>
            <w:shd w:val="clear" w:color="auto" w:fill="EEF0EF"/>
          </w:tcPr>
          <w:p>
            <w:pPr>
              <w:spacing w:after="20"/>
            </w:pPr>
            <w:r/>
            <w:r>
              <w:rPr>
                <w:rFonts w:ascii="Montserrat" w:hAnsi="Montserrat" w:eastAsia="Montserrat"/>
                <w:b w:val="0"/>
                <w:i w:val="0"/>
                <w:color w:val="1E2A38"/>
                <w:sz w:val="17"/>
              </w:rPr>
              <w:t>El equipo percibe compromiso del liderazgo a nivel de discurso</w:t>
            </w:r>
          </w:p>
        </w:tc>
      </w:tr>
      <w:tr>
        <w:tc>
          <w:tcPr>
            <w:tcW w:type="dxa" w:w="510"/>
          </w:tcPr>
          <w:p>
            <w:pPr>
              <w:spacing w:after="20"/>
            </w:pPr>
            <w:r/>
            <w:r>
              <w:rPr>
                <w:rFonts w:ascii="Montserrat" w:hAnsi="Montserrat" w:eastAsia="Montserrat"/>
                <w:b/>
                <w:i w:val="0"/>
                <w:color w:val="1E2A38"/>
                <w:sz w:val="17"/>
              </w:rPr>
              <w:t>7</w:t>
            </w:r>
          </w:p>
        </w:tc>
        <w:tc>
          <w:tcPr>
            <w:tcW w:type="dxa" w:w="2948"/>
          </w:tcPr>
          <w:p>
            <w:pPr>
              <w:spacing w:after="20"/>
            </w:pPr>
            <w:r/>
            <w:r>
              <w:rPr>
                <w:rFonts w:ascii="Montserrat" w:hAnsi="Montserrat" w:eastAsia="Montserrat"/>
                <w:b w:val="0"/>
                <w:i w:val="0"/>
                <w:color w:val="1E2A38"/>
                <w:sz w:val="17"/>
              </w:rPr>
              <w:t>Creencias limitantes</w:t>
            </w:r>
          </w:p>
        </w:tc>
        <w:tc>
          <w:tcPr>
            <w:tcW w:type="dxa" w:w="1361"/>
            <w:shd w:val="clear" w:color="auto" w:fill="F4A500"/>
          </w:tcPr>
          <w:p>
            <w:pPr>
              <w:spacing w:after="20"/>
            </w:pPr>
            <w:r/>
            <w:r>
              <w:rPr>
                <w:rFonts w:ascii="Montserrat" w:hAnsi="Montserrat" w:eastAsia="Montserrat"/>
                <w:b/>
                <w:i w:val="0"/>
                <w:color w:val="1E2A38"/>
                <w:sz w:val="17"/>
              </w:rPr>
              <w:t>Diestro</w:t>
            </w:r>
          </w:p>
        </w:tc>
        <w:tc>
          <w:tcPr>
            <w:tcW w:type="dxa" w:w="4592"/>
          </w:tcPr>
          <w:p>
            <w:pPr>
              <w:spacing w:after="20"/>
            </w:pPr>
            <w:r/>
            <w:r>
              <w:rPr>
                <w:rFonts w:ascii="Montserrat" w:hAnsi="Montserrat" w:eastAsia="Montserrat"/>
                <w:b w:val="0"/>
                <w:i w:val="0"/>
                <w:color w:val="1E2A38"/>
                <w:sz w:val="17"/>
              </w:rPr>
              <w:t>Segmento senior en Diestro: creen que la IA puede funcionar</w:t>
            </w:r>
          </w:p>
        </w:tc>
      </w:tr>
      <w:tr>
        <w:tc>
          <w:tcPr>
            <w:tcW w:type="dxa" w:w="510"/>
            <w:shd w:val="clear" w:color="auto" w:fill="EEF0EF"/>
          </w:tcPr>
          <w:p>
            <w:pPr>
              <w:spacing w:after="20"/>
            </w:pPr>
            <w:r/>
            <w:r>
              <w:rPr>
                <w:rFonts w:ascii="Montserrat" w:hAnsi="Montserrat" w:eastAsia="Montserrat"/>
                <w:b/>
                <w:i w:val="0"/>
                <w:color w:val="1E2A38"/>
                <w:sz w:val="17"/>
              </w:rPr>
              <w:t>8</w:t>
            </w:r>
          </w:p>
        </w:tc>
        <w:tc>
          <w:tcPr>
            <w:tcW w:type="dxa" w:w="2948"/>
            <w:shd w:val="clear" w:color="auto" w:fill="EEF0EF"/>
          </w:tcPr>
          <w:p>
            <w:pPr>
              <w:spacing w:after="20"/>
            </w:pPr>
            <w:r/>
            <w:r>
              <w:rPr>
                <w:rFonts w:ascii="Montserrat" w:hAnsi="Montserrat" w:eastAsia="Montserrat"/>
                <w:b w:val="0"/>
                <w:i w:val="0"/>
                <w:color w:val="1E2A38"/>
                <w:sz w:val="17"/>
              </w:rPr>
              <w:t>Síndrome del Impostor</w:t>
            </w:r>
          </w:p>
        </w:tc>
        <w:tc>
          <w:tcPr>
            <w:tcW w:type="dxa" w:w="1361"/>
            <w:shd w:val="clear" w:color="auto" w:fill="C2593F"/>
          </w:tcPr>
          <w:p>
            <w:pPr>
              <w:spacing w:after="20"/>
            </w:pPr>
            <w:r/>
            <w:r>
              <w:rPr>
                <w:rFonts w:ascii="Montserrat" w:hAnsi="Montserrat" w:eastAsia="Montserrat"/>
                <w:b/>
                <w:i w:val="0"/>
                <w:color w:val="FFFFFF"/>
                <w:sz w:val="17"/>
              </w:rPr>
              <w:t>Cautela</w:t>
            </w:r>
          </w:p>
        </w:tc>
        <w:tc>
          <w:tcPr>
            <w:tcW w:type="dxa" w:w="4592"/>
            <w:shd w:val="clear" w:color="auto" w:fill="EEF0EF"/>
          </w:tcPr>
          <w:p>
            <w:pPr>
              <w:spacing w:after="20"/>
            </w:pPr>
            <w:r/>
            <w:r>
              <w:rPr>
                <w:rFonts w:ascii="Montserrat" w:hAnsi="Montserrat" w:eastAsia="Montserrat"/>
                <w:b w:val="0"/>
                <w:i w:val="0"/>
                <w:color w:val="1E2A38"/>
                <w:sz w:val="17"/>
              </w:rPr>
              <w:t>Agregado Cautela; la distribución por seniority invierte la lectura. Junior en Diestro</w:t>
            </w:r>
          </w:p>
        </w:tc>
      </w:tr>
      <w:tr>
        <w:tc>
          <w:tcPr>
            <w:tcW w:type="dxa" w:w="510"/>
          </w:tcPr>
          <w:p>
            <w:pPr>
              <w:spacing w:after="20"/>
            </w:pPr>
            <w:r/>
            <w:r>
              <w:rPr>
                <w:rFonts w:ascii="Montserrat" w:hAnsi="Montserrat" w:eastAsia="Montserrat"/>
                <w:b/>
                <w:i w:val="0"/>
                <w:color w:val="1E2A38"/>
                <w:sz w:val="17"/>
              </w:rPr>
              <w:t>9</w:t>
            </w:r>
          </w:p>
        </w:tc>
        <w:tc>
          <w:tcPr>
            <w:tcW w:type="dxa" w:w="2948"/>
          </w:tcPr>
          <w:p>
            <w:pPr>
              <w:spacing w:after="20"/>
            </w:pPr>
            <w:r/>
            <w:r>
              <w:rPr>
                <w:rFonts w:ascii="Montserrat" w:hAnsi="Montserrat" w:eastAsia="Montserrat"/>
                <w:b w:val="0"/>
                <w:i w:val="0"/>
                <w:color w:val="1E2A38"/>
                <w:sz w:val="17"/>
              </w:rPr>
              <w:t>Capacitación sin impacto</w:t>
            </w:r>
          </w:p>
        </w:tc>
        <w:tc>
          <w:tcPr>
            <w:tcW w:type="dxa" w:w="1361"/>
            <w:shd w:val="clear" w:color="auto" w:fill="C2593F"/>
          </w:tcPr>
          <w:p>
            <w:pPr>
              <w:spacing w:after="20"/>
            </w:pPr>
            <w:r/>
            <w:r>
              <w:rPr>
                <w:rFonts w:ascii="Montserrat" w:hAnsi="Montserrat" w:eastAsia="Montserrat"/>
                <w:b/>
                <w:i w:val="0"/>
                <w:color w:val="FFFFFF"/>
                <w:sz w:val="17"/>
              </w:rPr>
              <w:t>Cautela</w:t>
            </w:r>
          </w:p>
        </w:tc>
        <w:tc>
          <w:tcPr>
            <w:tcW w:type="dxa" w:w="4592"/>
          </w:tcPr>
          <w:p>
            <w:pPr>
              <w:spacing w:after="20"/>
            </w:pPr>
            <w:r/>
            <w:r>
              <w:rPr>
                <w:rFonts w:ascii="Montserrat" w:hAnsi="Montserrat" w:eastAsia="Montserrat"/>
                <w:b w:val="0"/>
                <w:i w:val="0"/>
                <w:color w:val="1E2A38"/>
                <w:sz w:val="17"/>
              </w:rPr>
              <w:t>Creencia generalizada de formación insuficiente para el contexto bancario</w:t>
            </w:r>
          </w:p>
        </w:tc>
      </w:tr>
      <w:tr>
        <w:tc>
          <w:tcPr>
            <w:tcW w:type="dxa" w:w="510"/>
            <w:shd w:val="clear" w:color="auto" w:fill="EEF0EF"/>
          </w:tcPr>
          <w:p>
            <w:pPr>
              <w:spacing w:after="20"/>
            </w:pPr>
            <w:r/>
            <w:r>
              <w:rPr>
                <w:rFonts w:ascii="Montserrat" w:hAnsi="Montserrat" w:eastAsia="Montserrat"/>
                <w:b/>
                <w:i w:val="0"/>
                <w:color w:val="1E2A38"/>
                <w:sz w:val="17"/>
              </w:rPr>
              <w:t>10</w:t>
            </w:r>
          </w:p>
        </w:tc>
        <w:tc>
          <w:tcPr>
            <w:tcW w:type="dxa" w:w="2948"/>
            <w:shd w:val="clear" w:color="auto" w:fill="EEF0EF"/>
          </w:tcPr>
          <w:p>
            <w:pPr>
              <w:spacing w:after="20"/>
            </w:pPr>
            <w:r/>
            <w:r>
              <w:rPr>
                <w:rFonts w:ascii="Montserrat" w:hAnsi="Montserrat" w:eastAsia="Montserrat"/>
                <w:b w:val="0"/>
                <w:i w:val="0"/>
                <w:color w:val="1E2A38"/>
                <w:sz w:val="17"/>
              </w:rPr>
              <w:t>Miedo al desplazamiento</w:t>
            </w:r>
          </w:p>
        </w:tc>
        <w:tc>
          <w:tcPr>
            <w:tcW w:type="dxa" w:w="1361"/>
            <w:shd w:val="clear" w:color="auto" w:fill="E67E22"/>
          </w:tcPr>
          <w:p>
            <w:pPr>
              <w:spacing w:after="20"/>
            </w:pPr>
            <w:r/>
            <w:r>
              <w:rPr>
                <w:rFonts w:ascii="Montserrat" w:hAnsi="Montserrat" w:eastAsia="Montserrat"/>
                <w:b/>
                <w:i w:val="0"/>
                <w:color w:val="FFFFFF"/>
                <w:sz w:val="17"/>
              </w:rPr>
              <w:t>Vulnerable</w:t>
            </w:r>
          </w:p>
        </w:tc>
        <w:tc>
          <w:tcPr>
            <w:tcW w:type="dxa" w:w="4592"/>
            <w:shd w:val="clear" w:color="auto" w:fill="EEF0EF"/>
          </w:tcPr>
          <w:p>
            <w:pPr>
              <w:spacing w:after="20"/>
            </w:pPr>
            <w:r/>
            <w:r>
              <w:rPr>
                <w:rFonts w:ascii="Montserrat" w:hAnsi="Montserrat" w:eastAsia="Montserrat"/>
                <w:b w:val="0"/>
                <w:i w:val="0"/>
                <w:color w:val="1E2A38"/>
                <w:sz w:val="17"/>
              </w:rPr>
              <w:t>Cautela localizada en el segmento senior (71%). No es transversal</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C6 — Lectura clínica de la lente</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Esta sección revela qué patrones son diagnósticamente significativos y, con igual importancia, qué preguntas quedan abiertas que esta lente no puede responder.</w:t>
            </w:r>
          </w:p>
        </w:tc>
      </w:tr>
    </w:tbl>
    <w:p>
      <w:pPr>
        <w:spacing w:after="40"/>
      </w:pPr>
    </w:p>
    <w:p>
      <w:pPr>
        <w:keepNext/>
        <w:spacing w:before="220" w:after="60"/>
      </w:pPr>
      <w:r>
        <w:rPr>
          <w:rFonts w:ascii="Marcellus" w:hAnsi="Marcellus" w:eastAsia="Marcellus"/>
          <w:b w:val="0"/>
          <w:i w:val="0"/>
          <w:color w:val="1E2A38"/>
          <w:sz w:val="26"/>
        </w:rPr>
        <w:t>Qué revela el AIMT en Vertecsa Group</w:t>
      </w:r>
    </w:p>
    <w:p>
      <w:r>
        <w:rPr>
          <w:rFonts w:ascii="Montserrat" w:hAnsi="Montserrat" w:eastAsia="Montserrat"/>
          <w:b w:val="0"/>
          <w:i w:val="0"/>
          <w:color w:val="1E2A38"/>
          <w:sz w:val="20"/>
        </w:rPr>
        <w:t>Tres resultados limitan las hipótesis disponibles. Primero, el #7 en Diestro en los seniors descarta el escepticismo tecnológico como causa del no-uso: creen que la IA puede funcionar. Segundo, el #8 en Diestro en los juniors, con una utilización que sigue lejos de la meta, muestra que el impostor syndrome no explica por sí solo la baja adopción: los juniors no lo tienen y tampoco adoptan. Tercero, el #2 en Cautela en los tres niveles de seniority registra que la ambigüedad de reglas se percibe en todos los segmentos, pero es menos intensa donde el tech lead escribió una norma.</w:t>
      </w:r>
    </w:p>
    <w:p>
      <w:r>
        <w:rPr>
          <w:rFonts w:ascii="Montserrat" w:hAnsi="Montserrat" w:eastAsia="Montserrat"/>
          <w:b w:val="0"/>
          <w:i w:val="0"/>
          <w:color w:val="1E2A38"/>
          <w:sz w:val="20"/>
        </w:rPr>
        <w:t>El #4 en Cautela, presente en todos los niveles y en los equipos con y sin norma, registra una creencia compartida: lo que cada equipo aprende queda dentro de él. El AIMT recoge la creencia; no puede decir si refleja una ausencia real de mecanismos de intercambio ni qué relación tiene con las demás.</w:t>
      </w:r>
    </w:p>
    <w:p>
      <w:pPr>
        <w:keepNext/>
        <w:spacing w:before="220" w:after="60"/>
      </w:pPr>
      <w:r>
        <w:rPr>
          <w:rFonts w:ascii="Marcellus" w:hAnsi="Marcellus" w:eastAsia="Marcellus"/>
          <w:b w:val="0"/>
          <w:i w:val="0"/>
          <w:color w:val="1E2A38"/>
          <w:sz w:val="26"/>
        </w:rPr>
        <w:t>Declaración de cobertura: qué NO puede ver el AIMT</w:t>
      </w:r>
    </w:p>
    <w:p>
      <w:pPr>
        <w:pStyle w:val="ListBullet"/>
        <w:spacing w:after="40"/>
      </w:pPr>
      <w:r>
        <w:rPr>
          <w:rFonts w:ascii="Montserrat" w:hAnsi="Montserrat" w:eastAsia="Montserrat"/>
          <w:b w:val="0"/>
          <w:i w:val="0"/>
          <w:color w:val="1E2A38"/>
          <w:sz w:val="20"/>
        </w:rPr>
        <w:t>Si la ambigüedad de governance (#2) y el encierro del aprendizaje (#4) existen como realidad institucional. El AIMT registra la creencia; el AICD mide si los mecanismos formales existen.</w:t>
      </w:r>
    </w:p>
    <w:p>
      <w:pPr>
        <w:pStyle w:val="ListBullet"/>
        <w:spacing w:after="40"/>
      </w:pPr>
      <w:r>
        <w:rPr>
          <w:rFonts w:ascii="Montserrat" w:hAnsi="Montserrat" w:eastAsia="Montserrat"/>
          <w:b w:val="0"/>
          <w:i w:val="0"/>
          <w:color w:val="1E2A38"/>
          <w:sz w:val="20"/>
        </w:rPr>
        <w:t>Si el liderazgo toma acciones concretas. El nivel Diestro en #6 refleja la percepción del discurso, no conductas observadas. El AILS cubre ese ángulo.</w:t>
      </w:r>
    </w:p>
    <w:p>
      <w:pPr>
        <w:pStyle w:val="ListBullet"/>
        <w:spacing w:after="40"/>
      </w:pPr>
      <w:r>
        <w:rPr>
          <w:rFonts w:ascii="Montserrat" w:hAnsi="Montserrat" w:eastAsia="Montserrat"/>
          <w:b w:val="0"/>
          <w:i w:val="0"/>
          <w:color w:val="1E2A38"/>
          <w:sz w:val="20"/>
        </w:rPr>
        <w:t>Si el impostor syndrome de los seniors (#8 Cautela) es causa del no-uso o consecuencia de otro factor. El AIMT captura el estado de la creencia, no su origen.</w:t>
      </w:r>
    </w:p>
    <w:p>
      <w:pPr>
        <w:pStyle w:val="ListBullet"/>
        <w:spacing w:after="40"/>
      </w:pPr>
      <w:r>
        <w:rPr>
          <w:rFonts w:ascii="Montserrat" w:hAnsi="Montserrat" w:eastAsia="Montserrat"/>
          <w:b w:val="0"/>
          <w:i w:val="0"/>
          <w:color w:val="1E2A38"/>
          <w:sz w:val="20"/>
        </w:rPr>
        <w:t>La conducta real de adopción. El AIMT mide lo que el individuo cree, no lo que hace. La utilización por equipo y por nivel (documento del caso) es el complemento de comportamiento.</w:t>
      </w:r>
    </w:p>
    <w:p>
      <w:pPr>
        <w:keepNext/>
        <w:spacing w:before="320" w:after="120"/>
        <w:pBdr>
          <w:bottom w:val="single" w:sz="8" w:space="2" w:color="2e8b76"/>
        </w:pBdr>
      </w:pPr>
      <w:r>
        <w:rPr>
          <w:rFonts w:ascii="Marcellus" w:hAnsi="Marcellus" w:eastAsia="Marcellus"/>
          <w:b w:val="0"/>
          <w:i w:val="0"/>
          <w:color w:val="1E2A38"/>
          <w:sz w:val="38"/>
        </w:rPr>
        <w:t>C7 — Insumos para el Reporte Integral BAIP</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No es un plan de intervención. Es la contribución de la lente de mentalidad al Reporte Integral BAIP. El plan emerge del cruce de los tres instrumentos, no de una sola lente. El orden entre los insumos lo define el analista.</w:t>
            </w:r>
          </w:p>
        </w:tc>
      </w:tr>
    </w:tbl>
    <w:p>
      <w:pPr>
        <w:spacing w:after="40"/>
      </w:pPr>
    </w:p>
    <w:p>
      <w:pPr>
        <w:keepNext/>
        <w:spacing w:before="220" w:after="60"/>
      </w:pPr>
      <w:r>
        <w:rPr>
          <w:rFonts w:ascii="Marcellus" w:hAnsi="Marcellus" w:eastAsia="Marcellus"/>
          <w:b w:val="0"/>
          <w:i w:val="0"/>
          <w:color w:val="1E2A38"/>
          <w:sz w:val="26"/>
        </w:rPr>
        <w:t>C7a — Insumo de desbloqueo (30 / 60 / 90 días)</w:t>
      </w:r>
    </w:p>
    <w:p>
      <w:pPr>
        <w:pStyle w:val="ListBullet"/>
        <w:spacing w:after="40"/>
      </w:pPr>
      <w:r>
        <w:rPr>
          <w:rFonts w:ascii="Montserrat" w:hAnsi="Montserrat" w:eastAsia="Montserrat"/>
          <w:b/>
          <w:i w:val="0"/>
          <w:color w:val="1E2A38"/>
          <w:sz w:val="20"/>
        </w:rPr>
        <w:t xml:space="preserve">30 días. </w:t>
      </w:r>
      <w:r>
        <w:rPr>
          <w:rFonts w:ascii="Montserrat" w:hAnsi="Montserrat" w:eastAsia="Montserrat"/>
          <w:b w:val="0"/>
          <w:i w:val="0"/>
          <w:color w:val="1E2A38"/>
          <w:sz w:val="20"/>
        </w:rPr>
        <w:t>El #2 uniforme sugiere que la claridad sobre qué uso de IA está permitido es una condición previa para cualquier trabajo sobre creencias.</w:t>
      </w:r>
    </w:p>
    <w:p>
      <w:pPr>
        <w:pStyle w:val="ListBullet"/>
        <w:spacing w:after="40"/>
      </w:pPr>
      <w:r>
        <w:rPr>
          <w:rFonts w:ascii="Montserrat" w:hAnsi="Montserrat" w:eastAsia="Montserrat"/>
          <w:b/>
          <w:i w:val="0"/>
          <w:color w:val="1E2A38"/>
          <w:sz w:val="20"/>
        </w:rPr>
        <w:t xml:space="preserve">60 días. </w:t>
      </w:r>
      <w:r>
        <w:rPr>
          <w:rFonts w:ascii="Montserrat" w:hAnsi="Montserrat" w:eastAsia="Montserrat"/>
          <w:b w:val="0"/>
          <w:i w:val="0"/>
          <w:color w:val="1E2A38"/>
          <w:sz w:val="20"/>
        </w:rPr>
        <w:t>El nivel Diestro en #7 en seniors es un capital instalado: creen que la IA funciona. Una intervención a los 60 días puede activarlo en un contexto con reglas claras.</w:t>
      </w:r>
    </w:p>
    <w:p>
      <w:pPr>
        <w:pStyle w:val="ListBullet"/>
        <w:spacing w:after="40"/>
      </w:pPr>
      <w:r>
        <w:rPr>
          <w:rFonts w:ascii="Montserrat" w:hAnsi="Montserrat" w:eastAsia="Montserrat"/>
          <w:b/>
          <w:i w:val="0"/>
          <w:color w:val="1E2A38"/>
          <w:sz w:val="20"/>
        </w:rPr>
        <w:t xml:space="preserve">90 días. </w:t>
      </w:r>
      <w:r>
        <w:rPr>
          <w:rFonts w:ascii="Montserrat" w:hAnsi="Montserrat" w:eastAsia="Montserrat"/>
          <w:b w:val="0"/>
          <w:i w:val="0"/>
          <w:color w:val="1E2A38"/>
          <w:sz w:val="20"/>
        </w:rPr>
        <w:t>El #10 localizado en seniors y el #3 en Vulnerable requieren trabajo sobre el contrato psicológico de largo plazo: qué significa ser desarrollador senior cuando la IA asiste la producción de código.</w:t>
      </w:r>
    </w:p>
    <w:p>
      <w:pPr>
        <w:keepNext/>
        <w:spacing w:before="220" w:after="60"/>
      </w:pPr>
      <w:r>
        <w:rPr>
          <w:rFonts w:ascii="Marcellus" w:hAnsi="Marcellus" w:eastAsia="Marcellus"/>
          <w:b w:val="0"/>
          <w:i w:val="0"/>
          <w:color w:val="1E2A38"/>
          <w:sz w:val="26"/>
        </w:rPr>
        <w:t>C7b — Insumo estructural (Solución estructural ReturnAI)</w:t>
      </w:r>
    </w:p>
    <w:p>
      <w:r>
        <w:rPr>
          <w:rFonts w:ascii="Montserrat" w:hAnsi="Montserrat" w:eastAsia="Montserrat"/>
          <w:b w:val="0"/>
          <w:i w:val="0"/>
          <w:color w:val="1E2A38"/>
          <w:sz w:val="20"/>
        </w:rPr>
        <w:t>Desde la mentalidad, el trabajo sobre creencias produce resultados inestables si el entorno institucional no los sostiene. El AIMT señala tres condiciones que el entorno debe cumplir: claridad de reglas de uso por tipo de tarea y contexto de cliente, un canal para que el aprendizaje circule entre equipos y una comunicación verificable sobre el futuro del rol senior. Los componentes del Modelo ARIA relevantes incluyen, entre otros, el AI Governance Canvas, las Rutas de Talento y el trabajo de AIMC sobre creencias. El analista deriva la secuencia del cruce con AILS y AICD.</w:t>
      </w:r>
    </w:p>
    <w:p>
      <w:r>
        <w:rPr>
          <w:rFonts w:ascii="Montserrat" w:hAnsi="Montserrat" w:eastAsia="Montserrat"/>
          <w:b w:val="0"/>
          <w:i/>
          <w:color w:val="6B7280"/>
          <w:sz w:val="16"/>
        </w:rPr>
        <w:t>Modelo ARIA — Aceleración del Retorno de la IA. Desarrollado por Digital Change Advisors, LLC. Licenciado bajo Creative Commons BY-SA 4.0. Caso sintético · Datos de agregado · Ninguna empresa real está representada. Reporte de uso exclusivo en el contexto de la Certificación Analista BAIP.</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b w:val="0"/>
        <w:i w:val="0"/>
        <w:color w:val="6B7280"/>
        <w:sz w:val="16"/>
      </w:rPr>
      <w:t xml:space="preserve">Kit de la audición · Reporte AIMT · Caso Vertecsa Group · Página </w:t>
    </w:r>
    <w:r>
      <w:rPr>
        <w:rFonts w:ascii="Montserrat" w:hAnsi="Montserrat" w:eastAsia="Montserrat"/>
        <w:b w:val="0"/>
        <w:i w:val="0"/>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ontserrat" w:hAnsi="Montserrat" w:eastAsia="Montserrat"/>
      <w:color w:val="1E2A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