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Montserrat" w:hAnsi="Montserrat" w:eastAsia="Montserrat"/>
          <w:b/>
          <w:i w:val="0"/>
          <w:color w:val="A48111"/>
          <w:sz w:val="20"/>
        </w:rPr>
        <w:t>DIGITAL CHANGE ADVISORS</w:t>
      </w:r>
    </w:p>
    <w:p>
      <w:pPr>
        <w:spacing w:after="320"/>
      </w:pPr>
      <w:r>
        <w:rPr>
          <w:rFonts w:ascii="Montserrat" w:hAnsi="Montserrat" w:eastAsia="Montserrat"/>
          <w:b w:val="0"/>
          <w:i w:val="0"/>
          <w:color w:val="6B7280"/>
          <w:sz w:val="20"/>
        </w:rPr>
        <w:t>Reporte de instrumento · AICD · AI Culture Diagnostic</w:t>
      </w:r>
    </w:p>
    <w:p>
      <w:pPr>
        <w:spacing w:after="80"/>
      </w:pPr>
      <w:r>
        <w:rPr>
          <w:rFonts w:ascii="Marcellus" w:hAnsi="Marcellus" w:eastAsia="Marcellus"/>
          <w:b w:val="0"/>
          <w:i w:val="0"/>
          <w:color w:val="1E2A38"/>
          <w:sz w:val="52"/>
        </w:rPr>
        <w:t>Lente de Cultura</w:t>
      </w:r>
    </w:p>
    <w:p>
      <w:pPr>
        <w:spacing w:after="240"/>
      </w:pPr>
      <w:r>
        <w:rPr>
          <w:rFonts w:ascii="Marcellus" w:hAnsi="Marcellus" w:eastAsia="Marcellus"/>
          <w:b w:val="0"/>
          <w:i w:val="0"/>
          <w:color w:val="2E8B76"/>
          <w:sz w:val="28"/>
        </w:rPr>
        <w:t>Vertecsa Group · Equipo de Ingeniería de Software</w:t>
      </w:r>
    </w:p>
    <w:p>
      <w:r>
        <w:rPr>
          <w:rFonts w:ascii="Montserrat" w:hAnsi="Montserrat" w:eastAsia="Montserrat"/>
          <w:b w:val="0"/>
          <w:i/>
          <w:color w:val="6B7280"/>
          <w:sz w:val="20"/>
        </w:rPr>
        <w:t>Diagnóstico de Brecha AI Personas. Respondentes: 10 personas con visibilidad sistémica (8 tech leads, la Directora de Ingeniería y el CTO) · 100% de respuesta. Q1 2026 · Datos sintéticos de agregado · Ninguna empresa real está representada.</w:t>
      </w:r>
    </w:p>
    <w:p>
      <w:pPr>
        <w:keepNext/>
        <w:spacing w:before="320" w:after="120"/>
        <w:pBdr>
          <w:bottom w:val="single" w:sz="8" w:space="2" w:color="2e8b76"/>
        </w:pBdr>
      </w:pPr>
      <w:r>
        <w:rPr>
          <w:rFonts w:ascii="Marcellus" w:hAnsi="Marcellus" w:eastAsia="Marcellus"/>
          <w:b w:val="0"/>
          <w:i w:val="0"/>
          <w:color w:val="1E2A38"/>
          <w:sz w:val="38"/>
        </w:rPr>
        <w:t>C1 — Síntesis ejecutiva de la lente</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Resume el veredicto de la lente de cultura sobre la arquitectura institucional de Vertecsa Group en relación con la adopción de IA.</w:t>
            </w:r>
          </w:p>
        </w:tc>
      </w:tr>
    </w:tbl>
    <w:p>
      <w:pPr>
        <w:spacing w:after="40"/>
      </w:pPr>
    </w:p>
    <w:p>
      <w:r>
        <w:rPr>
          <w:rFonts w:ascii="Montserrat" w:hAnsi="Montserrat" w:eastAsia="Montserrat"/>
          <w:b w:val="0"/>
          <w:i w:val="0"/>
          <w:color w:val="1E2A38"/>
          <w:sz w:val="20"/>
        </w:rPr>
        <w:t>El AICD revela que la arquitectura institucional de Vertecsa no está equipada para sostener la adopción de IA en un contexto de desarrollo regulado. El hallazgo de mayor severidad por conteo de marcadores: el Obstáculo #2 (Fricción de Governance) presenta los cuatro marcadores R15, R16, R17 y R18 en Cautela, el déficit institucional más completo del diagnóstico.</w:t>
      </w:r>
    </w:p>
    <w:p>
      <w:r>
        <w:rPr>
          <w:rFonts w:ascii="Montserrat" w:hAnsi="Montserrat" w:eastAsia="Montserrat"/>
          <w:b w:val="0"/>
          <w:i w:val="0"/>
          <w:color w:val="1E2A38"/>
          <w:sz w:val="20"/>
        </w:rPr>
        <w:t>El segundo grupo de hallazgos: el Obstáculo #4 (Silos Culturales) presenta tres de cinco marcadores en Cautela (R1, R2 y R5): no existe una estructura transversal que conecte a los equipos, ni socialización institucional del aprendizaje, ni transferencia estructural de fluidez en IA entre unidades. El Obstáculo #3 (Políticas de Talento) presenta R19 y R20 en Cautela: la empresa no ha definido qué significa usar IA en la evaluación de desempeño ni ha comunicado formalmente las implicaciones para los roles técnicos.</w:t>
      </w:r>
    </w:p>
    <w:p>
      <w:r>
        <w:rPr>
          <w:rFonts w:ascii="Montserrat" w:hAnsi="Montserrat" w:eastAsia="Montserrat"/>
          <w:b w:val="0"/>
          <w:i w:val="0"/>
          <w:color w:val="1E2A38"/>
          <w:sz w:val="20"/>
        </w:rPr>
        <w:t>El tercer grupo, de mayor visibilidad pero que debe leerse en contexto: el Obstáculo #8 (seguridad psicológica colectiva) presenta R26 y R27 en Cautela, más R28 provisional. El analista debe leer este resultado en relación con los demás.</w:t>
      </w:r>
    </w:p>
    <w:p>
      <w:pPr>
        <w:keepNext/>
        <w:spacing w:before="320" w:after="120"/>
        <w:pBdr>
          <w:bottom w:val="single" w:sz="8" w:space="2" w:color="2e8b76"/>
        </w:pBdr>
      </w:pPr>
      <w:r>
        <w:rPr>
          <w:rFonts w:ascii="Marcellus" w:hAnsi="Marcellus" w:eastAsia="Marcellus"/>
          <w:b w:val="0"/>
          <w:i w:val="0"/>
          <w:color w:val="1E2A38"/>
          <w:sz w:val="38"/>
        </w:rPr>
        <w:t>C2 — Qué mide esta lente y cómo leerla</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Explica qué mide el AICD, quién responde y cómo se organiza. La distinción entre su plano y los del AIMT y el AILS es fundamental para evitar errores de interpretación.</w:t>
            </w:r>
          </w:p>
        </w:tc>
      </w:tr>
    </w:tbl>
    <w:p>
      <w:pPr>
        <w:spacing w:after="40"/>
      </w:pPr>
    </w:p>
    <w:p>
      <w:pPr>
        <w:keepNext/>
        <w:spacing w:before="220" w:after="60"/>
      </w:pPr>
      <w:r>
        <w:rPr>
          <w:rFonts w:ascii="Marcellus" w:hAnsi="Marcellus" w:eastAsia="Marcellus"/>
          <w:b w:val="0"/>
          <w:i w:val="0"/>
          <w:color w:val="1E2A38"/>
          <w:sz w:val="26"/>
        </w:rPr>
        <w:t>El plano de medición: el mecanismo institucional</w:t>
      </w:r>
    </w:p>
    <w:p>
      <w:r>
        <w:rPr>
          <w:rFonts w:ascii="Montserrat" w:hAnsi="Montserrat" w:eastAsia="Montserrat"/>
          <w:b w:val="0"/>
          <w:i w:val="0"/>
          <w:color w:val="1E2A38"/>
          <w:sz w:val="20"/>
        </w:rPr>
        <w:t>El AICD mide marcadores de ADN AI cultural: los vectores de transformación cuya presencia o ausencia en el tejido corporativo determina la velocidad con que la empresa absorbe inversiones en IA. A diferencia del AIMT, que mide la experiencia subjetiva del individuo, y del AILS, que mide conductas observadas del liderazgo, el AICD opera al nivel del sistema: detecta los anticuerpos organizacionales que sabotean la adopción independientemente de la voluntad individual o del compromiso del liderazgo.</w:t>
      </w:r>
    </w:p>
    <w:p>
      <w:r>
        <w:rPr>
          <w:rFonts w:ascii="Montserrat" w:hAnsi="Montserrat" w:eastAsia="Montserrat"/>
          <w:b w:val="0"/>
          <w:i w:val="0"/>
          <w:color w:val="1E2A38"/>
          <w:sz w:val="20"/>
        </w:rPr>
        <w:t>Cubre 28 marcadores de ADN AI organizados en 7 obstáculos host. Los obstáculos #5, #6 y #10 son cedidos a los otros instrumentos como plano primario; el AICD los captura como residuales a través de marcadores específicos.</w:t>
      </w:r>
    </w:p>
    <w:p>
      <w:pPr>
        <w:keepNext/>
        <w:spacing w:before="220" w:after="60"/>
      </w:pPr>
      <w:r>
        <w:rPr>
          <w:rFonts w:ascii="Marcellus" w:hAnsi="Marcellus" w:eastAsia="Marcellus"/>
          <w:b w:val="0"/>
          <w:i w:val="0"/>
          <w:color w:val="1E2A38"/>
          <w:sz w:val="26"/>
        </w:rPr>
        <w:t>La escala de 4 niveles aplicada a la cultura</w:t>
      </w:r>
    </w:p>
    <w:tbl>
      <w:tblPr>
        <w:tblStyle w:val="TableGrid"/>
        <w:tblW w:type="auto" w:w="0"/>
        <w:tblLook w:firstColumn="1" w:firstRow="1" w:lastColumn="0" w:lastRow="0" w:noHBand="0" w:noVBand="1" w:val="04A0"/>
      </w:tblPr>
      <w:tblGrid>
        <w:gridCol w:w="4873"/>
        <w:gridCol w:w="4873"/>
      </w:tblGrid>
      <w:tr>
        <w:tc>
          <w:tcPr>
            <w:tcW w:type="dxa" w:w="1701"/>
            <w:shd w:val="clear" w:color="auto" w:fill="1E2A38"/>
          </w:tcPr>
          <w:p>
            <w:pPr>
              <w:spacing w:after="20"/>
            </w:pPr>
            <w:r/>
            <w:r>
              <w:rPr>
                <w:rFonts w:ascii="Montserrat" w:hAnsi="Montserrat" w:eastAsia="Montserrat"/>
                <w:b/>
                <w:i w:val="0"/>
                <w:color w:val="FFFFFF"/>
                <w:sz w:val="18"/>
              </w:rPr>
              <w:t>Nivel</w:t>
            </w:r>
          </w:p>
        </w:tc>
        <w:tc>
          <w:tcPr>
            <w:tcW w:type="dxa" w:w="7710"/>
            <w:shd w:val="clear" w:color="auto" w:fill="1E2A38"/>
          </w:tcPr>
          <w:p>
            <w:pPr>
              <w:spacing w:after="20"/>
            </w:pPr>
            <w:r/>
            <w:r>
              <w:rPr>
                <w:rFonts w:ascii="Montserrat" w:hAnsi="Montserrat" w:eastAsia="Montserrat"/>
                <w:b/>
                <w:i w:val="0"/>
                <w:color w:val="FFFFFF"/>
                <w:sz w:val="18"/>
              </w:rPr>
              <w:t>Qué significa para un mecanismo institucional</w:t>
            </w:r>
          </w:p>
        </w:tc>
      </w:tr>
      <w:tr>
        <w:tc>
          <w:tcPr>
            <w:tcW w:type="dxa" w:w="1701"/>
            <w:shd w:val="clear" w:color="auto" w:fill="C2593F"/>
          </w:tcPr>
          <w:p>
            <w:pPr>
              <w:spacing w:after="20"/>
            </w:pPr>
            <w:r/>
            <w:r>
              <w:rPr>
                <w:rFonts w:ascii="Montserrat" w:hAnsi="Montserrat" w:eastAsia="Montserrat"/>
                <w:b/>
                <w:i w:val="0"/>
                <w:color w:val="FFFFFF"/>
                <w:sz w:val="18"/>
              </w:rPr>
              <w:t>Cautela</w:t>
            </w:r>
          </w:p>
        </w:tc>
        <w:tc>
          <w:tcPr>
            <w:tcW w:type="dxa" w:w="7710"/>
          </w:tcPr>
          <w:p>
            <w:pPr>
              <w:spacing w:after="20"/>
            </w:pPr>
            <w:r/>
            <w:r>
              <w:rPr>
                <w:rFonts w:ascii="Montserrat" w:hAnsi="Montserrat" w:eastAsia="Montserrat"/>
                <w:b w:val="0"/>
                <w:i w:val="0"/>
                <w:color w:val="1E2A38"/>
                <w:sz w:val="18"/>
              </w:rPr>
              <w:t>El mecanismo no existe. La institución no ha creado la estructura, el protocolo, la política, el ritual o la norma. Su ausencia genera ambigüedad activa: los individuos improvisan, y la improvisación produce heterogeneidad de criterio y percepción de riesgo.</w:t>
            </w:r>
          </w:p>
        </w:tc>
      </w:tr>
      <w:tr>
        <w:tc>
          <w:tcPr>
            <w:tcW w:type="dxa" w:w="1701"/>
            <w:shd w:val="clear" w:color="auto" w:fill="E67E22"/>
          </w:tcPr>
          <w:p>
            <w:pPr>
              <w:spacing w:after="20"/>
            </w:pPr>
            <w:r/>
            <w:r>
              <w:rPr>
                <w:rFonts w:ascii="Montserrat" w:hAnsi="Montserrat" w:eastAsia="Montserrat"/>
                <w:b/>
                <w:i w:val="0"/>
                <w:color w:val="FFFFFF"/>
                <w:sz w:val="18"/>
              </w:rPr>
              <w:t>Vulnerable</w:t>
            </w:r>
          </w:p>
        </w:tc>
        <w:tc>
          <w:tcPr>
            <w:tcW w:type="dxa" w:w="7710"/>
            <w:shd w:val="clear" w:color="auto" w:fill="EEF0EF"/>
          </w:tcPr>
          <w:p>
            <w:pPr>
              <w:spacing w:after="20"/>
            </w:pPr>
            <w:r/>
            <w:r>
              <w:rPr>
                <w:rFonts w:ascii="Montserrat" w:hAnsi="Montserrat" w:eastAsia="Montserrat"/>
                <w:b w:val="0"/>
                <w:i w:val="0"/>
                <w:color w:val="1E2A38"/>
                <w:sz w:val="18"/>
              </w:rPr>
              <w:t>El mecanismo es parcial o informal. Existe en algunos equipos o contextos pero no como política corporativa uniforme. La adopción depende de la iniciativa local y no puede escalarse sin formalización.</w:t>
            </w:r>
          </w:p>
        </w:tc>
      </w:tr>
      <w:tr>
        <w:tc>
          <w:tcPr>
            <w:tcW w:type="dxa" w:w="1701"/>
            <w:shd w:val="clear" w:color="auto" w:fill="F4A500"/>
          </w:tcPr>
          <w:p>
            <w:pPr>
              <w:spacing w:after="20"/>
            </w:pPr>
            <w:r/>
            <w:r>
              <w:rPr>
                <w:rFonts w:ascii="Montserrat" w:hAnsi="Montserrat" w:eastAsia="Montserrat"/>
                <w:b/>
                <w:i w:val="0"/>
                <w:color w:val="1E2A38"/>
                <w:sz w:val="18"/>
              </w:rPr>
              <w:t>Diestro</w:t>
            </w:r>
          </w:p>
        </w:tc>
        <w:tc>
          <w:tcPr>
            <w:tcW w:type="dxa" w:w="7710"/>
          </w:tcPr>
          <w:p>
            <w:pPr>
              <w:spacing w:after="20"/>
            </w:pPr>
            <w:r/>
            <w:r>
              <w:rPr>
                <w:rFonts w:ascii="Montserrat" w:hAnsi="Montserrat" w:eastAsia="Montserrat"/>
                <w:b w:val="0"/>
                <w:i w:val="0"/>
                <w:color w:val="1E2A38"/>
                <w:sz w:val="18"/>
              </w:rPr>
              <w:t>El mecanismo está formalizado y operando. La adopción no depende de la interpretación individual porque hay un marco institucional claro.</w:t>
            </w:r>
          </w:p>
        </w:tc>
      </w:tr>
      <w:tr>
        <w:tc>
          <w:tcPr>
            <w:tcW w:type="dxa" w:w="1701"/>
            <w:shd w:val="clear" w:color="auto" w:fill="2E8B76"/>
          </w:tcPr>
          <w:p>
            <w:pPr>
              <w:spacing w:after="20"/>
            </w:pPr>
            <w:r/>
            <w:r>
              <w:rPr>
                <w:rFonts w:ascii="Montserrat" w:hAnsi="Montserrat" w:eastAsia="Montserrat"/>
                <w:b/>
                <w:i w:val="0"/>
                <w:color w:val="FFFFFF"/>
                <w:sz w:val="18"/>
              </w:rPr>
              <w:t>Óptimo</w:t>
            </w:r>
          </w:p>
        </w:tc>
        <w:tc>
          <w:tcPr>
            <w:tcW w:type="dxa" w:w="7710"/>
            <w:shd w:val="clear" w:color="auto" w:fill="EEF0EF"/>
          </w:tcPr>
          <w:p>
            <w:pPr>
              <w:spacing w:after="20"/>
            </w:pPr>
            <w:r/>
            <w:r>
              <w:rPr>
                <w:rFonts w:ascii="Montserrat" w:hAnsi="Montserrat" w:eastAsia="Montserrat"/>
                <w:b w:val="0"/>
                <w:i w:val="0"/>
                <w:color w:val="1E2A38"/>
                <w:sz w:val="18"/>
              </w:rPr>
              <w:t>El mecanismo es maduro y sostenido. La institución lo mide, lo mejora y lo hace parte de su ADN operativo.</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C3 — Resultados en el constructo nativo (Capa 1)</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Resultados por cada uno de los 28 marcadores de ADN AI, agrupados por el obstáculo host que diagnostican.</w:t>
            </w:r>
          </w:p>
        </w:tc>
      </w:tr>
    </w:tbl>
    <w:p>
      <w:pPr>
        <w:spacing w:after="40"/>
      </w:pPr>
    </w:p>
    <w:p>
      <w:pPr>
        <w:keepNext/>
        <w:spacing w:before="220" w:after="60"/>
      </w:pPr>
      <w:r>
        <w:rPr>
          <w:rFonts w:ascii="Marcellus" w:hAnsi="Marcellus" w:eastAsia="Marcellus"/>
          <w:b w:val="0"/>
          <w:i w:val="0"/>
          <w:color w:val="2E8B76"/>
          <w:sz w:val="26"/>
        </w:rPr>
        <w:t>Obstáculo #4 — Silos culturales (R1–R5): Cautela</w:t>
      </w:r>
    </w:p>
    <w:tbl>
      <w:tblPr>
        <w:tblStyle w:val="TableGrid"/>
        <w:tblW w:type="auto" w:w="0"/>
        <w:tblLook w:firstColumn="1" w:firstRow="1" w:lastColumn="0" w:lastRow="0" w:noHBand="0" w:noVBand="1" w:val="04A0"/>
      </w:tblPr>
      <w:tblGrid>
        <w:gridCol w:w="2436"/>
        <w:gridCol w:w="2436"/>
        <w:gridCol w:w="2436"/>
        <w:gridCol w:w="2436"/>
      </w:tblGrid>
      <w:tr>
        <w:tc>
          <w:tcPr>
            <w:tcW w:type="dxa" w:w="794"/>
            <w:shd w:val="clear" w:color="auto" w:fill="1E2A38"/>
          </w:tcPr>
          <w:p>
            <w:pPr>
              <w:spacing w:after="20"/>
            </w:pPr>
            <w:r/>
            <w:r>
              <w:rPr>
                <w:rFonts w:ascii="Montserrat" w:hAnsi="Montserrat" w:eastAsia="Montserrat"/>
                <w:b/>
                <w:i w:val="0"/>
                <w:color w:val="FFFFFF"/>
                <w:sz w:val="17"/>
              </w:rPr>
              <w:t>Marcador</w:t>
            </w:r>
          </w:p>
        </w:tc>
        <w:tc>
          <w:tcPr>
            <w:tcW w:type="dxa" w:w="4762"/>
            <w:shd w:val="clear" w:color="auto" w:fill="1E2A38"/>
          </w:tcPr>
          <w:p>
            <w:pPr>
              <w:spacing w:after="20"/>
            </w:pPr>
            <w:r/>
            <w:r>
              <w:rPr>
                <w:rFonts w:ascii="Montserrat" w:hAnsi="Montserrat" w:eastAsia="Montserrat"/>
                <w:b/>
                <w:i w:val="0"/>
                <w:color w:val="FFFFFF"/>
                <w:sz w:val="17"/>
              </w:rPr>
              <w:t>Constructo conceptual</w:t>
            </w:r>
          </w:p>
        </w:tc>
        <w:tc>
          <w:tcPr>
            <w:tcW w:type="dxa" w:w="1701"/>
            <w:shd w:val="clear" w:color="auto" w:fill="1E2A38"/>
          </w:tcPr>
          <w:p>
            <w:pPr>
              <w:spacing w:after="20"/>
            </w:pPr>
            <w:r/>
            <w:r>
              <w:rPr>
                <w:rFonts w:ascii="Montserrat" w:hAnsi="Montserrat" w:eastAsia="Montserrat"/>
                <w:b/>
                <w:i w:val="0"/>
                <w:color w:val="FFFFFF"/>
                <w:sz w:val="17"/>
              </w:rPr>
              <w:t>Nivel sistémico</w:t>
            </w:r>
          </w:p>
        </w:tc>
        <w:tc>
          <w:tcPr>
            <w:tcW w:type="dxa" w:w="2154"/>
            <w:shd w:val="clear" w:color="auto" w:fill="1E2A38"/>
          </w:tcPr>
          <w:p>
            <w:pPr>
              <w:spacing w:after="20"/>
            </w:pPr>
            <w:r/>
            <w:r>
              <w:rPr>
                <w:rFonts w:ascii="Montserrat" w:hAnsi="Montserrat" w:eastAsia="Montserrat"/>
                <w:b/>
                <w:i w:val="0"/>
                <w:color w:val="FFFFFF"/>
                <w:sz w:val="17"/>
              </w:rPr>
              <w:t>Resultado</w:t>
            </w:r>
          </w:p>
        </w:tc>
      </w:tr>
      <w:tr>
        <w:tc>
          <w:tcPr>
            <w:tcW w:type="dxa" w:w="794"/>
          </w:tcPr>
          <w:p>
            <w:pPr>
              <w:spacing w:after="20"/>
            </w:pPr>
            <w:r/>
            <w:r>
              <w:rPr>
                <w:rFonts w:ascii="Montserrat" w:hAnsi="Montserrat" w:eastAsia="Montserrat"/>
                <w:b/>
                <w:i w:val="0"/>
                <w:color w:val="1E2A38"/>
                <w:sz w:val="17"/>
              </w:rPr>
              <w:t>R1</w:t>
            </w:r>
          </w:p>
        </w:tc>
        <w:tc>
          <w:tcPr>
            <w:tcW w:type="dxa" w:w="4762"/>
          </w:tcPr>
          <w:p>
            <w:pPr>
              <w:spacing w:after="20"/>
            </w:pPr>
            <w:r/>
            <w:r>
              <w:rPr>
                <w:rFonts w:ascii="Montserrat" w:hAnsi="Montserrat" w:eastAsia="Montserrat"/>
                <w:b w:val="0"/>
                <w:i w:val="0"/>
                <w:color w:val="1E2A38"/>
                <w:sz w:val="17"/>
              </w:rPr>
              <w:t>Estructura transversal por procesos que conecta equipos de desarrollo (hoy los equipos están organizados por cuenta bancaria)</w:t>
            </w:r>
          </w:p>
        </w:tc>
        <w:tc>
          <w:tcPr>
            <w:tcW w:type="dxa" w:w="1701"/>
          </w:tcPr>
          <w:p>
            <w:pPr>
              <w:spacing w:after="20"/>
            </w:pPr>
            <w:r/>
            <w:r>
              <w:rPr>
                <w:rFonts w:ascii="Montserrat" w:hAnsi="Montserrat" w:eastAsia="Montserrat"/>
                <w:b w:val="0"/>
                <w:i w:val="0"/>
                <w:color w:val="1E2A38"/>
                <w:sz w:val="17"/>
              </w:rPr>
              <w:t>Estructura</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shd w:val="clear" w:color="auto" w:fill="EEF0EF"/>
          </w:tcPr>
          <w:p>
            <w:pPr>
              <w:spacing w:after="20"/>
            </w:pPr>
            <w:r/>
            <w:r>
              <w:rPr>
                <w:rFonts w:ascii="Montserrat" w:hAnsi="Montserrat" w:eastAsia="Montserrat"/>
                <w:b/>
                <w:i w:val="0"/>
                <w:color w:val="1E2A38"/>
                <w:sz w:val="17"/>
              </w:rPr>
              <w:t>R2</w:t>
            </w:r>
          </w:p>
        </w:tc>
        <w:tc>
          <w:tcPr>
            <w:tcW w:type="dxa" w:w="4762"/>
            <w:shd w:val="clear" w:color="auto" w:fill="EEF0EF"/>
          </w:tcPr>
          <w:p>
            <w:pPr>
              <w:spacing w:after="20"/>
            </w:pPr>
            <w:r/>
            <w:r>
              <w:rPr>
                <w:rFonts w:ascii="Montserrat" w:hAnsi="Montserrat" w:eastAsia="Montserrat"/>
                <w:b w:val="0"/>
                <w:i w:val="0"/>
                <w:color w:val="1E2A38"/>
                <w:sz w:val="17"/>
              </w:rPr>
              <w:t>Socialización institucional del aprendizaje sobre IA entre equipos</w:t>
            </w:r>
          </w:p>
        </w:tc>
        <w:tc>
          <w:tcPr>
            <w:tcW w:type="dxa" w:w="1701"/>
            <w:shd w:val="clear" w:color="auto" w:fill="EEF0EF"/>
          </w:tcPr>
          <w:p>
            <w:pPr>
              <w:spacing w:after="20"/>
            </w:pPr>
            <w:r/>
            <w:r>
              <w:rPr>
                <w:rFonts w:ascii="Montserrat" w:hAnsi="Montserrat" w:eastAsia="Montserrat"/>
                <w:b w:val="0"/>
                <w:i w:val="0"/>
                <w:color w:val="1E2A38"/>
                <w:sz w:val="17"/>
              </w:rPr>
              <w:t>Protocolo/Ritual</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tcPr>
          <w:p>
            <w:pPr>
              <w:spacing w:after="20"/>
            </w:pPr>
            <w:r/>
            <w:r>
              <w:rPr>
                <w:rFonts w:ascii="Montserrat" w:hAnsi="Montserrat" w:eastAsia="Montserrat"/>
                <w:b/>
                <w:i w:val="0"/>
                <w:color w:val="1E2A38"/>
                <w:sz w:val="17"/>
              </w:rPr>
              <w:t>R3</w:t>
            </w:r>
          </w:p>
        </w:tc>
        <w:tc>
          <w:tcPr>
            <w:tcW w:type="dxa" w:w="4762"/>
          </w:tcPr>
          <w:p>
            <w:pPr>
              <w:spacing w:after="20"/>
            </w:pPr>
            <w:r/>
            <w:r>
              <w:rPr>
                <w:rFonts w:ascii="Montserrat" w:hAnsi="Montserrat" w:eastAsia="Montserrat"/>
                <w:b w:val="0"/>
                <w:i w:val="0"/>
                <w:color w:val="1E2A38"/>
                <w:sz w:val="17"/>
              </w:rPr>
              <w:t>Incentivos formales a la colaboración intersilo en adopción de IA</w:t>
            </w:r>
          </w:p>
        </w:tc>
        <w:tc>
          <w:tcPr>
            <w:tcW w:type="dxa" w:w="1701"/>
          </w:tcPr>
          <w:p>
            <w:pPr>
              <w:spacing w:after="20"/>
            </w:pPr>
            <w:r/>
            <w:r>
              <w:rPr>
                <w:rFonts w:ascii="Montserrat" w:hAnsi="Montserrat" w:eastAsia="Montserrat"/>
                <w:b w:val="0"/>
                <w:i w:val="0"/>
                <w:color w:val="1E2A38"/>
                <w:sz w:val="17"/>
              </w:rPr>
              <w:t>Política/Incentivo</w:t>
            </w:r>
          </w:p>
        </w:tc>
        <w:tc>
          <w:tcPr>
            <w:tcW w:type="dxa" w:w="2154"/>
            <w:shd w:val="clear" w:color="auto" w:fill="E67E22"/>
          </w:tcPr>
          <w:p>
            <w:pPr>
              <w:spacing w:after="20"/>
            </w:pPr>
            <w:r/>
            <w:r>
              <w:rPr>
                <w:rFonts w:ascii="Montserrat" w:hAnsi="Montserrat" w:eastAsia="Montserrat"/>
                <w:b/>
                <w:i w:val="0"/>
                <w:color w:val="FFFFFF"/>
                <w:sz w:val="17"/>
              </w:rPr>
              <w:t>Vulnerable</w:t>
            </w:r>
          </w:p>
        </w:tc>
      </w:tr>
      <w:tr>
        <w:tc>
          <w:tcPr>
            <w:tcW w:type="dxa" w:w="794"/>
            <w:shd w:val="clear" w:color="auto" w:fill="EEF0EF"/>
          </w:tcPr>
          <w:p>
            <w:pPr>
              <w:spacing w:after="20"/>
            </w:pPr>
            <w:r/>
            <w:r>
              <w:rPr>
                <w:rFonts w:ascii="Montserrat" w:hAnsi="Montserrat" w:eastAsia="Montserrat"/>
                <w:b/>
                <w:i w:val="0"/>
                <w:color w:val="1E2A38"/>
                <w:sz w:val="17"/>
              </w:rPr>
              <w:t>R4</w:t>
            </w:r>
          </w:p>
        </w:tc>
        <w:tc>
          <w:tcPr>
            <w:tcW w:type="dxa" w:w="4762"/>
            <w:shd w:val="clear" w:color="auto" w:fill="EEF0EF"/>
          </w:tcPr>
          <w:p>
            <w:pPr>
              <w:spacing w:after="20"/>
            </w:pPr>
            <w:r/>
            <w:r>
              <w:rPr>
                <w:rFonts w:ascii="Montserrat" w:hAnsi="Montserrat" w:eastAsia="Montserrat"/>
                <w:b w:val="0"/>
                <w:i w:val="0"/>
                <w:color w:val="1E2A38"/>
                <w:sz w:val="17"/>
              </w:rPr>
              <w:t>Estandarización para que las soluciones de IA operen juntas entre equipos</w:t>
            </w:r>
          </w:p>
        </w:tc>
        <w:tc>
          <w:tcPr>
            <w:tcW w:type="dxa" w:w="1701"/>
            <w:shd w:val="clear" w:color="auto" w:fill="EEF0EF"/>
          </w:tcPr>
          <w:p>
            <w:pPr>
              <w:spacing w:after="20"/>
            </w:pPr>
            <w:r/>
            <w:r>
              <w:rPr>
                <w:rFonts w:ascii="Montserrat" w:hAnsi="Montserrat" w:eastAsia="Montserrat"/>
                <w:b w:val="0"/>
                <w:i w:val="0"/>
                <w:color w:val="1E2A38"/>
                <w:sz w:val="17"/>
              </w:rPr>
              <w:t>Política/Estructura</w:t>
            </w:r>
          </w:p>
        </w:tc>
        <w:tc>
          <w:tcPr>
            <w:tcW w:type="dxa" w:w="2154"/>
            <w:shd w:val="clear" w:color="auto" w:fill="E67E22"/>
          </w:tcPr>
          <w:p>
            <w:pPr>
              <w:spacing w:after="20"/>
            </w:pPr>
            <w:r/>
            <w:r>
              <w:rPr>
                <w:rFonts w:ascii="Montserrat" w:hAnsi="Montserrat" w:eastAsia="Montserrat"/>
                <w:b/>
                <w:i w:val="0"/>
                <w:color w:val="FFFFFF"/>
                <w:sz w:val="17"/>
              </w:rPr>
              <w:t>Vulnerable</w:t>
            </w:r>
          </w:p>
        </w:tc>
      </w:tr>
      <w:tr>
        <w:tc>
          <w:tcPr>
            <w:tcW w:type="dxa" w:w="794"/>
          </w:tcPr>
          <w:p>
            <w:pPr>
              <w:spacing w:after="20"/>
            </w:pPr>
            <w:r/>
            <w:r>
              <w:rPr>
                <w:rFonts w:ascii="Montserrat" w:hAnsi="Montserrat" w:eastAsia="Montserrat"/>
                <w:b/>
                <w:i w:val="0"/>
                <w:color w:val="1E2A38"/>
                <w:sz w:val="17"/>
              </w:rPr>
              <w:t>R5</w:t>
            </w:r>
          </w:p>
        </w:tc>
        <w:tc>
          <w:tcPr>
            <w:tcW w:type="dxa" w:w="4762"/>
          </w:tcPr>
          <w:p>
            <w:pPr>
              <w:spacing w:after="20"/>
            </w:pPr>
            <w:r/>
            <w:r>
              <w:rPr>
                <w:rFonts w:ascii="Montserrat" w:hAnsi="Montserrat" w:eastAsia="Montserrat"/>
                <w:b w:val="0"/>
                <w:i w:val="0"/>
                <w:color w:val="1E2A38"/>
                <w:sz w:val="17"/>
              </w:rPr>
              <w:t>Transferencia estructural de fluidez en IA entre unidades</w:t>
            </w:r>
          </w:p>
        </w:tc>
        <w:tc>
          <w:tcPr>
            <w:tcW w:type="dxa" w:w="1701"/>
          </w:tcPr>
          <w:p>
            <w:pPr>
              <w:spacing w:after="20"/>
            </w:pPr>
            <w:r/>
            <w:r>
              <w:rPr>
                <w:rFonts w:ascii="Montserrat" w:hAnsi="Montserrat" w:eastAsia="Montserrat"/>
                <w:b w:val="0"/>
                <w:i w:val="0"/>
                <w:color w:val="1E2A38"/>
                <w:sz w:val="17"/>
              </w:rPr>
              <w:t>Protocolo/Estructura</w:t>
            </w:r>
          </w:p>
        </w:tc>
        <w:tc>
          <w:tcPr>
            <w:tcW w:type="dxa" w:w="2154"/>
            <w:shd w:val="clear" w:color="auto" w:fill="C2593F"/>
          </w:tcPr>
          <w:p>
            <w:pPr>
              <w:spacing w:after="20"/>
            </w:pPr>
            <w:r/>
            <w:r>
              <w:rPr>
                <w:rFonts w:ascii="Montserrat" w:hAnsi="Montserrat" w:eastAsia="Montserrat"/>
                <w:b/>
                <w:i w:val="0"/>
                <w:color w:val="FFFFFF"/>
                <w:sz w:val="17"/>
              </w:rPr>
              <w:t>Cautela</w:t>
            </w:r>
          </w:p>
        </w:tc>
      </w:tr>
    </w:tbl>
    <w:p>
      <w:pPr>
        <w:spacing w:after="40"/>
      </w:pPr>
    </w:p>
    <w:p>
      <w:r>
        <w:rPr>
          <w:rFonts w:ascii="Montserrat" w:hAnsi="Montserrat" w:eastAsia="Montserrat"/>
          <w:b w:val="0"/>
          <w:i/>
          <w:color w:val="6B7280"/>
          <w:sz w:val="19"/>
        </w:rPr>
        <w:t>Lectura: tres de cinco marcadores en Cautela. No existe estructura transversal, espacio de socialización ni mecanismo de transferencia entre equipos. El desempeño de cada tech lead se mide por las entregas de su propia cuenta, sin reconocimiento de la colaboración entre equipos.</w:t>
      </w:r>
    </w:p>
    <w:p>
      <w:pPr>
        <w:keepNext/>
        <w:spacing w:before="220" w:after="60"/>
      </w:pPr>
      <w:r>
        <w:rPr>
          <w:rFonts w:ascii="Marcellus" w:hAnsi="Marcellus" w:eastAsia="Marcellus"/>
          <w:b w:val="0"/>
          <w:i w:val="0"/>
          <w:color w:val="2E8B76"/>
          <w:sz w:val="26"/>
        </w:rPr>
        <w:t>Obstáculo #9 — Capacitación sin impacto (R6–R10): Cautela-Vulnerable</w:t>
      </w:r>
    </w:p>
    <w:tbl>
      <w:tblPr>
        <w:tblStyle w:val="TableGrid"/>
        <w:tblW w:type="auto" w:w="0"/>
        <w:tblLook w:firstColumn="1" w:firstRow="1" w:lastColumn="0" w:lastRow="0" w:noHBand="0" w:noVBand="1" w:val="04A0"/>
      </w:tblPr>
      <w:tblGrid>
        <w:gridCol w:w="2436"/>
        <w:gridCol w:w="2436"/>
        <w:gridCol w:w="2436"/>
        <w:gridCol w:w="2436"/>
      </w:tblGrid>
      <w:tr>
        <w:tc>
          <w:tcPr>
            <w:tcW w:type="dxa" w:w="794"/>
            <w:shd w:val="clear" w:color="auto" w:fill="1E2A38"/>
          </w:tcPr>
          <w:p>
            <w:pPr>
              <w:spacing w:after="20"/>
            </w:pPr>
            <w:r/>
            <w:r>
              <w:rPr>
                <w:rFonts w:ascii="Montserrat" w:hAnsi="Montserrat" w:eastAsia="Montserrat"/>
                <w:b/>
                <w:i w:val="0"/>
                <w:color w:val="FFFFFF"/>
                <w:sz w:val="17"/>
              </w:rPr>
              <w:t>Marcador</w:t>
            </w:r>
          </w:p>
        </w:tc>
        <w:tc>
          <w:tcPr>
            <w:tcW w:type="dxa" w:w="4762"/>
            <w:shd w:val="clear" w:color="auto" w:fill="1E2A38"/>
          </w:tcPr>
          <w:p>
            <w:pPr>
              <w:spacing w:after="20"/>
            </w:pPr>
            <w:r/>
            <w:r>
              <w:rPr>
                <w:rFonts w:ascii="Montserrat" w:hAnsi="Montserrat" w:eastAsia="Montserrat"/>
                <w:b/>
                <w:i w:val="0"/>
                <w:color w:val="FFFFFF"/>
                <w:sz w:val="17"/>
              </w:rPr>
              <w:t>Constructo conceptual</w:t>
            </w:r>
          </w:p>
        </w:tc>
        <w:tc>
          <w:tcPr>
            <w:tcW w:type="dxa" w:w="1701"/>
            <w:shd w:val="clear" w:color="auto" w:fill="1E2A38"/>
          </w:tcPr>
          <w:p>
            <w:pPr>
              <w:spacing w:after="20"/>
            </w:pPr>
            <w:r/>
            <w:r>
              <w:rPr>
                <w:rFonts w:ascii="Montserrat" w:hAnsi="Montserrat" w:eastAsia="Montserrat"/>
                <w:b/>
                <w:i w:val="0"/>
                <w:color w:val="FFFFFF"/>
                <w:sz w:val="17"/>
              </w:rPr>
              <w:t>Nivel sistémico</w:t>
            </w:r>
          </w:p>
        </w:tc>
        <w:tc>
          <w:tcPr>
            <w:tcW w:type="dxa" w:w="2154"/>
            <w:shd w:val="clear" w:color="auto" w:fill="1E2A38"/>
          </w:tcPr>
          <w:p>
            <w:pPr>
              <w:spacing w:after="20"/>
            </w:pPr>
            <w:r/>
            <w:r>
              <w:rPr>
                <w:rFonts w:ascii="Montserrat" w:hAnsi="Montserrat" w:eastAsia="Montserrat"/>
                <w:b/>
                <w:i w:val="0"/>
                <w:color w:val="FFFFFF"/>
                <w:sz w:val="17"/>
              </w:rPr>
              <w:t>Resultado</w:t>
            </w:r>
          </w:p>
        </w:tc>
      </w:tr>
      <w:tr>
        <w:tc>
          <w:tcPr>
            <w:tcW w:type="dxa" w:w="794"/>
          </w:tcPr>
          <w:p>
            <w:pPr>
              <w:spacing w:after="20"/>
            </w:pPr>
            <w:r/>
            <w:r>
              <w:rPr>
                <w:rFonts w:ascii="Montserrat" w:hAnsi="Montserrat" w:eastAsia="Montserrat"/>
                <w:b/>
                <w:i w:val="0"/>
                <w:color w:val="1E2A38"/>
                <w:sz w:val="17"/>
              </w:rPr>
              <w:t>R6</w:t>
            </w:r>
          </w:p>
        </w:tc>
        <w:tc>
          <w:tcPr>
            <w:tcW w:type="dxa" w:w="4762"/>
          </w:tcPr>
          <w:p>
            <w:pPr>
              <w:spacing w:after="20"/>
            </w:pPr>
            <w:r/>
            <w:r>
              <w:rPr>
                <w:rFonts w:ascii="Montserrat" w:hAnsi="Montserrat" w:eastAsia="Montserrat"/>
                <w:b w:val="0"/>
                <w:i w:val="0"/>
                <w:color w:val="1E2A38"/>
                <w:sz w:val="17"/>
              </w:rPr>
              <w:t>Contextualización formativa de IA al rol y contexto del desarrollador bancario</w:t>
            </w:r>
          </w:p>
        </w:tc>
        <w:tc>
          <w:tcPr>
            <w:tcW w:type="dxa" w:w="1701"/>
          </w:tcPr>
          <w:p>
            <w:pPr>
              <w:spacing w:after="20"/>
            </w:pPr>
            <w:r/>
            <w:r>
              <w:rPr>
                <w:rFonts w:ascii="Montserrat" w:hAnsi="Montserrat" w:eastAsia="Montserrat"/>
                <w:b w:val="0"/>
                <w:i w:val="0"/>
                <w:color w:val="1E2A38"/>
                <w:sz w:val="17"/>
              </w:rPr>
              <w:t>Protocolo/Diseño</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shd w:val="clear" w:color="auto" w:fill="EEF0EF"/>
          </w:tcPr>
          <w:p>
            <w:pPr>
              <w:spacing w:after="20"/>
            </w:pPr>
            <w:r/>
            <w:r>
              <w:rPr>
                <w:rFonts w:ascii="Montserrat" w:hAnsi="Montserrat" w:eastAsia="Montserrat"/>
                <w:b/>
                <w:i w:val="0"/>
                <w:color w:val="1E2A38"/>
                <w:sz w:val="17"/>
              </w:rPr>
              <w:t>R7</w:t>
            </w:r>
          </w:p>
        </w:tc>
        <w:tc>
          <w:tcPr>
            <w:tcW w:type="dxa" w:w="4762"/>
            <w:shd w:val="clear" w:color="auto" w:fill="EEF0EF"/>
          </w:tcPr>
          <w:p>
            <w:pPr>
              <w:spacing w:after="20"/>
            </w:pPr>
            <w:r/>
            <w:r>
              <w:rPr>
                <w:rFonts w:ascii="Montserrat" w:hAnsi="Montserrat" w:eastAsia="Montserrat"/>
                <w:b w:val="0"/>
                <w:i w:val="0"/>
                <w:color w:val="1E2A38"/>
                <w:sz w:val="17"/>
              </w:rPr>
              <w:t>Tiempo protegido para práctica deliberada de IA en el flujo de trabajo</w:t>
            </w:r>
          </w:p>
        </w:tc>
        <w:tc>
          <w:tcPr>
            <w:tcW w:type="dxa" w:w="1701"/>
            <w:shd w:val="clear" w:color="auto" w:fill="EEF0EF"/>
          </w:tcPr>
          <w:p>
            <w:pPr>
              <w:spacing w:after="20"/>
            </w:pPr>
            <w:r/>
            <w:r>
              <w:rPr>
                <w:rFonts w:ascii="Montserrat" w:hAnsi="Montserrat" w:eastAsia="Montserrat"/>
                <w:b w:val="0"/>
                <w:i w:val="0"/>
                <w:color w:val="1E2A38"/>
                <w:sz w:val="17"/>
              </w:rPr>
              <w:t>Protocolo/Ritual</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tcPr>
          <w:p>
            <w:pPr>
              <w:spacing w:after="20"/>
            </w:pPr>
            <w:r/>
            <w:r>
              <w:rPr>
                <w:rFonts w:ascii="Montserrat" w:hAnsi="Montserrat" w:eastAsia="Montserrat"/>
                <w:b/>
                <w:i w:val="0"/>
                <w:color w:val="1E2A38"/>
                <w:sz w:val="17"/>
              </w:rPr>
              <w:t>R8</w:t>
            </w:r>
          </w:p>
        </w:tc>
        <w:tc>
          <w:tcPr>
            <w:tcW w:type="dxa" w:w="4762"/>
          </w:tcPr>
          <w:p>
            <w:pPr>
              <w:spacing w:after="20"/>
            </w:pPr>
            <w:r/>
            <w:r>
              <w:rPr>
                <w:rFonts w:ascii="Montserrat" w:hAnsi="Montserrat" w:eastAsia="Montserrat"/>
                <w:b w:val="0"/>
                <w:i w:val="0"/>
                <w:color w:val="1E2A38"/>
                <w:sz w:val="17"/>
              </w:rPr>
              <w:t>Protocolo formal de seguimiento de transferencia post-formación</w:t>
            </w:r>
          </w:p>
        </w:tc>
        <w:tc>
          <w:tcPr>
            <w:tcW w:type="dxa" w:w="1701"/>
          </w:tcPr>
          <w:p>
            <w:pPr>
              <w:spacing w:after="20"/>
            </w:pPr>
            <w:r/>
            <w:r>
              <w:rPr>
                <w:rFonts w:ascii="Montserrat" w:hAnsi="Montserrat" w:eastAsia="Montserrat"/>
                <w:b w:val="0"/>
                <w:i w:val="0"/>
                <w:color w:val="1E2A38"/>
                <w:sz w:val="17"/>
              </w:rPr>
              <w:t>Protocolo</w:t>
            </w:r>
          </w:p>
        </w:tc>
        <w:tc>
          <w:tcPr>
            <w:tcW w:type="dxa" w:w="2154"/>
            <w:shd w:val="clear" w:color="auto" w:fill="E67E22"/>
          </w:tcPr>
          <w:p>
            <w:pPr>
              <w:spacing w:after="20"/>
            </w:pPr>
            <w:r/>
            <w:r>
              <w:rPr>
                <w:rFonts w:ascii="Montserrat" w:hAnsi="Montserrat" w:eastAsia="Montserrat"/>
                <w:b/>
                <w:i w:val="0"/>
                <w:color w:val="FFFFFF"/>
                <w:sz w:val="17"/>
              </w:rPr>
              <w:t>Vulnerable</w:t>
            </w:r>
          </w:p>
        </w:tc>
      </w:tr>
      <w:tr>
        <w:tc>
          <w:tcPr>
            <w:tcW w:type="dxa" w:w="794"/>
            <w:shd w:val="clear" w:color="auto" w:fill="EEF0EF"/>
          </w:tcPr>
          <w:p>
            <w:pPr>
              <w:spacing w:after="20"/>
            </w:pPr>
            <w:r/>
            <w:r>
              <w:rPr>
                <w:rFonts w:ascii="Montserrat" w:hAnsi="Montserrat" w:eastAsia="Montserrat"/>
                <w:b/>
                <w:i w:val="0"/>
                <w:color w:val="1E2A38"/>
                <w:sz w:val="17"/>
              </w:rPr>
              <w:t>R9</w:t>
            </w:r>
          </w:p>
        </w:tc>
        <w:tc>
          <w:tcPr>
            <w:tcW w:type="dxa" w:w="4762"/>
            <w:shd w:val="clear" w:color="auto" w:fill="EEF0EF"/>
          </w:tcPr>
          <w:p>
            <w:pPr>
              <w:spacing w:after="20"/>
            </w:pPr>
            <w:r/>
            <w:r>
              <w:rPr>
                <w:rFonts w:ascii="Montserrat" w:hAnsi="Montserrat" w:eastAsia="Montserrat"/>
                <w:b w:val="0"/>
                <w:i w:val="0"/>
                <w:color w:val="1E2A38"/>
                <w:sz w:val="17"/>
              </w:rPr>
              <w:t>Métrica de transferencia formativa</w:t>
            </w:r>
          </w:p>
        </w:tc>
        <w:tc>
          <w:tcPr>
            <w:tcW w:type="dxa" w:w="1701"/>
            <w:shd w:val="clear" w:color="auto" w:fill="EEF0EF"/>
          </w:tcPr>
          <w:p>
            <w:pPr>
              <w:spacing w:after="20"/>
            </w:pPr>
            <w:r/>
            <w:r>
              <w:rPr>
                <w:rFonts w:ascii="Montserrat" w:hAnsi="Montserrat" w:eastAsia="Montserrat"/>
                <w:b w:val="0"/>
                <w:i w:val="0"/>
                <w:color w:val="1E2A38"/>
                <w:sz w:val="17"/>
              </w:rPr>
              <w:t>Política/Métrica</w:t>
            </w:r>
          </w:p>
        </w:tc>
        <w:tc>
          <w:tcPr>
            <w:tcW w:type="dxa" w:w="2154"/>
            <w:shd w:val="clear" w:color="auto" w:fill="E67E22"/>
          </w:tcPr>
          <w:p>
            <w:pPr>
              <w:spacing w:after="20"/>
            </w:pPr>
            <w:r/>
            <w:r>
              <w:rPr>
                <w:rFonts w:ascii="Montserrat" w:hAnsi="Montserrat" w:eastAsia="Montserrat"/>
                <w:b/>
                <w:i w:val="0"/>
                <w:color w:val="FFFFFF"/>
                <w:sz w:val="17"/>
              </w:rPr>
              <w:t>Vulnerable</w:t>
            </w:r>
          </w:p>
        </w:tc>
      </w:tr>
      <w:tr>
        <w:tc>
          <w:tcPr>
            <w:tcW w:type="dxa" w:w="794"/>
          </w:tcPr>
          <w:p>
            <w:pPr>
              <w:spacing w:after="20"/>
            </w:pPr>
            <w:r/>
            <w:r>
              <w:rPr>
                <w:rFonts w:ascii="Montserrat" w:hAnsi="Montserrat" w:eastAsia="Montserrat"/>
                <w:b/>
                <w:i w:val="0"/>
                <w:color w:val="1E2A38"/>
                <w:sz w:val="17"/>
              </w:rPr>
              <w:t>R10</w:t>
            </w:r>
          </w:p>
        </w:tc>
        <w:tc>
          <w:tcPr>
            <w:tcW w:type="dxa" w:w="4762"/>
          </w:tcPr>
          <w:p>
            <w:pPr>
              <w:spacing w:after="20"/>
            </w:pPr>
            <w:r/>
            <w:r>
              <w:rPr>
                <w:rFonts w:ascii="Montserrat" w:hAnsi="Montserrat" w:eastAsia="Montserrat"/>
                <w:b w:val="0"/>
                <w:i w:val="0"/>
                <w:color w:val="1E2A38"/>
                <w:sz w:val="17"/>
              </w:rPr>
              <w:t>Política de distribución del acceso formativo entre segmentos</w:t>
            </w:r>
          </w:p>
        </w:tc>
        <w:tc>
          <w:tcPr>
            <w:tcW w:type="dxa" w:w="1701"/>
          </w:tcPr>
          <w:p>
            <w:pPr>
              <w:spacing w:after="20"/>
            </w:pPr>
            <w:r/>
            <w:r>
              <w:rPr>
                <w:rFonts w:ascii="Montserrat" w:hAnsi="Montserrat" w:eastAsia="Montserrat"/>
                <w:b w:val="0"/>
                <w:i w:val="0"/>
                <w:color w:val="1E2A38"/>
                <w:sz w:val="17"/>
              </w:rPr>
              <w:t>Política</w:t>
            </w:r>
          </w:p>
        </w:tc>
        <w:tc>
          <w:tcPr>
            <w:tcW w:type="dxa" w:w="2154"/>
            <w:shd w:val="clear" w:color="auto" w:fill="E67E22"/>
          </w:tcPr>
          <w:p>
            <w:pPr>
              <w:spacing w:after="20"/>
            </w:pPr>
            <w:r/>
            <w:r>
              <w:rPr>
                <w:rFonts w:ascii="Montserrat" w:hAnsi="Montserrat" w:eastAsia="Montserrat"/>
                <w:b/>
                <w:i w:val="0"/>
                <w:color w:val="FFFFFF"/>
                <w:sz w:val="17"/>
              </w:rPr>
              <w:t>Vulnerable</w:t>
            </w:r>
          </w:p>
        </w:tc>
      </w:tr>
    </w:tbl>
    <w:p>
      <w:pPr>
        <w:spacing w:after="40"/>
      </w:pPr>
    </w:p>
    <w:p>
      <w:r>
        <w:rPr>
          <w:rFonts w:ascii="Montserrat" w:hAnsi="Montserrat" w:eastAsia="Montserrat"/>
          <w:b w:val="0"/>
          <w:i/>
          <w:color w:val="6B7280"/>
          <w:sz w:val="19"/>
        </w:rPr>
        <w:t>Lectura: la formación disponible es genérica, no específica al contexto regulado, y no existe tiempo institucional protegido para practicar.</w:t>
      </w:r>
    </w:p>
    <w:p>
      <w:pPr>
        <w:keepNext/>
        <w:spacing w:before="220" w:after="60"/>
      </w:pPr>
      <w:r>
        <w:rPr>
          <w:rFonts w:ascii="Marcellus" w:hAnsi="Marcellus" w:eastAsia="Marcellus"/>
          <w:b w:val="0"/>
          <w:i w:val="0"/>
          <w:color w:val="2E8B76"/>
          <w:sz w:val="26"/>
        </w:rPr>
        <w:t>Obstáculo #1 — Falta de claridad en el valor (R11–R14): Vulnerable</w:t>
      </w:r>
    </w:p>
    <w:tbl>
      <w:tblPr>
        <w:tblStyle w:val="TableGrid"/>
        <w:tblW w:type="auto" w:w="0"/>
        <w:tblLook w:firstColumn="1" w:firstRow="1" w:lastColumn="0" w:lastRow="0" w:noHBand="0" w:noVBand="1" w:val="04A0"/>
      </w:tblPr>
      <w:tblGrid>
        <w:gridCol w:w="2436"/>
        <w:gridCol w:w="2436"/>
        <w:gridCol w:w="2436"/>
        <w:gridCol w:w="2436"/>
      </w:tblGrid>
      <w:tr>
        <w:tc>
          <w:tcPr>
            <w:tcW w:type="dxa" w:w="794"/>
            <w:shd w:val="clear" w:color="auto" w:fill="1E2A38"/>
          </w:tcPr>
          <w:p>
            <w:pPr>
              <w:spacing w:after="20"/>
            </w:pPr>
            <w:r/>
            <w:r>
              <w:rPr>
                <w:rFonts w:ascii="Montserrat" w:hAnsi="Montserrat" w:eastAsia="Montserrat"/>
                <w:b/>
                <w:i w:val="0"/>
                <w:color w:val="FFFFFF"/>
                <w:sz w:val="17"/>
              </w:rPr>
              <w:t>Marcador</w:t>
            </w:r>
          </w:p>
        </w:tc>
        <w:tc>
          <w:tcPr>
            <w:tcW w:type="dxa" w:w="4762"/>
            <w:shd w:val="clear" w:color="auto" w:fill="1E2A38"/>
          </w:tcPr>
          <w:p>
            <w:pPr>
              <w:spacing w:after="20"/>
            </w:pPr>
            <w:r/>
            <w:r>
              <w:rPr>
                <w:rFonts w:ascii="Montserrat" w:hAnsi="Montserrat" w:eastAsia="Montserrat"/>
                <w:b/>
                <w:i w:val="0"/>
                <w:color w:val="FFFFFF"/>
                <w:sz w:val="17"/>
              </w:rPr>
              <w:t>Constructo conceptual</w:t>
            </w:r>
          </w:p>
        </w:tc>
        <w:tc>
          <w:tcPr>
            <w:tcW w:type="dxa" w:w="1701"/>
            <w:shd w:val="clear" w:color="auto" w:fill="1E2A38"/>
          </w:tcPr>
          <w:p>
            <w:pPr>
              <w:spacing w:after="20"/>
            </w:pPr>
            <w:r/>
            <w:r>
              <w:rPr>
                <w:rFonts w:ascii="Montserrat" w:hAnsi="Montserrat" w:eastAsia="Montserrat"/>
                <w:b/>
                <w:i w:val="0"/>
                <w:color w:val="FFFFFF"/>
                <w:sz w:val="17"/>
              </w:rPr>
              <w:t>Nivel sistémico</w:t>
            </w:r>
          </w:p>
        </w:tc>
        <w:tc>
          <w:tcPr>
            <w:tcW w:type="dxa" w:w="2154"/>
            <w:shd w:val="clear" w:color="auto" w:fill="1E2A38"/>
          </w:tcPr>
          <w:p>
            <w:pPr>
              <w:spacing w:after="20"/>
            </w:pPr>
            <w:r/>
            <w:r>
              <w:rPr>
                <w:rFonts w:ascii="Montserrat" w:hAnsi="Montserrat" w:eastAsia="Montserrat"/>
                <w:b/>
                <w:i w:val="0"/>
                <w:color w:val="FFFFFF"/>
                <w:sz w:val="17"/>
              </w:rPr>
              <w:t>Resultado</w:t>
            </w:r>
          </w:p>
        </w:tc>
      </w:tr>
      <w:tr>
        <w:tc>
          <w:tcPr>
            <w:tcW w:type="dxa" w:w="794"/>
          </w:tcPr>
          <w:p>
            <w:pPr>
              <w:spacing w:after="20"/>
            </w:pPr>
            <w:r/>
            <w:r>
              <w:rPr>
                <w:rFonts w:ascii="Montserrat" w:hAnsi="Montserrat" w:eastAsia="Montserrat"/>
                <w:b/>
                <w:i w:val="0"/>
                <w:color w:val="1E2A38"/>
                <w:sz w:val="17"/>
              </w:rPr>
              <w:t>R11</w:t>
            </w:r>
          </w:p>
        </w:tc>
        <w:tc>
          <w:tcPr>
            <w:tcW w:type="dxa" w:w="4762"/>
          </w:tcPr>
          <w:p>
            <w:pPr>
              <w:spacing w:after="20"/>
            </w:pPr>
            <w:r/>
            <w:r>
              <w:rPr>
                <w:rFonts w:ascii="Montserrat" w:hAnsi="Montserrat" w:eastAsia="Montserrat"/>
                <w:b w:val="0"/>
                <w:i w:val="0"/>
                <w:color w:val="1E2A38"/>
                <w:sz w:val="17"/>
              </w:rPr>
              <w:t>Criterios formales de priorización de iniciativas de IA por valor</w:t>
            </w:r>
          </w:p>
        </w:tc>
        <w:tc>
          <w:tcPr>
            <w:tcW w:type="dxa" w:w="1701"/>
          </w:tcPr>
          <w:p>
            <w:pPr>
              <w:spacing w:after="20"/>
            </w:pPr>
            <w:r/>
            <w:r>
              <w:rPr>
                <w:rFonts w:ascii="Montserrat" w:hAnsi="Montserrat" w:eastAsia="Montserrat"/>
                <w:b w:val="0"/>
                <w:i w:val="0"/>
                <w:color w:val="1E2A38"/>
                <w:sz w:val="17"/>
              </w:rPr>
              <w:t>Protocolo/Política</w:t>
            </w:r>
          </w:p>
        </w:tc>
        <w:tc>
          <w:tcPr>
            <w:tcW w:type="dxa" w:w="2154"/>
            <w:shd w:val="clear" w:color="auto" w:fill="E67E22"/>
          </w:tcPr>
          <w:p>
            <w:pPr>
              <w:spacing w:after="20"/>
            </w:pPr>
            <w:r/>
            <w:r>
              <w:rPr>
                <w:rFonts w:ascii="Montserrat" w:hAnsi="Montserrat" w:eastAsia="Montserrat"/>
                <w:b/>
                <w:i w:val="0"/>
                <w:color w:val="FFFFFF"/>
                <w:sz w:val="17"/>
              </w:rPr>
              <w:t>Vulnerable</w:t>
            </w:r>
          </w:p>
        </w:tc>
      </w:tr>
      <w:tr>
        <w:tc>
          <w:tcPr>
            <w:tcW w:type="dxa" w:w="794"/>
            <w:shd w:val="clear" w:color="auto" w:fill="EEF0EF"/>
          </w:tcPr>
          <w:p>
            <w:pPr>
              <w:spacing w:after="20"/>
            </w:pPr>
            <w:r/>
            <w:r>
              <w:rPr>
                <w:rFonts w:ascii="Montserrat" w:hAnsi="Montserrat" w:eastAsia="Montserrat"/>
                <w:b/>
                <w:i w:val="0"/>
                <w:color w:val="1E2A38"/>
                <w:sz w:val="17"/>
              </w:rPr>
              <w:t>R12</w:t>
            </w:r>
          </w:p>
        </w:tc>
        <w:tc>
          <w:tcPr>
            <w:tcW w:type="dxa" w:w="4762"/>
            <w:shd w:val="clear" w:color="auto" w:fill="EEF0EF"/>
          </w:tcPr>
          <w:p>
            <w:pPr>
              <w:spacing w:after="20"/>
            </w:pPr>
            <w:r/>
            <w:r>
              <w:rPr>
                <w:rFonts w:ascii="Montserrat" w:hAnsi="Montserrat" w:eastAsia="Montserrat"/>
                <w:b w:val="0"/>
                <w:i w:val="0"/>
                <w:color w:val="1E2A38"/>
                <w:sz w:val="17"/>
              </w:rPr>
              <w:t>Proceso de gobierno de cartera de iniciativas de IA</w:t>
            </w:r>
          </w:p>
        </w:tc>
        <w:tc>
          <w:tcPr>
            <w:tcW w:type="dxa" w:w="1701"/>
            <w:shd w:val="clear" w:color="auto" w:fill="EEF0EF"/>
          </w:tcPr>
          <w:p>
            <w:pPr>
              <w:spacing w:after="20"/>
            </w:pPr>
            <w:r/>
            <w:r>
              <w:rPr>
                <w:rFonts w:ascii="Montserrat" w:hAnsi="Montserrat" w:eastAsia="Montserrat"/>
                <w:b w:val="0"/>
                <w:i w:val="0"/>
                <w:color w:val="1E2A38"/>
                <w:sz w:val="17"/>
              </w:rPr>
              <w:t>Protocolo</w:t>
            </w:r>
          </w:p>
        </w:tc>
        <w:tc>
          <w:tcPr>
            <w:tcW w:type="dxa" w:w="2154"/>
            <w:shd w:val="clear" w:color="auto" w:fill="E67E22"/>
          </w:tcPr>
          <w:p>
            <w:pPr>
              <w:spacing w:after="20"/>
            </w:pPr>
            <w:r/>
            <w:r>
              <w:rPr>
                <w:rFonts w:ascii="Montserrat" w:hAnsi="Montserrat" w:eastAsia="Montserrat"/>
                <w:b/>
                <w:i w:val="0"/>
                <w:color w:val="FFFFFF"/>
                <w:sz w:val="17"/>
              </w:rPr>
              <w:t>Vulnerable</w:t>
            </w:r>
          </w:p>
        </w:tc>
      </w:tr>
      <w:tr>
        <w:tc>
          <w:tcPr>
            <w:tcW w:type="dxa" w:w="794"/>
          </w:tcPr>
          <w:p>
            <w:pPr>
              <w:spacing w:after="20"/>
            </w:pPr>
            <w:r/>
            <w:r>
              <w:rPr>
                <w:rFonts w:ascii="Montserrat" w:hAnsi="Montserrat" w:eastAsia="Montserrat"/>
                <w:b/>
                <w:i w:val="0"/>
                <w:color w:val="1E2A38"/>
                <w:sz w:val="17"/>
              </w:rPr>
              <w:t>R13</w:t>
            </w:r>
          </w:p>
        </w:tc>
        <w:tc>
          <w:tcPr>
            <w:tcW w:type="dxa" w:w="4762"/>
          </w:tcPr>
          <w:p>
            <w:pPr>
              <w:spacing w:after="20"/>
            </w:pPr>
            <w:r/>
            <w:r>
              <w:rPr>
                <w:rFonts w:ascii="Montserrat" w:hAnsi="Montserrat" w:eastAsia="Montserrat"/>
                <w:b w:val="0"/>
                <w:i w:val="0"/>
                <w:color w:val="1E2A38"/>
                <w:sz w:val="17"/>
              </w:rPr>
              <w:t>Existencia de órgano de gobierno con mandato y presupuesto para IA</w:t>
            </w:r>
          </w:p>
        </w:tc>
        <w:tc>
          <w:tcPr>
            <w:tcW w:type="dxa" w:w="1701"/>
          </w:tcPr>
          <w:p>
            <w:pPr>
              <w:spacing w:after="20"/>
            </w:pPr>
            <w:r/>
            <w:r>
              <w:rPr>
                <w:rFonts w:ascii="Montserrat" w:hAnsi="Montserrat" w:eastAsia="Montserrat"/>
                <w:b w:val="0"/>
                <w:i w:val="0"/>
                <w:color w:val="1E2A38"/>
                <w:sz w:val="17"/>
              </w:rPr>
              <w:t>Estructura/Política</w:t>
            </w:r>
          </w:p>
        </w:tc>
        <w:tc>
          <w:tcPr>
            <w:tcW w:type="dxa" w:w="2154"/>
            <w:shd w:val="clear" w:color="auto" w:fill="E67E22"/>
          </w:tcPr>
          <w:p>
            <w:pPr>
              <w:spacing w:after="20"/>
            </w:pPr>
            <w:r/>
            <w:r>
              <w:rPr>
                <w:rFonts w:ascii="Montserrat" w:hAnsi="Montserrat" w:eastAsia="Montserrat"/>
                <w:b/>
                <w:i w:val="0"/>
                <w:color w:val="FFFFFF"/>
                <w:sz w:val="17"/>
              </w:rPr>
              <w:t>Vulnerable</w:t>
            </w:r>
          </w:p>
        </w:tc>
      </w:tr>
      <w:tr>
        <w:tc>
          <w:tcPr>
            <w:tcW w:type="dxa" w:w="794"/>
            <w:shd w:val="clear" w:color="auto" w:fill="EEF0EF"/>
          </w:tcPr>
          <w:p>
            <w:pPr>
              <w:spacing w:after="20"/>
            </w:pPr>
            <w:r/>
            <w:r>
              <w:rPr>
                <w:rFonts w:ascii="Montserrat" w:hAnsi="Montserrat" w:eastAsia="Montserrat"/>
                <w:b/>
                <w:i w:val="0"/>
                <w:color w:val="1E2A38"/>
                <w:sz w:val="17"/>
              </w:rPr>
              <w:t>R14</w:t>
            </w:r>
          </w:p>
        </w:tc>
        <w:tc>
          <w:tcPr>
            <w:tcW w:type="dxa" w:w="4762"/>
            <w:shd w:val="clear" w:color="auto" w:fill="EEF0EF"/>
          </w:tcPr>
          <w:p>
            <w:pPr>
              <w:spacing w:after="20"/>
            </w:pPr>
            <w:r/>
            <w:r>
              <w:rPr>
                <w:rFonts w:ascii="Montserrat" w:hAnsi="Montserrat" w:eastAsia="Montserrat"/>
                <w:b w:val="0"/>
                <w:i w:val="0"/>
                <w:color w:val="1E2A38"/>
                <w:sz w:val="17"/>
              </w:rPr>
              <w:t>Práctica formal de asociar métrica de valor a cada iniciativa de IA</w:t>
            </w:r>
          </w:p>
        </w:tc>
        <w:tc>
          <w:tcPr>
            <w:tcW w:type="dxa" w:w="1701"/>
            <w:shd w:val="clear" w:color="auto" w:fill="EEF0EF"/>
          </w:tcPr>
          <w:p>
            <w:pPr>
              <w:spacing w:after="20"/>
            </w:pPr>
            <w:r/>
            <w:r>
              <w:rPr>
                <w:rFonts w:ascii="Montserrat" w:hAnsi="Montserrat" w:eastAsia="Montserrat"/>
                <w:b w:val="0"/>
                <w:i w:val="0"/>
                <w:color w:val="1E2A38"/>
                <w:sz w:val="17"/>
              </w:rPr>
              <w:t>Política/Métrica</w:t>
            </w:r>
          </w:p>
        </w:tc>
        <w:tc>
          <w:tcPr>
            <w:tcW w:type="dxa" w:w="2154"/>
            <w:shd w:val="clear" w:color="auto" w:fill="E67E22"/>
          </w:tcPr>
          <w:p>
            <w:pPr>
              <w:spacing w:after="20"/>
            </w:pPr>
            <w:r/>
            <w:r>
              <w:rPr>
                <w:rFonts w:ascii="Montserrat" w:hAnsi="Montserrat" w:eastAsia="Montserrat"/>
                <w:b/>
                <w:i w:val="0"/>
                <w:color w:val="FFFFFF"/>
                <w:sz w:val="17"/>
              </w:rPr>
              <w:t>Vulnerable</w:t>
            </w:r>
          </w:p>
        </w:tc>
      </w:tr>
    </w:tbl>
    <w:p>
      <w:pPr>
        <w:spacing w:after="40"/>
      </w:pPr>
    </w:p>
    <w:p>
      <w:r>
        <w:rPr>
          <w:rFonts w:ascii="Montserrat" w:hAnsi="Montserrat" w:eastAsia="Montserrat"/>
          <w:b w:val="0"/>
          <w:i/>
          <w:color w:val="6B7280"/>
          <w:sz w:val="19"/>
        </w:rPr>
        <w:t>Lectura: existen referentes de governance parciales, pero no un proceso formal ni un órgano con mandato específico para resolver preguntas sobre el uso de IA en la entrega a cliente.</w:t>
      </w:r>
    </w:p>
    <w:p>
      <w:pPr>
        <w:keepNext/>
        <w:spacing w:before="220" w:after="60"/>
      </w:pPr>
      <w:r>
        <w:rPr>
          <w:rFonts w:ascii="Marcellus" w:hAnsi="Marcellus" w:eastAsia="Marcellus"/>
          <w:b w:val="0"/>
          <w:i w:val="0"/>
          <w:color w:val="2E8B76"/>
          <w:sz w:val="26"/>
        </w:rPr>
        <w:t>Obstáculo #2 — Fricción de governance (R15–R18): Cautela en todos los marcadores</w:t>
      </w:r>
    </w:p>
    <w:tbl>
      <w:tblPr>
        <w:tblStyle w:val="TableGrid"/>
        <w:tblW w:type="auto" w:w="0"/>
        <w:tblLook w:firstColumn="1" w:firstRow="1" w:lastColumn="0" w:lastRow="0" w:noHBand="0" w:noVBand="1" w:val="04A0"/>
      </w:tblPr>
      <w:tblGrid>
        <w:gridCol w:w="2436"/>
        <w:gridCol w:w="2436"/>
        <w:gridCol w:w="2436"/>
        <w:gridCol w:w="2436"/>
      </w:tblGrid>
      <w:tr>
        <w:tc>
          <w:tcPr>
            <w:tcW w:type="dxa" w:w="794"/>
            <w:shd w:val="clear" w:color="auto" w:fill="1E2A38"/>
          </w:tcPr>
          <w:p>
            <w:pPr>
              <w:spacing w:after="20"/>
            </w:pPr>
            <w:r/>
            <w:r>
              <w:rPr>
                <w:rFonts w:ascii="Montserrat" w:hAnsi="Montserrat" w:eastAsia="Montserrat"/>
                <w:b/>
                <w:i w:val="0"/>
                <w:color w:val="FFFFFF"/>
                <w:sz w:val="17"/>
              </w:rPr>
              <w:t>Marcador</w:t>
            </w:r>
          </w:p>
        </w:tc>
        <w:tc>
          <w:tcPr>
            <w:tcW w:type="dxa" w:w="4762"/>
            <w:shd w:val="clear" w:color="auto" w:fill="1E2A38"/>
          </w:tcPr>
          <w:p>
            <w:pPr>
              <w:spacing w:after="20"/>
            </w:pPr>
            <w:r/>
            <w:r>
              <w:rPr>
                <w:rFonts w:ascii="Montserrat" w:hAnsi="Montserrat" w:eastAsia="Montserrat"/>
                <w:b/>
                <w:i w:val="0"/>
                <w:color w:val="FFFFFF"/>
                <w:sz w:val="17"/>
              </w:rPr>
              <w:t>Constructo conceptual</w:t>
            </w:r>
          </w:p>
        </w:tc>
        <w:tc>
          <w:tcPr>
            <w:tcW w:type="dxa" w:w="1701"/>
            <w:shd w:val="clear" w:color="auto" w:fill="1E2A38"/>
          </w:tcPr>
          <w:p>
            <w:pPr>
              <w:spacing w:after="20"/>
            </w:pPr>
            <w:r/>
            <w:r>
              <w:rPr>
                <w:rFonts w:ascii="Montserrat" w:hAnsi="Montserrat" w:eastAsia="Montserrat"/>
                <w:b/>
                <w:i w:val="0"/>
                <w:color w:val="FFFFFF"/>
                <w:sz w:val="17"/>
              </w:rPr>
              <w:t>Nivel sistémico</w:t>
            </w:r>
          </w:p>
        </w:tc>
        <w:tc>
          <w:tcPr>
            <w:tcW w:type="dxa" w:w="2154"/>
            <w:shd w:val="clear" w:color="auto" w:fill="1E2A38"/>
          </w:tcPr>
          <w:p>
            <w:pPr>
              <w:spacing w:after="20"/>
            </w:pPr>
            <w:r/>
            <w:r>
              <w:rPr>
                <w:rFonts w:ascii="Montserrat" w:hAnsi="Montserrat" w:eastAsia="Montserrat"/>
                <w:b/>
                <w:i w:val="0"/>
                <w:color w:val="FFFFFF"/>
                <w:sz w:val="17"/>
              </w:rPr>
              <w:t>Resultado</w:t>
            </w:r>
          </w:p>
        </w:tc>
      </w:tr>
      <w:tr>
        <w:tc>
          <w:tcPr>
            <w:tcW w:type="dxa" w:w="794"/>
          </w:tcPr>
          <w:p>
            <w:pPr>
              <w:spacing w:after="20"/>
            </w:pPr>
            <w:r/>
            <w:r>
              <w:rPr>
                <w:rFonts w:ascii="Montserrat" w:hAnsi="Montserrat" w:eastAsia="Montserrat"/>
                <w:b/>
                <w:i w:val="0"/>
                <w:color w:val="1E2A38"/>
                <w:sz w:val="17"/>
              </w:rPr>
              <w:t>R15</w:t>
            </w:r>
          </w:p>
        </w:tc>
        <w:tc>
          <w:tcPr>
            <w:tcW w:type="dxa" w:w="4762"/>
          </w:tcPr>
          <w:p>
            <w:pPr>
              <w:spacing w:after="20"/>
            </w:pPr>
            <w:r/>
            <w:r>
              <w:rPr>
                <w:rFonts w:ascii="Montserrat" w:hAnsi="Montserrat" w:eastAsia="Montserrat"/>
                <w:b w:val="0"/>
                <w:i w:val="0"/>
                <w:color w:val="1E2A38"/>
                <w:sz w:val="17"/>
              </w:rPr>
              <w:t>Claridad y existencia de la matriz de permisos de uso de IA por rol y tipo de tarea</w:t>
            </w:r>
          </w:p>
        </w:tc>
        <w:tc>
          <w:tcPr>
            <w:tcW w:type="dxa" w:w="1701"/>
          </w:tcPr>
          <w:p>
            <w:pPr>
              <w:spacing w:after="20"/>
            </w:pPr>
            <w:r/>
            <w:r>
              <w:rPr>
                <w:rFonts w:ascii="Montserrat" w:hAnsi="Montserrat" w:eastAsia="Montserrat"/>
                <w:b w:val="0"/>
                <w:i w:val="0"/>
                <w:color w:val="1E2A38"/>
                <w:sz w:val="17"/>
              </w:rPr>
              <w:t>Política/Estructura</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shd w:val="clear" w:color="auto" w:fill="EEF0EF"/>
          </w:tcPr>
          <w:p>
            <w:pPr>
              <w:spacing w:after="20"/>
            </w:pPr>
            <w:r/>
            <w:r>
              <w:rPr>
                <w:rFonts w:ascii="Montserrat" w:hAnsi="Montserrat" w:eastAsia="Montserrat"/>
                <w:b/>
                <w:i w:val="0"/>
                <w:color w:val="1E2A38"/>
                <w:sz w:val="17"/>
              </w:rPr>
              <w:t>R16</w:t>
            </w:r>
          </w:p>
        </w:tc>
        <w:tc>
          <w:tcPr>
            <w:tcW w:type="dxa" w:w="4762"/>
            <w:shd w:val="clear" w:color="auto" w:fill="EEF0EF"/>
          </w:tcPr>
          <w:p>
            <w:pPr>
              <w:spacing w:after="20"/>
            </w:pPr>
            <w:r/>
            <w:r>
              <w:rPr>
                <w:rFonts w:ascii="Montserrat" w:hAnsi="Montserrat" w:eastAsia="Montserrat"/>
                <w:b w:val="0"/>
                <w:i w:val="0"/>
                <w:color w:val="1E2A38"/>
                <w:sz w:val="17"/>
              </w:rPr>
              <w:t>Latencia real del proceso de habilitación para usar IA en entregables de cliente</w:t>
            </w:r>
          </w:p>
        </w:tc>
        <w:tc>
          <w:tcPr>
            <w:tcW w:type="dxa" w:w="1701"/>
            <w:shd w:val="clear" w:color="auto" w:fill="EEF0EF"/>
          </w:tcPr>
          <w:p>
            <w:pPr>
              <w:spacing w:after="20"/>
            </w:pPr>
            <w:r/>
            <w:r>
              <w:rPr>
                <w:rFonts w:ascii="Montserrat" w:hAnsi="Montserrat" w:eastAsia="Montserrat"/>
                <w:b w:val="0"/>
                <w:i w:val="0"/>
                <w:color w:val="1E2A38"/>
                <w:sz w:val="17"/>
              </w:rPr>
              <w:t>Protocolo</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tcPr>
          <w:p>
            <w:pPr>
              <w:spacing w:after="20"/>
            </w:pPr>
            <w:r/>
            <w:r>
              <w:rPr>
                <w:rFonts w:ascii="Montserrat" w:hAnsi="Montserrat" w:eastAsia="Montserrat"/>
                <w:b/>
                <w:i w:val="0"/>
                <w:color w:val="1E2A38"/>
                <w:sz w:val="17"/>
              </w:rPr>
              <w:t>R17</w:t>
            </w:r>
          </w:p>
        </w:tc>
        <w:tc>
          <w:tcPr>
            <w:tcW w:type="dxa" w:w="4762"/>
          </w:tcPr>
          <w:p>
            <w:pPr>
              <w:spacing w:after="20"/>
            </w:pPr>
            <w:r/>
            <w:r>
              <w:rPr>
                <w:rFonts w:ascii="Montserrat" w:hAnsi="Montserrat" w:eastAsia="Montserrat"/>
                <w:b w:val="0"/>
                <w:i w:val="0"/>
                <w:color w:val="1E2A38"/>
                <w:sz w:val="17"/>
              </w:rPr>
              <w:t>Consistencia del cuerpo normativo sobre IA entre áreas y equipos</w:t>
            </w:r>
          </w:p>
        </w:tc>
        <w:tc>
          <w:tcPr>
            <w:tcW w:type="dxa" w:w="1701"/>
          </w:tcPr>
          <w:p>
            <w:pPr>
              <w:spacing w:after="20"/>
            </w:pPr>
            <w:r/>
            <w:r>
              <w:rPr>
                <w:rFonts w:ascii="Montserrat" w:hAnsi="Montserrat" w:eastAsia="Montserrat"/>
                <w:b w:val="0"/>
                <w:i w:val="0"/>
                <w:color w:val="1E2A38"/>
                <w:sz w:val="17"/>
              </w:rPr>
              <w:t>Política</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shd w:val="clear" w:color="auto" w:fill="EEF0EF"/>
          </w:tcPr>
          <w:p>
            <w:pPr>
              <w:spacing w:after="20"/>
            </w:pPr>
            <w:r/>
            <w:r>
              <w:rPr>
                <w:rFonts w:ascii="Montserrat" w:hAnsi="Montserrat" w:eastAsia="Montserrat"/>
                <w:b/>
                <w:i w:val="0"/>
                <w:color w:val="1E2A38"/>
                <w:sz w:val="17"/>
              </w:rPr>
              <w:t>R18</w:t>
            </w:r>
          </w:p>
        </w:tc>
        <w:tc>
          <w:tcPr>
            <w:tcW w:type="dxa" w:w="4762"/>
            <w:shd w:val="clear" w:color="auto" w:fill="EEF0EF"/>
          </w:tcPr>
          <w:p>
            <w:pPr>
              <w:spacing w:after="20"/>
            </w:pPr>
            <w:r/>
            <w:r>
              <w:rPr>
                <w:rFonts w:ascii="Montserrat" w:hAnsi="Montserrat" w:eastAsia="Montserrat"/>
                <w:b w:val="0"/>
                <w:i w:val="0"/>
                <w:color w:val="1E2A38"/>
                <w:sz w:val="17"/>
              </w:rPr>
              <w:t>Proporcionalidad del diseño de controles de riesgo para código asistido por IA en contexto regulado</w:t>
            </w:r>
          </w:p>
        </w:tc>
        <w:tc>
          <w:tcPr>
            <w:tcW w:type="dxa" w:w="1701"/>
            <w:shd w:val="clear" w:color="auto" w:fill="EEF0EF"/>
          </w:tcPr>
          <w:p>
            <w:pPr>
              <w:spacing w:after="20"/>
            </w:pPr>
            <w:r/>
            <w:r>
              <w:rPr>
                <w:rFonts w:ascii="Montserrat" w:hAnsi="Montserrat" w:eastAsia="Montserrat"/>
                <w:b w:val="0"/>
                <w:i w:val="0"/>
                <w:color w:val="1E2A38"/>
                <w:sz w:val="17"/>
              </w:rPr>
              <w:t>Política/Estructura</w:t>
            </w:r>
          </w:p>
        </w:tc>
        <w:tc>
          <w:tcPr>
            <w:tcW w:type="dxa" w:w="2154"/>
            <w:shd w:val="clear" w:color="auto" w:fill="C2593F"/>
          </w:tcPr>
          <w:p>
            <w:pPr>
              <w:spacing w:after="20"/>
            </w:pPr>
            <w:r/>
            <w:r>
              <w:rPr>
                <w:rFonts w:ascii="Montserrat" w:hAnsi="Montserrat" w:eastAsia="Montserrat"/>
                <w:b/>
                <w:i w:val="0"/>
                <w:color w:val="FFFFFF"/>
                <w:sz w:val="17"/>
              </w:rPr>
              <w:t>Cautela</w:t>
            </w:r>
          </w:p>
        </w:tc>
      </w:tr>
    </w:tbl>
    <w:p>
      <w:pPr>
        <w:spacing w:after="40"/>
      </w:pPr>
    </w:p>
    <w:p>
      <w:r>
        <w:rPr>
          <w:rFonts w:ascii="Montserrat" w:hAnsi="Montserrat" w:eastAsia="Montserrat"/>
          <w:b w:val="0"/>
          <w:i/>
          <w:color w:val="6B7280"/>
          <w:sz w:val="19"/>
        </w:rPr>
        <w:t>Lectura: es el grupo con mayor severidad uniforme por conteo. R15: no existe una matriz de permisos por rol y tipo de tarea. R16: no existe proceso de habilitación; está en la interpretación de cada tech lead. R17: las normas varían por equipo según lo que cada tech lead ha definido de forma autónoma. R18: no existe protocolo de control de riesgo proporcional al tipo de código generado con IA.</w:t>
      </w:r>
    </w:p>
    <w:p>
      <w:pPr>
        <w:keepNext/>
        <w:spacing w:before="220" w:after="60"/>
      </w:pPr>
      <w:r>
        <w:rPr>
          <w:rFonts w:ascii="Marcellus" w:hAnsi="Marcellus" w:eastAsia="Marcellus"/>
          <w:b w:val="0"/>
          <w:i w:val="0"/>
          <w:color w:val="2E8B76"/>
          <w:sz w:val="26"/>
        </w:rPr>
        <w:t>Obstáculo #3 — Políticas de talento (R19–R22): Cautela-Vulnerable</w:t>
      </w:r>
    </w:p>
    <w:tbl>
      <w:tblPr>
        <w:tblStyle w:val="TableGrid"/>
        <w:tblW w:type="auto" w:w="0"/>
        <w:tblLook w:firstColumn="1" w:firstRow="1" w:lastColumn="0" w:lastRow="0" w:noHBand="0" w:noVBand="1" w:val="04A0"/>
      </w:tblPr>
      <w:tblGrid>
        <w:gridCol w:w="2436"/>
        <w:gridCol w:w="2436"/>
        <w:gridCol w:w="2436"/>
        <w:gridCol w:w="2436"/>
      </w:tblGrid>
      <w:tr>
        <w:tc>
          <w:tcPr>
            <w:tcW w:type="dxa" w:w="794"/>
            <w:shd w:val="clear" w:color="auto" w:fill="1E2A38"/>
          </w:tcPr>
          <w:p>
            <w:pPr>
              <w:spacing w:after="20"/>
            </w:pPr>
            <w:r/>
            <w:r>
              <w:rPr>
                <w:rFonts w:ascii="Montserrat" w:hAnsi="Montserrat" w:eastAsia="Montserrat"/>
                <w:b/>
                <w:i w:val="0"/>
                <w:color w:val="FFFFFF"/>
                <w:sz w:val="17"/>
              </w:rPr>
              <w:t>Marcador</w:t>
            </w:r>
          </w:p>
        </w:tc>
        <w:tc>
          <w:tcPr>
            <w:tcW w:type="dxa" w:w="4762"/>
            <w:shd w:val="clear" w:color="auto" w:fill="1E2A38"/>
          </w:tcPr>
          <w:p>
            <w:pPr>
              <w:spacing w:after="20"/>
            </w:pPr>
            <w:r/>
            <w:r>
              <w:rPr>
                <w:rFonts w:ascii="Montserrat" w:hAnsi="Montserrat" w:eastAsia="Montserrat"/>
                <w:b/>
                <w:i w:val="0"/>
                <w:color w:val="FFFFFF"/>
                <w:sz w:val="17"/>
              </w:rPr>
              <w:t>Constructo conceptual</w:t>
            </w:r>
          </w:p>
        </w:tc>
        <w:tc>
          <w:tcPr>
            <w:tcW w:type="dxa" w:w="1701"/>
            <w:shd w:val="clear" w:color="auto" w:fill="1E2A38"/>
          </w:tcPr>
          <w:p>
            <w:pPr>
              <w:spacing w:after="20"/>
            </w:pPr>
            <w:r/>
            <w:r>
              <w:rPr>
                <w:rFonts w:ascii="Montserrat" w:hAnsi="Montserrat" w:eastAsia="Montserrat"/>
                <w:b/>
                <w:i w:val="0"/>
                <w:color w:val="FFFFFF"/>
                <w:sz w:val="17"/>
              </w:rPr>
              <w:t>Nivel sistémico</w:t>
            </w:r>
          </w:p>
        </w:tc>
        <w:tc>
          <w:tcPr>
            <w:tcW w:type="dxa" w:w="2154"/>
            <w:shd w:val="clear" w:color="auto" w:fill="1E2A38"/>
          </w:tcPr>
          <w:p>
            <w:pPr>
              <w:spacing w:after="20"/>
            </w:pPr>
            <w:r/>
            <w:r>
              <w:rPr>
                <w:rFonts w:ascii="Montserrat" w:hAnsi="Montserrat" w:eastAsia="Montserrat"/>
                <w:b/>
                <w:i w:val="0"/>
                <w:color w:val="FFFFFF"/>
                <w:sz w:val="17"/>
              </w:rPr>
              <w:t>Resultado</w:t>
            </w:r>
          </w:p>
        </w:tc>
      </w:tr>
      <w:tr>
        <w:tc>
          <w:tcPr>
            <w:tcW w:type="dxa" w:w="794"/>
          </w:tcPr>
          <w:p>
            <w:pPr>
              <w:spacing w:after="20"/>
            </w:pPr>
            <w:r/>
            <w:r>
              <w:rPr>
                <w:rFonts w:ascii="Montserrat" w:hAnsi="Montserrat" w:eastAsia="Montserrat"/>
                <w:b/>
                <w:i w:val="0"/>
                <w:color w:val="1E2A38"/>
                <w:sz w:val="17"/>
              </w:rPr>
              <w:t>R19</w:t>
            </w:r>
          </w:p>
        </w:tc>
        <w:tc>
          <w:tcPr>
            <w:tcW w:type="dxa" w:w="4762"/>
          </w:tcPr>
          <w:p>
            <w:pPr>
              <w:spacing w:after="20"/>
            </w:pPr>
            <w:r/>
            <w:r>
              <w:rPr>
                <w:rFonts w:ascii="Montserrat" w:hAnsi="Montserrat" w:eastAsia="Montserrat"/>
                <w:b w:val="0"/>
                <w:i w:val="0"/>
                <w:color w:val="1E2A38"/>
                <w:sz w:val="17"/>
              </w:rPr>
              <w:t>Coherencia entre el discurso de desarrollo y las decisiones de evaluación de desempeño con IA</w:t>
            </w:r>
          </w:p>
        </w:tc>
        <w:tc>
          <w:tcPr>
            <w:tcW w:type="dxa" w:w="1701"/>
          </w:tcPr>
          <w:p>
            <w:pPr>
              <w:spacing w:after="20"/>
            </w:pPr>
            <w:r/>
            <w:r>
              <w:rPr>
                <w:rFonts w:ascii="Montserrat" w:hAnsi="Montserrat" w:eastAsia="Montserrat"/>
                <w:b w:val="0"/>
                <w:i w:val="0"/>
                <w:color w:val="1E2A38"/>
                <w:sz w:val="17"/>
              </w:rPr>
              <w:t>Política</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shd w:val="clear" w:color="auto" w:fill="EEF0EF"/>
          </w:tcPr>
          <w:p>
            <w:pPr>
              <w:spacing w:after="20"/>
            </w:pPr>
            <w:r/>
            <w:r>
              <w:rPr>
                <w:rFonts w:ascii="Montserrat" w:hAnsi="Montserrat" w:eastAsia="Montserrat"/>
                <w:b/>
                <w:i w:val="0"/>
                <w:color w:val="1E2A38"/>
                <w:sz w:val="17"/>
              </w:rPr>
              <w:t>R20</w:t>
            </w:r>
          </w:p>
        </w:tc>
        <w:tc>
          <w:tcPr>
            <w:tcW w:type="dxa" w:w="4762"/>
            <w:shd w:val="clear" w:color="auto" w:fill="EEF0EF"/>
          </w:tcPr>
          <w:p>
            <w:pPr>
              <w:spacing w:after="20"/>
            </w:pPr>
            <w:r/>
            <w:r>
              <w:rPr>
                <w:rFonts w:ascii="Montserrat" w:hAnsi="Montserrat" w:eastAsia="Montserrat"/>
                <w:b w:val="0"/>
                <w:i w:val="0"/>
                <w:color w:val="1E2A38"/>
                <w:sz w:val="17"/>
              </w:rPr>
              <w:t>Comunicación formal sobre el futuro de los roles y el plan de reskilling ante la IA</w:t>
            </w:r>
          </w:p>
        </w:tc>
        <w:tc>
          <w:tcPr>
            <w:tcW w:type="dxa" w:w="1701"/>
            <w:shd w:val="clear" w:color="auto" w:fill="EEF0EF"/>
          </w:tcPr>
          <w:p>
            <w:pPr>
              <w:spacing w:after="20"/>
            </w:pPr>
            <w:r/>
            <w:r>
              <w:rPr>
                <w:rFonts w:ascii="Montserrat" w:hAnsi="Montserrat" w:eastAsia="Montserrat"/>
                <w:b w:val="0"/>
                <w:i w:val="0"/>
                <w:color w:val="1E2A38"/>
                <w:sz w:val="17"/>
              </w:rPr>
              <w:t>Protocolo/Política</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tcPr>
          <w:p>
            <w:pPr>
              <w:spacing w:after="20"/>
            </w:pPr>
            <w:r/>
            <w:r>
              <w:rPr>
                <w:rFonts w:ascii="Montserrat" w:hAnsi="Montserrat" w:eastAsia="Montserrat"/>
                <w:b/>
                <w:i w:val="0"/>
                <w:color w:val="1E2A38"/>
                <w:sz w:val="17"/>
              </w:rPr>
              <w:t>R21</w:t>
            </w:r>
          </w:p>
        </w:tc>
        <w:tc>
          <w:tcPr>
            <w:tcW w:type="dxa" w:w="4762"/>
          </w:tcPr>
          <w:p>
            <w:pPr>
              <w:spacing w:after="20"/>
            </w:pPr>
            <w:r/>
            <w:r>
              <w:rPr>
                <w:rFonts w:ascii="Montserrat" w:hAnsi="Montserrat" w:eastAsia="Montserrat"/>
                <w:b w:val="0"/>
                <w:i w:val="0"/>
                <w:color w:val="1E2A38"/>
                <w:sz w:val="17"/>
              </w:rPr>
              <w:t>Trayectorias formales de reconversión de rol en el entorno asistido por IA</w:t>
            </w:r>
          </w:p>
        </w:tc>
        <w:tc>
          <w:tcPr>
            <w:tcW w:type="dxa" w:w="1701"/>
          </w:tcPr>
          <w:p>
            <w:pPr>
              <w:spacing w:after="20"/>
            </w:pPr>
            <w:r/>
            <w:r>
              <w:rPr>
                <w:rFonts w:ascii="Montserrat" w:hAnsi="Montserrat" w:eastAsia="Montserrat"/>
                <w:b w:val="0"/>
                <w:i w:val="0"/>
                <w:color w:val="1E2A38"/>
                <w:sz w:val="17"/>
              </w:rPr>
              <w:t>Estructura</w:t>
            </w:r>
          </w:p>
        </w:tc>
        <w:tc>
          <w:tcPr>
            <w:tcW w:type="dxa" w:w="2154"/>
            <w:shd w:val="clear" w:color="auto" w:fill="E67E22"/>
          </w:tcPr>
          <w:p>
            <w:pPr>
              <w:spacing w:after="20"/>
            </w:pPr>
            <w:r/>
            <w:r>
              <w:rPr>
                <w:rFonts w:ascii="Montserrat" w:hAnsi="Montserrat" w:eastAsia="Montserrat"/>
                <w:b/>
                <w:i w:val="0"/>
                <w:color w:val="FFFFFF"/>
                <w:sz w:val="17"/>
              </w:rPr>
              <w:t>Vulnerable</w:t>
            </w:r>
          </w:p>
        </w:tc>
      </w:tr>
      <w:tr>
        <w:tc>
          <w:tcPr>
            <w:tcW w:type="dxa" w:w="794"/>
            <w:shd w:val="clear" w:color="auto" w:fill="EEF0EF"/>
          </w:tcPr>
          <w:p>
            <w:pPr>
              <w:spacing w:after="20"/>
            </w:pPr>
            <w:r/>
            <w:r>
              <w:rPr>
                <w:rFonts w:ascii="Montserrat" w:hAnsi="Montserrat" w:eastAsia="Montserrat"/>
                <w:b/>
                <w:i w:val="0"/>
                <w:color w:val="1E2A38"/>
                <w:sz w:val="17"/>
              </w:rPr>
              <w:t>R22</w:t>
            </w:r>
          </w:p>
        </w:tc>
        <w:tc>
          <w:tcPr>
            <w:tcW w:type="dxa" w:w="4762"/>
            <w:shd w:val="clear" w:color="auto" w:fill="EEF0EF"/>
          </w:tcPr>
          <w:p>
            <w:pPr>
              <w:spacing w:after="20"/>
            </w:pPr>
            <w:r/>
            <w:r>
              <w:rPr>
                <w:rFonts w:ascii="Montserrat" w:hAnsi="Montserrat" w:eastAsia="Montserrat"/>
                <w:b w:val="0"/>
                <w:i w:val="0"/>
                <w:color w:val="1E2A38"/>
                <w:sz w:val="17"/>
              </w:rPr>
              <w:t>Protección presupuestal del desarrollo interno de talento</w:t>
            </w:r>
          </w:p>
        </w:tc>
        <w:tc>
          <w:tcPr>
            <w:tcW w:type="dxa" w:w="1701"/>
            <w:shd w:val="clear" w:color="auto" w:fill="EEF0EF"/>
          </w:tcPr>
          <w:p>
            <w:pPr>
              <w:spacing w:after="20"/>
            </w:pPr>
            <w:r/>
            <w:r>
              <w:rPr>
                <w:rFonts w:ascii="Montserrat" w:hAnsi="Montserrat" w:eastAsia="Montserrat"/>
                <w:b w:val="0"/>
                <w:i w:val="0"/>
                <w:color w:val="1E2A38"/>
                <w:sz w:val="17"/>
              </w:rPr>
              <w:t>Política</w:t>
            </w:r>
          </w:p>
        </w:tc>
        <w:tc>
          <w:tcPr>
            <w:tcW w:type="dxa" w:w="2154"/>
            <w:shd w:val="clear" w:color="auto" w:fill="E67E22"/>
          </w:tcPr>
          <w:p>
            <w:pPr>
              <w:spacing w:after="20"/>
            </w:pPr>
            <w:r/>
            <w:r>
              <w:rPr>
                <w:rFonts w:ascii="Montserrat" w:hAnsi="Montserrat" w:eastAsia="Montserrat"/>
                <w:b/>
                <w:i w:val="0"/>
                <w:color w:val="FFFFFF"/>
                <w:sz w:val="17"/>
              </w:rPr>
              <w:t>Vulnerable</w:t>
            </w:r>
          </w:p>
        </w:tc>
      </w:tr>
    </w:tbl>
    <w:p>
      <w:pPr>
        <w:spacing w:after="40"/>
      </w:pPr>
    </w:p>
    <w:p>
      <w:r>
        <w:rPr>
          <w:rFonts w:ascii="Montserrat" w:hAnsi="Montserrat" w:eastAsia="Montserrat"/>
          <w:b w:val="0"/>
          <w:i/>
          <w:color w:val="6B7280"/>
          <w:sz w:val="19"/>
        </w:rPr>
        <w:t>Lectura: la empresa no ha definido qué significa usar IA en la evaluación de desempeño ni ha comunicado formalmente las implicaciones de la IA para el futuro del rol.</w:t>
      </w:r>
    </w:p>
    <w:p>
      <w:pPr>
        <w:keepNext/>
        <w:spacing w:before="220" w:after="60"/>
      </w:pPr>
      <w:r>
        <w:rPr>
          <w:rFonts w:ascii="Marcellus" w:hAnsi="Marcellus" w:eastAsia="Marcellus"/>
          <w:b w:val="0"/>
          <w:i w:val="0"/>
          <w:color w:val="2E8B76"/>
          <w:sz w:val="26"/>
        </w:rPr>
        <w:t>Obstáculo #7 — Refuerzo cultural de creencias limitantes (R23–R25): Vulnerable</w:t>
      </w:r>
    </w:p>
    <w:tbl>
      <w:tblPr>
        <w:tblStyle w:val="TableGrid"/>
        <w:tblW w:type="auto" w:w="0"/>
        <w:tblLook w:firstColumn="1" w:firstRow="1" w:lastColumn="0" w:lastRow="0" w:noHBand="0" w:noVBand="1" w:val="04A0"/>
      </w:tblPr>
      <w:tblGrid>
        <w:gridCol w:w="2436"/>
        <w:gridCol w:w="2436"/>
        <w:gridCol w:w="2436"/>
        <w:gridCol w:w="2436"/>
      </w:tblGrid>
      <w:tr>
        <w:tc>
          <w:tcPr>
            <w:tcW w:type="dxa" w:w="794"/>
            <w:shd w:val="clear" w:color="auto" w:fill="1E2A38"/>
          </w:tcPr>
          <w:p>
            <w:pPr>
              <w:spacing w:after="20"/>
            </w:pPr>
            <w:r/>
            <w:r>
              <w:rPr>
                <w:rFonts w:ascii="Montserrat" w:hAnsi="Montserrat" w:eastAsia="Montserrat"/>
                <w:b/>
                <w:i w:val="0"/>
                <w:color w:val="FFFFFF"/>
                <w:sz w:val="17"/>
              </w:rPr>
              <w:t>Marcador</w:t>
            </w:r>
          </w:p>
        </w:tc>
        <w:tc>
          <w:tcPr>
            <w:tcW w:type="dxa" w:w="4762"/>
            <w:shd w:val="clear" w:color="auto" w:fill="1E2A38"/>
          </w:tcPr>
          <w:p>
            <w:pPr>
              <w:spacing w:after="20"/>
            </w:pPr>
            <w:r/>
            <w:r>
              <w:rPr>
                <w:rFonts w:ascii="Montserrat" w:hAnsi="Montserrat" w:eastAsia="Montserrat"/>
                <w:b/>
                <w:i w:val="0"/>
                <w:color w:val="FFFFFF"/>
                <w:sz w:val="17"/>
              </w:rPr>
              <w:t>Constructo conceptual</w:t>
            </w:r>
          </w:p>
        </w:tc>
        <w:tc>
          <w:tcPr>
            <w:tcW w:type="dxa" w:w="1701"/>
            <w:shd w:val="clear" w:color="auto" w:fill="1E2A38"/>
          </w:tcPr>
          <w:p>
            <w:pPr>
              <w:spacing w:after="20"/>
            </w:pPr>
            <w:r/>
            <w:r>
              <w:rPr>
                <w:rFonts w:ascii="Montserrat" w:hAnsi="Montserrat" w:eastAsia="Montserrat"/>
                <w:b/>
                <w:i w:val="0"/>
                <w:color w:val="FFFFFF"/>
                <w:sz w:val="17"/>
              </w:rPr>
              <w:t>Nivel sistémico</w:t>
            </w:r>
          </w:p>
        </w:tc>
        <w:tc>
          <w:tcPr>
            <w:tcW w:type="dxa" w:w="2154"/>
            <w:shd w:val="clear" w:color="auto" w:fill="1E2A38"/>
          </w:tcPr>
          <w:p>
            <w:pPr>
              <w:spacing w:after="20"/>
            </w:pPr>
            <w:r/>
            <w:r>
              <w:rPr>
                <w:rFonts w:ascii="Montserrat" w:hAnsi="Montserrat" w:eastAsia="Montserrat"/>
                <w:b/>
                <w:i w:val="0"/>
                <w:color w:val="FFFFFF"/>
                <w:sz w:val="17"/>
              </w:rPr>
              <w:t>Resultado</w:t>
            </w:r>
          </w:p>
        </w:tc>
      </w:tr>
      <w:tr>
        <w:tc>
          <w:tcPr>
            <w:tcW w:type="dxa" w:w="794"/>
          </w:tcPr>
          <w:p>
            <w:pPr>
              <w:spacing w:after="20"/>
            </w:pPr>
            <w:r/>
            <w:r>
              <w:rPr>
                <w:rFonts w:ascii="Montserrat" w:hAnsi="Montserrat" w:eastAsia="Montserrat"/>
                <w:b/>
                <w:i w:val="0"/>
                <w:color w:val="1E2A38"/>
                <w:sz w:val="17"/>
              </w:rPr>
              <w:t>R23</w:t>
            </w:r>
          </w:p>
        </w:tc>
        <w:tc>
          <w:tcPr>
            <w:tcW w:type="dxa" w:w="4762"/>
          </w:tcPr>
          <w:p>
            <w:pPr>
              <w:spacing w:after="20"/>
            </w:pPr>
            <w:r/>
            <w:r>
              <w:rPr>
                <w:rFonts w:ascii="Montserrat" w:hAnsi="Montserrat" w:eastAsia="Montserrat"/>
                <w:b w:val="0"/>
                <w:i w:val="0"/>
                <w:color w:val="1E2A38"/>
                <w:sz w:val="17"/>
              </w:rPr>
              <w:t>Orientación del criterio de reconocimiento (resultado vs. método heredado)</w:t>
            </w:r>
          </w:p>
        </w:tc>
        <w:tc>
          <w:tcPr>
            <w:tcW w:type="dxa" w:w="1701"/>
          </w:tcPr>
          <w:p>
            <w:pPr>
              <w:spacing w:after="20"/>
            </w:pPr>
            <w:r/>
            <w:r>
              <w:rPr>
                <w:rFonts w:ascii="Montserrat" w:hAnsi="Montserrat" w:eastAsia="Montserrat"/>
                <w:b w:val="0"/>
                <w:i w:val="0"/>
                <w:color w:val="1E2A38"/>
                <w:sz w:val="17"/>
              </w:rPr>
              <w:t>Política/Ritual</w:t>
            </w:r>
          </w:p>
        </w:tc>
        <w:tc>
          <w:tcPr>
            <w:tcW w:type="dxa" w:w="2154"/>
            <w:shd w:val="clear" w:color="auto" w:fill="E67E22"/>
          </w:tcPr>
          <w:p>
            <w:pPr>
              <w:spacing w:after="20"/>
            </w:pPr>
            <w:r/>
            <w:r>
              <w:rPr>
                <w:rFonts w:ascii="Montserrat" w:hAnsi="Montserrat" w:eastAsia="Montserrat"/>
                <w:b/>
                <w:i w:val="0"/>
                <w:color w:val="FFFFFF"/>
                <w:sz w:val="17"/>
              </w:rPr>
              <w:t>Vulnerable</w:t>
            </w:r>
          </w:p>
        </w:tc>
      </w:tr>
      <w:tr>
        <w:tc>
          <w:tcPr>
            <w:tcW w:type="dxa" w:w="794"/>
            <w:shd w:val="clear" w:color="auto" w:fill="EEF0EF"/>
          </w:tcPr>
          <w:p>
            <w:pPr>
              <w:spacing w:after="20"/>
            </w:pPr>
            <w:r/>
            <w:r>
              <w:rPr>
                <w:rFonts w:ascii="Montserrat" w:hAnsi="Montserrat" w:eastAsia="Montserrat"/>
                <w:b/>
                <w:i w:val="0"/>
                <w:color w:val="1E2A38"/>
                <w:sz w:val="17"/>
              </w:rPr>
              <w:t>R24</w:t>
            </w:r>
          </w:p>
        </w:tc>
        <w:tc>
          <w:tcPr>
            <w:tcW w:type="dxa" w:w="4762"/>
            <w:shd w:val="clear" w:color="auto" w:fill="EEF0EF"/>
          </w:tcPr>
          <w:p>
            <w:pPr>
              <w:spacing w:after="20"/>
            </w:pPr>
            <w:r/>
            <w:r>
              <w:rPr>
                <w:rFonts w:ascii="Montserrat" w:hAnsi="Montserrat" w:eastAsia="Montserrat"/>
                <w:b w:val="0"/>
                <w:i w:val="0"/>
                <w:color w:val="1E2A38"/>
                <w:sz w:val="17"/>
              </w:rPr>
              <w:t>Estatus formal del requisito de sustento en datos para decisiones</w:t>
            </w:r>
          </w:p>
        </w:tc>
        <w:tc>
          <w:tcPr>
            <w:tcW w:type="dxa" w:w="1701"/>
            <w:shd w:val="clear" w:color="auto" w:fill="EEF0EF"/>
          </w:tcPr>
          <w:p>
            <w:pPr>
              <w:spacing w:after="20"/>
            </w:pPr>
            <w:r/>
            <w:r>
              <w:rPr>
                <w:rFonts w:ascii="Montserrat" w:hAnsi="Montserrat" w:eastAsia="Montserrat"/>
                <w:b w:val="0"/>
                <w:i w:val="0"/>
                <w:color w:val="1E2A38"/>
                <w:sz w:val="17"/>
              </w:rPr>
              <w:t>Política</w:t>
            </w:r>
          </w:p>
        </w:tc>
        <w:tc>
          <w:tcPr>
            <w:tcW w:type="dxa" w:w="2154"/>
            <w:shd w:val="clear" w:color="auto" w:fill="E67E22"/>
          </w:tcPr>
          <w:p>
            <w:pPr>
              <w:spacing w:after="20"/>
            </w:pPr>
            <w:r/>
            <w:r>
              <w:rPr>
                <w:rFonts w:ascii="Montserrat" w:hAnsi="Montserrat" w:eastAsia="Montserrat"/>
                <w:b/>
                <w:i w:val="0"/>
                <w:color w:val="FFFFFF"/>
                <w:sz w:val="17"/>
              </w:rPr>
              <w:t>Vulnerable</w:t>
            </w:r>
          </w:p>
        </w:tc>
      </w:tr>
      <w:tr>
        <w:tc>
          <w:tcPr>
            <w:tcW w:type="dxa" w:w="794"/>
          </w:tcPr>
          <w:p>
            <w:pPr>
              <w:spacing w:after="20"/>
            </w:pPr>
            <w:r/>
            <w:r>
              <w:rPr>
                <w:rFonts w:ascii="Montserrat" w:hAnsi="Montserrat" w:eastAsia="Montserrat"/>
                <w:b/>
                <w:i w:val="0"/>
                <w:color w:val="1E2A38"/>
                <w:sz w:val="17"/>
              </w:rPr>
              <w:t>R25</w:t>
            </w:r>
          </w:p>
        </w:tc>
        <w:tc>
          <w:tcPr>
            <w:tcW w:type="dxa" w:w="4762"/>
          </w:tcPr>
          <w:p>
            <w:pPr>
              <w:spacing w:after="20"/>
            </w:pPr>
            <w:r/>
            <w:r>
              <w:rPr>
                <w:rFonts w:ascii="Montserrat" w:hAnsi="Montserrat" w:eastAsia="Montserrat"/>
                <w:b w:val="0"/>
                <w:i w:val="0"/>
                <w:color w:val="1E2A38"/>
                <w:sz w:val="17"/>
              </w:rPr>
              <w:t>Práctica formal de revisión de métodos técnicos heredados</w:t>
            </w:r>
          </w:p>
        </w:tc>
        <w:tc>
          <w:tcPr>
            <w:tcW w:type="dxa" w:w="1701"/>
          </w:tcPr>
          <w:p>
            <w:pPr>
              <w:spacing w:after="20"/>
            </w:pPr>
            <w:r/>
            <w:r>
              <w:rPr>
                <w:rFonts w:ascii="Montserrat" w:hAnsi="Montserrat" w:eastAsia="Montserrat"/>
                <w:b w:val="0"/>
                <w:i w:val="0"/>
                <w:color w:val="1E2A38"/>
                <w:sz w:val="17"/>
              </w:rPr>
              <w:t>Protocolo</w:t>
            </w:r>
          </w:p>
        </w:tc>
        <w:tc>
          <w:tcPr>
            <w:tcW w:type="dxa" w:w="2154"/>
            <w:shd w:val="clear" w:color="auto" w:fill="E67E22"/>
          </w:tcPr>
          <w:p>
            <w:pPr>
              <w:spacing w:after="20"/>
            </w:pPr>
            <w:r/>
            <w:r>
              <w:rPr>
                <w:rFonts w:ascii="Montserrat" w:hAnsi="Montserrat" w:eastAsia="Montserrat"/>
                <w:b/>
                <w:i w:val="0"/>
                <w:color w:val="FFFFFF"/>
                <w:sz w:val="17"/>
              </w:rPr>
              <w:t>Vulnerable</w:t>
            </w:r>
          </w:p>
        </w:tc>
      </w:tr>
    </w:tbl>
    <w:p>
      <w:pPr>
        <w:spacing w:after="40"/>
      </w:pPr>
    </w:p>
    <w:p>
      <w:r>
        <w:rPr>
          <w:rFonts w:ascii="Montserrat" w:hAnsi="Montserrat" w:eastAsia="Montserrat"/>
          <w:b w:val="0"/>
          <w:i/>
          <w:color w:val="6B7280"/>
          <w:sz w:val="19"/>
        </w:rPr>
        <w:t>Lectura: la cultura no refuerza activamente las creencias limitantes, pero tampoco las desafía.</w:t>
      </w:r>
    </w:p>
    <w:p>
      <w:pPr>
        <w:keepNext/>
        <w:spacing w:before="220" w:after="60"/>
      </w:pPr>
      <w:r>
        <w:rPr>
          <w:rFonts w:ascii="Marcellus" w:hAnsi="Marcellus" w:eastAsia="Marcellus"/>
          <w:b w:val="0"/>
          <w:i w:val="0"/>
          <w:color w:val="2E8B76"/>
          <w:sz w:val="26"/>
        </w:rPr>
        <w:t>Obstáculo #8 — Seguridad psicológica colectiva (R26–R28): Cautela</w:t>
      </w:r>
    </w:p>
    <w:tbl>
      <w:tblPr>
        <w:tblStyle w:val="TableGrid"/>
        <w:tblW w:type="auto" w:w="0"/>
        <w:tblLook w:firstColumn="1" w:firstRow="1" w:lastColumn="0" w:lastRow="0" w:noHBand="0" w:noVBand="1" w:val="04A0"/>
      </w:tblPr>
      <w:tblGrid>
        <w:gridCol w:w="2436"/>
        <w:gridCol w:w="2436"/>
        <w:gridCol w:w="2436"/>
        <w:gridCol w:w="2436"/>
      </w:tblGrid>
      <w:tr>
        <w:tc>
          <w:tcPr>
            <w:tcW w:type="dxa" w:w="794"/>
            <w:shd w:val="clear" w:color="auto" w:fill="1E2A38"/>
          </w:tcPr>
          <w:p>
            <w:pPr>
              <w:spacing w:after="20"/>
            </w:pPr>
            <w:r/>
            <w:r>
              <w:rPr>
                <w:rFonts w:ascii="Montserrat" w:hAnsi="Montserrat" w:eastAsia="Montserrat"/>
                <w:b/>
                <w:i w:val="0"/>
                <w:color w:val="FFFFFF"/>
                <w:sz w:val="17"/>
              </w:rPr>
              <w:t>Marcador</w:t>
            </w:r>
          </w:p>
        </w:tc>
        <w:tc>
          <w:tcPr>
            <w:tcW w:type="dxa" w:w="4762"/>
            <w:shd w:val="clear" w:color="auto" w:fill="1E2A38"/>
          </w:tcPr>
          <w:p>
            <w:pPr>
              <w:spacing w:after="20"/>
            </w:pPr>
            <w:r/>
            <w:r>
              <w:rPr>
                <w:rFonts w:ascii="Montserrat" w:hAnsi="Montserrat" w:eastAsia="Montserrat"/>
                <w:b/>
                <w:i w:val="0"/>
                <w:color w:val="FFFFFF"/>
                <w:sz w:val="17"/>
              </w:rPr>
              <w:t>Constructo conceptual</w:t>
            </w:r>
          </w:p>
        </w:tc>
        <w:tc>
          <w:tcPr>
            <w:tcW w:type="dxa" w:w="1701"/>
            <w:shd w:val="clear" w:color="auto" w:fill="1E2A38"/>
          </w:tcPr>
          <w:p>
            <w:pPr>
              <w:spacing w:after="20"/>
            </w:pPr>
            <w:r/>
            <w:r>
              <w:rPr>
                <w:rFonts w:ascii="Montserrat" w:hAnsi="Montserrat" w:eastAsia="Montserrat"/>
                <w:b/>
                <w:i w:val="0"/>
                <w:color w:val="FFFFFF"/>
                <w:sz w:val="17"/>
              </w:rPr>
              <w:t>Nivel sistémico</w:t>
            </w:r>
          </w:p>
        </w:tc>
        <w:tc>
          <w:tcPr>
            <w:tcW w:type="dxa" w:w="2154"/>
            <w:shd w:val="clear" w:color="auto" w:fill="1E2A38"/>
          </w:tcPr>
          <w:p>
            <w:pPr>
              <w:spacing w:after="20"/>
            </w:pPr>
            <w:r/>
            <w:r>
              <w:rPr>
                <w:rFonts w:ascii="Montserrat" w:hAnsi="Montserrat" w:eastAsia="Montserrat"/>
                <w:b/>
                <w:i w:val="0"/>
                <w:color w:val="FFFFFF"/>
                <w:sz w:val="17"/>
              </w:rPr>
              <w:t>Resultado</w:t>
            </w:r>
          </w:p>
        </w:tc>
      </w:tr>
      <w:tr>
        <w:tc>
          <w:tcPr>
            <w:tcW w:type="dxa" w:w="794"/>
          </w:tcPr>
          <w:p>
            <w:pPr>
              <w:spacing w:after="20"/>
            </w:pPr>
            <w:r/>
            <w:r>
              <w:rPr>
                <w:rFonts w:ascii="Montserrat" w:hAnsi="Montserrat" w:eastAsia="Montserrat"/>
                <w:b/>
                <w:i w:val="0"/>
                <w:color w:val="1E2A38"/>
                <w:sz w:val="17"/>
              </w:rPr>
              <w:t>R26</w:t>
            </w:r>
          </w:p>
        </w:tc>
        <w:tc>
          <w:tcPr>
            <w:tcW w:type="dxa" w:w="4762"/>
          </w:tcPr>
          <w:p>
            <w:pPr>
              <w:spacing w:after="20"/>
            </w:pPr>
            <w:r/>
            <w:r>
              <w:rPr>
                <w:rFonts w:ascii="Montserrat" w:hAnsi="Montserrat" w:eastAsia="Montserrat"/>
                <w:b w:val="0"/>
                <w:i w:val="0"/>
                <w:color w:val="1E2A38"/>
                <w:sz w:val="17"/>
              </w:rPr>
              <w:t>Proceso formal de manejo del error sin culpa institucional</w:t>
            </w:r>
          </w:p>
        </w:tc>
        <w:tc>
          <w:tcPr>
            <w:tcW w:type="dxa" w:w="1701"/>
          </w:tcPr>
          <w:p>
            <w:pPr>
              <w:spacing w:after="20"/>
            </w:pPr>
            <w:r/>
            <w:r>
              <w:rPr>
                <w:rFonts w:ascii="Montserrat" w:hAnsi="Montserrat" w:eastAsia="Montserrat"/>
                <w:b w:val="0"/>
                <w:i w:val="0"/>
                <w:color w:val="1E2A38"/>
                <w:sz w:val="17"/>
              </w:rPr>
              <w:t>Protocolo</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shd w:val="clear" w:color="auto" w:fill="EEF0EF"/>
          </w:tcPr>
          <w:p>
            <w:pPr>
              <w:spacing w:after="20"/>
            </w:pPr>
            <w:r/>
            <w:r>
              <w:rPr>
                <w:rFonts w:ascii="Montserrat" w:hAnsi="Montserrat" w:eastAsia="Montserrat"/>
                <w:b/>
                <w:i w:val="0"/>
                <w:color w:val="1E2A38"/>
                <w:sz w:val="17"/>
              </w:rPr>
              <w:t>R27</w:t>
            </w:r>
          </w:p>
        </w:tc>
        <w:tc>
          <w:tcPr>
            <w:tcW w:type="dxa" w:w="4762"/>
            <w:shd w:val="clear" w:color="auto" w:fill="EEF0EF"/>
          </w:tcPr>
          <w:p>
            <w:pPr>
              <w:spacing w:after="20"/>
            </w:pPr>
            <w:r/>
            <w:r>
              <w:rPr>
                <w:rFonts w:ascii="Montserrat" w:hAnsi="Montserrat" w:eastAsia="Montserrat"/>
                <w:b w:val="0"/>
                <w:i w:val="0"/>
                <w:color w:val="1E2A38"/>
                <w:sz w:val="17"/>
              </w:rPr>
              <w:t>Grado de formalización del ritual de exposición del intento</w:t>
            </w:r>
          </w:p>
        </w:tc>
        <w:tc>
          <w:tcPr>
            <w:tcW w:type="dxa" w:w="1701"/>
            <w:shd w:val="clear" w:color="auto" w:fill="EEF0EF"/>
          </w:tcPr>
          <w:p>
            <w:pPr>
              <w:spacing w:after="20"/>
            </w:pPr>
            <w:r/>
            <w:r>
              <w:rPr>
                <w:rFonts w:ascii="Montserrat" w:hAnsi="Montserrat" w:eastAsia="Montserrat"/>
                <w:b w:val="0"/>
                <w:i w:val="0"/>
                <w:color w:val="1E2A38"/>
                <w:sz w:val="17"/>
              </w:rPr>
              <w:t>Ritual</w:t>
            </w:r>
          </w:p>
        </w:tc>
        <w:tc>
          <w:tcPr>
            <w:tcW w:type="dxa" w:w="2154"/>
            <w:shd w:val="clear" w:color="auto" w:fill="C2593F"/>
          </w:tcPr>
          <w:p>
            <w:pPr>
              <w:spacing w:after="20"/>
            </w:pPr>
            <w:r/>
            <w:r>
              <w:rPr>
                <w:rFonts w:ascii="Montserrat" w:hAnsi="Montserrat" w:eastAsia="Montserrat"/>
                <w:b/>
                <w:i w:val="0"/>
                <w:color w:val="FFFFFF"/>
                <w:sz w:val="17"/>
              </w:rPr>
              <w:t>Cautela</w:t>
            </w:r>
          </w:p>
        </w:tc>
      </w:tr>
      <w:tr>
        <w:tc>
          <w:tcPr>
            <w:tcW w:type="dxa" w:w="794"/>
          </w:tcPr>
          <w:p>
            <w:pPr>
              <w:spacing w:after="20"/>
            </w:pPr>
            <w:r/>
            <w:r>
              <w:rPr>
                <w:rFonts w:ascii="Montserrat" w:hAnsi="Montserrat" w:eastAsia="Montserrat"/>
                <w:b/>
                <w:i w:val="0"/>
                <w:color w:val="1E2A38"/>
                <w:sz w:val="17"/>
              </w:rPr>
              <w:t>R28</w:t>
            </w:r>
          </w:p>
        </w:tc>
        <w:tc>
          <w:tcPr>
            <w:tcW w:type="dxa" w:w="4762"/>
          </w:tcPr>
          <w:p>
            <w:pPr>
              <w:spacing w:after="20"/>
            </w:pPr>
            <w:r/>
            <w:r>
              <w:rPr>
                <w:rFonts w:ascii="Montserrat" w:hAnsi="Montserrat" w:eastAsia="Montserrat"/>
                <w:b w:val="0"/>
                <w:i w:val="0"/>
                <w:color w:val="1E2A38"/>
                <w:sz w:val="17"/>
              </w:rPr>
              <w:t>Norma que protege declarar el no-dominio de una herramienta nueva (constructo provisional)</w:t>
            </w:r>
          </w:p>
        </w:tc>
        <w:tc>
          <w:tcPr>
            <w:tcW w:type="dxa" w:w="1701"/>
          </w:tcPr>
          <w:p>
            <w:pPr>
              <w:spacing w:after="20"/>
            </w:pPr>
            <w:r/>
            <w:r>
              <w:rPr>
                <w:rFonts w:ascii="Montserrat" w:hAnsi="Montserrat" w:eastAsia="Montserrat"/>
                <w:b w:val="0"/>
                <w:i w:val="0"/>
                <w:color w:val="1E2A38"/>
                <w:sz w:val="17"/>
              </w:rPr>
              <w:t>Norma</w:t>
            </w:r>
          </w:p>
        </w:tc>
        <w:tc>
          <w:tcPr>
            <w:tcW w:type="dxa" w:w="2154"/>
            <w:shd w:val="clear" w:color="auto" w:fill="C2593F"/>
          </w:tcPr>
          <w:p>
            <w:pPr>
              <w:spacing w:after="20"/>
            </w:pPr>
            <w:r/>
            <w:r>
              <w:rPr>
                <w:rFonts w:ascii="Montserrat" w:hAnsi="Montserrat" w:eastAsia="Montserrat"/>
                <w:b/>
                <w:i w:val="0"/>
                <w:color w:val="FFFFFF"/>
                <w:sz w:val="17"/>
              </w:rPr>
              <w:t>Cautela</w:t>
            </w:r>
          </w:p>
        </w:tc>
      </w:tr>
    </w:tbl>
    <w:p>
      <w:pPr>
        <w:spacing w:after="40"/>
      </w:pPr>
    </w:p>
    <w:p>
      <w:r>
        <w:rPr>
          <w:rFonts w:ascii="Montserrat" w:hAnsi="Montserrat" w:eastAsia="Montserrat"/>
          <w:b w:val="0"/>
          <w:i/>
          <w:color w:val="6B7280"/>
          <w:sz w:val="19"/>
        </w:rPr>
        <w:t>Nota: R28 es un constructo declarado como provisional en la versión actual del instrumento, sujeto a validación retrospectiva con los primeros 30–50 casos reales. Se cuentan como firmes R26 y R27.</w:t>
      </w:r>
    </w:p>
    <w:p>
      <w:pPr>
        <w:keepNext/>
        <w:spacing w:before="320" w:after="120"/>
        <w:pBdr>
          <w:bottom w:val="single" w:sz="8" w:space="2" w:color="2e8b76"/>
        </w:pBdr>
      </w:pPr>
      <w:r>
        <w:rPr>
          <w:rFonts w:ascii="Marcellus" w:hAnsi="Marcellus" w:eastAsia="Marcellus"/>
          <w:b w:val="0"/>
          <w:i w:val="0"/>
          <w:color w:val="1E2A38"/>
          <w:sz w:val="38"/>
        </w:rPr>
        <w:t>C4 — Distribución y segmentación</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El AICD reporta resultados a nivel sistémico. La segmentación relevante es por dimensión institucional: qué grupo de mecanismos está más deficitario.</w:t>
            </w:r>
          </w:p>
        </w:tc>
      </w:tr>
    </w:tbl>
    <w:p>
      <w:pPr>
        <w:spacing w:after="40"/>
      </w:pPr>
    </w:p>
    <w:tbl>
      <w:tblPr>
        <w:tblStyle w:val="TableGrid"/>
        <w:tblW w:type="auto" w:w="0"/>
        <w:tblLook w:firstColumn="1" w:firstRow="1" w:lastColumn="0" w:lastRow="0" w:noHBand="0" w:noVBand="1" w:val="04A0"/>
      </w:tblPr>
      <w:tblGrid>
        <w:gridCol w:w="2436"/>
        <w:gridCol w:w="2436"/>
        <w:gridCol w:w="2436"/>
        <w:gridCol w:w="2436"/>
      </w:tblGrid>
      <w:tr>
        <w:tc>
          <w:tcPr>
            <w:tcW w:type="dxa" w:w="2494"/>
            <w:shd w:val="clear" w:color="auto" w:fill="1E2A38"/>
          </w:tcPr>
          <w:p>
            <w:pPr>
              <w:spacing w:after="20"/>
            </w:pPr>
            <w:r/>
            <w:r>
              <w:rPr>
                <w:rFonts w:ascii="Montserrat" w:hAnsi="Montserrat" w:eastAsia="Montserrat"/>
                <w:b/>
                <w:i w:val="0"/>
                <w:color w:val="FFFFFF"/>
                <w:sz w:val="17"/>
              </w:rPr>
              <w:t>Obstáculo host</w:t>
            </w:r>
          </w:p>
        </w:tc>
        <w:tc>
          <w:tcPr>
            <w:tcW w:type="dxa" w:w="1474"/>
            <w:shd w:val="clear" w:color="auto" w:fill="1E2A38"/>
          </w:tcPr>
          <w:p>
            <w:pPr>
              <w:spacing w:after="20"/>
            </w:pPr>
            <w:r/>
            <w:r>
              <w:rPr>
                <w:rFonts w:ascii="Montserrat" w:hAnsi="Montserrat" w:eastAsia="Montserrat"/>
                <w:b/>
                <w:i w:val="0"/>
                <w:color w:val="FFFFFF"/>
                <w:sz w:val="17"/>
              </w:rPr>
              <w:t>Marcadores</w:t>
            </w:r>
          </w:p>
        </w:tc>
        <w:tc>
          <w:tcPr>
            <w:tcW w:type="dxa" w:w="1928"/>
            <w:shd w:val="clear" w:color="auto" w:fill="1E2A38"/>
          </w:tcPr>
          <w:p>
            <w:pPr>
              <w:spacing w:after="20"/>
            </w:pPr>
            <w:r/>
            <w:r>
              <w:rPr>
                <w:rFonts w:ascii="Montserrat" w:hAnsi="Montserrat" w:eastAsia="Montserrat"/>
                <w:b/>
                <w:i w:val="0"/>
                <w:color w:val="FFFFFF"/>
                <w:sz w:val="17"/>
              </w:rPr>
              <w:t>Nivel del host</w:t>
            </w:r>
          </w:p>
        </w:tc>
        <w:tc>
          <w:tcPr>
            <w:tcW w:type="dxa" w:w="3515"/>
            <w:shd w:val="clear" w:color="auto" w:fill="1E2A38"/>
          </w:tcPr>
          <w:p>
            <w:pPr>
              <w:spacing w:after="20"/>
            </w:pPr>
            <w:r/>
            <w:r>
              <w:rPr>
                <w:rFonts w:ascii="Montserrat" w:hAnsi="Montserrat" w:eastAsia="Montserrat"/>
                <w:b/>
                <w:i w:val="0"/>
                <w:color w:val="FFFFFF"/>
                <w:sz w:val="17"/>
              </w:rPr>
              <w:t>Marcadores en Cautela</w:t>
            </w:r>
          </w:p>
        </w:tc>
      </w:tr>
      <w:tr>
        <w:tc>
          <w:tcPr>
            <w:tcW w:type="dxa" w:w="2494"/>
          </w:tcPr>
          <w:p>
            <w:pPr>
              <w:spacing w:after="20"/>
            </w:pPr>
            <w:r/>
            <w:r>
              <w:rPr>
                <w:rFonts w:ascii="Montserrat" w:hAnsi="Montserrat" w:eastAsia="Montserrat"/>
                <w:b/>
                <w:i w:val="0"/>
                <w:color w:val="1E2A38"/>
                <w:sz w:val="17"/>
              </w:rPr>
              <w:t>#2 Fricción de governance</w:t>
            </w:r>
          </w:p>
        </w:tc>
        <w:tc>
          <w:tcPr>
            <w:tcW w:type="dxa" w:w="1474"/>
          </w:tcPr>
          <w:p>
            <w:pPr>
              <w:spacing w:after="20"/>
            </w:pPr>
            <w:r/>
            <w:r>
              <w:rPr>
                <w:rFonts w:ascii="Montserrat" w:hAnsi="Montserrat" w:eastAsia="Montserrat"/>
                <w:b w:val="0"/>
                <w:i w:val="0"/>
                <w:color w:val="1E2A38"/>
                <w:sz w:val="17"/>
              </w:rPr>
              <w:t>R15–R18</w:t>
            </w:r>
          </w:p>
        </w:tc>
        <w:tc>
          <w:tcPr>
            <w:tcW w:type="dxa" w:w="1928"/>
            <w:shd w:val="clear" w:color="auto" w:fill="C2593F"/>
          </w:tcPr>
          <w:p>
            <w:pPr>
              <w:spacing w:after="20"/>
            </w:pPr>
            <w:r/>
            <w:r>
              <w:rPr>
                <w:rFonts w:ascii="Montserrat" w:hAnsi="Montserrat" w:eastAsia="Montserrat"/>
                <w:b/>
                <w:i w:val="0"/>
                <w:color w:val="FFFFFF"/>
                <w:sz w:val="17"/>
              </w:rPr>
              <w:t>Cautela</w:t>
            </w:r>
          </w:p>
        </w:tc>
        <w:tc>
          <w:tcPr>
            <w:tcW w:type="dxa" w:w="3515"/>
          </w:tcPr>
          <w:p>
            <w:pPr>
              <w:spacing w:after="20"/>
            </w:pPr>
            <w:r/>
            <w:r>
              <w:rPr>
                <w:rFonts w:ascii="Montserrat" w:hAnsi="Montserrat" w:eastAsia="Montserrat"/>
                <w:b w:val="0"/>
                <w:i w:val="0"/>
                <w:color w:val="1E2A38"/>
                <w:sz w:val="17"/>
              </w:rPr>
              <w:t>4 de 4: déficit estructural completo</w:t>
            </w:r>
          </w:p>
        </w:tc>
      </w:tr>
      <w:tr>
        <w:tc>
          <w:tcPr>
            <w:tcW w:type="dxa" w:w="2494"/>
            <w:shd w:val="clear" w:color="auto" w:fill="EEF0EF"/>
          </w:tcPr>
          <w:p>
            <w:pPr>
              <w:spacing w:after="20"/>
            </w:pPr>
            <w:r/>
            <w:r>
              <w:rPr>
                <w:rFonts w:ascii="Montserrat" w:hAnsi="Montserrat" w:eastAsia="Montserrat"/>
                <w:b/>
                <w:i w:val="0"/>
                <w:color w:val="1E2A38"/>
                <w:sz w:val="17"/>
              </w:rPr>
              <w:t>#4 Silos culturales</w:t>
            </w:r>
          </w:p>
        </w:tc>
        <w:tc>
          <w:tcPr>
            <w:tcW w:type="dxa" w:w="1474"/>
            <w:shd w:val="clear" w:color="auto" w:fill="EEF0EF"/>
          </w:tcPr>
          <w:p>
            <w:pPr>
              <w:spacing w:after="20"/>
            </w:pPr>
            <w:r/>
            <w:r>
              <w:rPr>
                <w:rFonts w:ascii="Montserrat" w:hAnsi="Montserrat" w:eastAsia="Montserrat"/>
                <w:b w:val="0"/>
                <w:i w:val="0"/>
                <w:color w:val="1E2A38"/>
                <w:sz w:val="17"/>
              </w:rPr>
              <w:t>R1–R5</w:t>
            </w:r>
          </w:p>
        </w:tc>
        <w:tc>
          <w:tcPr>
            <w:tcW w:type="dxa" w:w="1928"/>
            <w:shd w:val="clear" w:color="auto" w:fill="C2593F"/>
          </w:tcPr>
          <w:p>
            <w:pPr>
              <w:spacing w:after="20"/>
            </w:pPr>
            <w:r/>
            <w:r>
              <w:rPr>
                <w:rFonts w:ascii="Montserrat" w:hAnsi="Montserrat" w:eastAsia="Montserrat"/>
                <w:b/>
                <w:i w:val="0"/>
                <w:color w:val="FFFFFF"/>
                <w:sz w:val="17"/>
              </w:rPr>
              <w:t>Cautela</w:t>
            </w:r>
          </w:p>
        </w:tc>
        <w:tc>
          <w:tcPr>
            <w:tcW w:type="dxa" w:w="3515"/>
            <w:shd w:val="clear" w:color="auto" w:fill="EEF0EF"/>
          </w:tcPr>
          <w:p>
            <w:pPr>
              <w:spacing w:after="20"/>
            </w:pPr>
            <w:r/>
            <w:r>
              <w:rPr>
                <w:rFonts w:ascii="Montserrat" w:hAnsi="Montserrat" w:eastAsia="Montserrat"/>
                <w:b w:val="0"/>
                <w:i w:val="0"/>
                <w:color w:val="1E2A38"/>
                <w:sz w:val="17"/>
              </w:rPr>
              <w:t>3 de 5 (R1, R2, R5)</w:t>
            </w:r>
          </w:p>
        </w:tc>
      </w:tr>
      <w:tr>
        <w:tc>
          <w:tcPr>
            <w:tcW w:type="dxa" w:w="2494"/>
          </w:tcPr>
          <w:p>
            <w:pPr>
              <w:spacing w:after="20"/>
            </w:pPr>
            <w:r/>
            <w:r>
              <w:rPr>
                <w:rFonts w:ascii="Montserrat" w:hAnsi="Montserrat" w:eastAsia="Montserrat"/>
                <w:b/>
                <w:i w:val="0"/>
                <w:color w:val="1E2A38"/>
                <w:sz w:val="17"/>
              </w:rPr>
              <w:t>#3 Políticas de talento</w:t>
            </w:r>
          </w:p>
        </w:tc>
        <w:tc>
          <w:tcPr>
            <w:tcW w:type="dxa" w:w="1474"/>
          </w:tcPr>
          <w:p>
            <w:pPr>
              <w:spacing w:after="20"/>
            </w:pPr>
            <w:r/>
            <w:r>
              <w:rPr>
                <w:rFonts w:ascii="Montserrat" w:hAnsi="Montserrat" w:eastAsia="Montserrat"/>
                <w:b w:val="0"/>
                <w:i w:val="0"/>
                <w:color w:val="1E2A38"/>
                <w:sz w:val="17"/>
              </w:rPr>
              <w:t>R19–R22</w:t>
            </w:r>
          </w:p>
        </w:tc>
        <w:tc>
          <w:tcPr>
            <w:tcW w:type="dxa" w:w="1928"/>
            <w:shd w:val="clear" w:color="auto" w:fill="C2593F"/>
          </w:tcPr>
          <w:p>
            <w:pPr>
              <w:spacing w:after="20"/>
            </w:pPr>
            <w:r/>
            <w:r>
              <w:rPr>
                <w:rFonts w:ascii="Montserrat" w:hAnsi="Montserrat" w:eastAsia="Montserrat"/>
                <w:b/>
                <w:i w:val="0"/>
                <w:color w:val="FFFFFF"/>
                <w:sz w:val="17"/>
              </w:rPr>
              <w:t>Cautela</w:t>
            </w:r>
          </w:p>
        </w:tc>
        <w:tc>
          <w:tcPr>
            <w:tcW w:type="dxa" w:w="3515"/>
          </w:tcPr>
          <w:p>
            <w:pPr>
              <w:spacing w:after="20"/>
            </w:pPr>
            <w:r/>
            <w:r>
              <w:rPr>
                <w:rFonts w:ascii="Montserrat" w:hAnsi="Montserrat" w:eastAsia="Montserrat"/>
                <w:b w:val="0"/>
                <w:i w:val="0"/>
                <w:color w:val="1E2A38"/>
                <w:sz w:val="17"/>
              </w:rPr>
              <w:t>2 de 4 (R19 y R20)</w:t>
            </w:r>
          </w:p>
        </w:tc>
      </w:tr>
      <w:tr>
        <w:tc>
          <w:tcPr>
            <w:tcW w:type="dxa" w:w="2494"/>
            <w:shd w:val="clear" w:color="auto" w:fill="EEF0EF"/>
          </w:tcPr>
          <w:p>
            <w:pPr>
              <w:spacing w:after="20"/>
            </w:pPr>
            <w:r/>
            <w:r>
              <w:rPr>
                <w:rFonts w:ascii="Montserrat" w:hAnsi="Montserrat" w:eastAsia="Montserrat"/>
                <w:b/>
                <w:i w:val="0"/>
                <w:color w:val="1E2A38"/>
                <w:sz w:val="17"/>
              </w:rPr>
              <w:t>#8 Seguridad psicológica</w:t>
            </w:r>
          </w:p>
        </w:tc>
        <w:tc>
          <w:tcPr>
            <w:tcW w:type="dxa" w:w="1474"/>
            <w:shd w:val="clear" w:color="auto" w:fill="EEF0EF"/>
          </w:tcPr>
          <w:p>
            <w:pPr>
              <w:spacing w:after="20"/>
            </w:pPr>
            <w:r/>
            <w:r>
              <w:rPr>
                <w:rFonts w:ascii="Montserrat" w:hAnsi="Montserrat" w:eastAsia="Montserrat"/>
                <w:b w:val="0"/>
                <w:i w:val="0"/>
                <w:color w:val="1E2A38"/>
                <w:sz w:val="17"/>
              </w:rPr>
              <w:t>R26–R28</w:t>
            </w:r>
          </w:p>
        </w:tc>
        <w:tc>
          <w:tcPr>
            <w:tcW w:type="dxa" w:w="1928"/>
            <w:shd w:val="clear" w:color="auto" w:fill="C2593F"/>
          </w:tcPr>
          <w:p>
            <w:pPr>
              <w:spacing w:after="20"/>
            </w:pPr>
            <w:r/>
            <w:r>
              <w:rPr>
                <w:rFonts w:ascii="Montserrat" w:hAnsi="Montserrat" w:eastAsia="Montserrat"/>
                <w:b/>
                <w:i w:val="0"/>
                <w:color w:val="FFFFFF"/>
                <w:sz w:val="17"/>
              </w:rPr>
              <w:t>Cautela</w:t>
            </w:r>
          </w:p>
        </w:tc>
        <w:tc>
          <w:tcPr>
            <w:tcW w:type="dxa" w:w="3515"/>
            <w:shd w:val="clear" w:color="auto" w:fill="EEF0EF"/>
          </w:tcPr>
          <w:p>
            <w:pPr>
              <w:spacing w:after="20"/>
            </w:pPr>
            <w:r/>
            <w:r>
              <w:rPr>
                <w:rFonts w:ascii="Montserrat" w:hAnsi="Montserrat" w:eastAsia="Montserrat"/>
                <w:b w:val="0"/>
                <w:i w:val="0"/>
                <w:color w:val="1E2A38"/>
                <w:sz w:val="17"/>
              </w:rPr>
              <w:t>2 de 3 firmes (R28 provisional)</w:t>
            </w:r>
          </w:p>
        </w:tc>
      </w:tr>
      <w:tr>
        <w:tc>
          <w:tcPr>
            <w:tcW w:type="dxa" w:w="2494"/>
          </w:tcPr>
          <w:p>
            <w:pPr>
              <w:spacing w:after="20"/>
            </w:pPr>
            <w:r/>
            <w:r>
              <w:rPr>
                <w:rFonts w:ascii="Montserrat" w:hAnsi="Montserrat" w:eastAsia="Montserrat"/>
                <w:b/>
                <w:i w:val="0"/>
                <w:color w:val="1E2A38"/>
                <w:sz w:val="17"/>
              </w:rPr>
              <w:t>#9 Capacitación</w:t>
            </w:r>
          </w:p>
        </w:tc>
        <w:tc>
          <w:tcPr>
            <w:tcW w:type="dxa" w:w="1474"/>
          </w:tcPr>
          <w:p>
            <w:pPr>
              <w:spacing w:after="20"/>
            </w:pPr>
            <w:r/>
            <w:r>
              <w:rPr>
                <w:rFonts w:ascii="Montserrat" w:hAnsi="Montserrat" w:eastAsia="Montserrat"/>
                <w:b w:val="0"/>
                <w:i w:val="0"/>
                <w:color w:val="1E2A38"/>
                <w:sz w:val="17"/>
              </w:rPr>
              <w:t>R6–R10</w:t>
            </w:r>
          </w:p>
        </w:tc>
        <w:tc>
          <w:tcPr>
            <w:tcW w:type="dxa" w:w="1928"/>
          </w:tcPr>
          <w:p>
            <w:pPr>
              <w:spacing w:after="20"/>
            </w:pPr>
            <w:r/>
            <w:r>
              <w:rPr>
                <w:rFonts w:ascii="Montserrat" w:hAnsi="Montserrat" w:eastAsia="Montserrat"/>
                <w:b w:val="0"/>
                <w:i w:val="0"/>
                <w:color w:val="1E2A38"/>
                <w:sz w:val="17"/>
              </w:rPr>
              <w:t>Cautela-Vulnerable</w:t>
            </w:r>
          </w:p>
        </w:tc>
        <w:tc>
          <w:tcPr>
            <w:tcW w:type="dxa" w:w="3515"/>
          </w:tcPr>
          <w:p>
            <w:pPr>
              <w:spacing w:after="20"/>
            </w:pPr>
            <w:r/>
            <w:r>
              <w:rPr>
                <w:rFonts w:ascii="Montserrat" w:hAnsi="Montserrat" w:eastAsia="Montserrat"/>
                <w:b w:val="0"/>
                <w:i w:val="0"/>
                <w:color w:val="1E2A38"/>
                <w:sz w:val="17"/>
              </w:rPr>
              <w:t>2 de 5 (R6 y R7)</w:t>
            </w:r>
          </w:p>
        </w:tc>
      </w:tr>
      <w:tr>
        <w:tc>
          <w:tcPr>
            <w:tcW w:type="dxa" w:w="2494"/>
            <w:shd w:val="clear" w:color="auto" w:fill="EEF0EF"/>
          </w:tcPr>
          <w:p>
            <w:pPr>
              <w:spacing w:after="20"/>
            </w:pPr>
            <w:r/>
            <w:r>
              <w:rPr>
                <w:rFonts w:ascii="Montserrat" w:hAnsi="Montserrat" w:eastAsia="Montserrat"/>
                <w:b/>
                <w:i w:val="0"/>
                <w:color w:val="1E2A38"/>
                <w:sz w:val="17"/>
              </w:rPr>
              <w:t>#1 Claridad de valor</w:t>
            </w:r>
          </w:p>
        </w:tc>
        <w:tc>
          <w:tcPr>
            <w:tcW w:type="dxa" w:w="1474"/>
            <w:shd w:val="clear" w:color="auto" w:fill="EEF0EF"/>
          </w:tcPr>
          <w:p>
            <w:pPr>
              <w:spacing w:after="20"/>
            </w:pPr>
            <w:r/>
            <w:r>
              <w:rPr>
                <w:rFonts w:ascii="Montserrat" w:hAnsi="Montserrat" w:eastAsia="Montserrat"/>
                <w:b w:val="0"/>
                <w:i w:val="0"/>
                <w:color w:val="1E2A38"/>
                <w:sz w:val="17"/>
              </w:rPr>
              <w:t>R11–R14</w:t>
            </w:r>
          </w:p>
        </w:tc>
        <w:tc>
          <w:tcPr>
            <w:tcW w:type="dxa" w:w="1928"/>
            <w:shd w:val="clear" w:color="auto" w:fill="E67E22"/>
          </w:tcPr>
          <w:p>
            <w:pPr>
              <w:spacing w:after="20"/>
            </w:pPr>
            <w:r/>
            <w:r>
              <w:rPr>
                <w:rFonts w:ascii="Montserrat" w:hAnsi="Montserrat" w:eastAsia="Montserrat"/>
                <w:b/>
                <w:i w:val="0"/>
                <w:color w:val="FFFFFF"/>
                <w:sz w:val="17"/>
              </w:rPr>
              <w:t>Vulnerable</w:t>
            </w:r>
          </w:p>
        </w:tc>
        <w:tc>
          <w:tcPr>
            <w:tcW w:type="dxa" w:w="3515"/>
            <w:shd w:val="clear" w:color="auto" w:fill="EEF0EF"/>
          </w:tcPr>
          <w:p>
            <w:pPr>
              <w:spacing w:after="20"/>
            </w:pPr>
            <w:r/>
            <w:r>
              <w:rPr>
                <w:rFonts w:ascii="Montserrat" w:hAnsi="Montserrat" w:eastAsia="Montserrat"/>
                <w:b w:val="0"/>
                <w:i w:val="0"/>
                <w:color w:val="1E2A38"/>
                <w:sz w:val="17"/>
              </w:rPr>
              <w:t>0 de 4</w:t>
            </w:r>
          </w:p>
        </w:tc>
      </w:tr>
      <w:tr>
        <w:tc>
          <w:tcPr>
            <w:tcW w:type="dxa" w:w="2494"/>
          </w:tcPr>
          <w:p>
            <w:pPr>
              <w:spacing w:after="20"/>
            </w:pPr>
            <w:r/>
            <w:r>
              <w:rPr>
                <w:rFonts w:ascii="Montserrat" w:hAnsi="Montserrat" w:eastAsia="Montserrat"/>
                <w:b/>
                <w:i w:val="0"/>
                <w:color w:val="1E2A38"/>
                <w:sz w:val="17"/>
              </w:rPr>
              <w:t>#7 Creencias limitantes</w:t>
            </w:r>
          </w:p>
        </w:tc>
        <w:tc>
          <w:tcPr>
            <w:tcW w:type="dxa" w:w="1474"/>
          </w:tcPr>
          <w:p>
            <w:pPr>
              <w:spacing w:after="20"/>
            </w:pPr>
            <w:r/>
            <w:r>
              <w:rPr>
                <w:rFonts w:ascii="Montserrat" w:hAnsi="Montserrat" w:eastAsia="Montserrat"/>
                <w:b w:val="0"/>
                <w:i w:val="0"/>
                <w:color w:val="1E2A38"/>
                <w:sz w:val="17"/>
              </w:rPr>
              <w:t>R23–R25</w:t>
            </w:r>
          </w:p>
        </w:tc>
        <w:tc>
          <w:tcPr>
            <w:tcW w:type="dxa" w:w="1928"/>
            <w:shd w:val="clear" w:color="auto" w:fill="E67E22"/>
          </w:tcPr>
          <w:p>
            <w:pPr>
              <w:spacing w:after="20"/>
            </w:pPr>
            <w:r/>
            <w:r>
              <w:rPr>
                <w:rFonts w:ascii="Montserrat" w:hAnsi="Montserrat" w:eastAsia="Montserrat"/>
                <w:b/>
                <w:i w:val="0"/>
                <w:color w:val="FFFFFF"/>
                <w:sz w:val="17"/>
              </w:rPr>
              <w:t>Vulnerable</w:t>
            </w:r>
          </w:p>
        </w:tc>
        <w:tc>
          <w:tcPr>
            <w:tcW w:type="dxa" w:w="3515"/>
          </w:tcPr>
          <w:p>
            <w:pPr>
              <w:spacing w:after="20"/>
            </w:pPr>
            <w:r/>
            <w:r>
              <w:rPr>
                <w:rFonts w:ascii="Montserrat" w:hAnsi="Montserrat" w:eastAsia="Montserrat"/>
                <w:b w:val="0"/>
                <w:i w:val="0"/>
                <w:color w:val="1E2A38"/>
                <w:sz w:val="17"/>
              </w:rPr>
              <w:t>0 de 3</w:t>
            </w:r>
          </w:p>
        </w:tc>
      </w:tr>
    </w:tbl>
    <w:p>
      <w:pPr>
        <w:spacing w:after="40"/>
      </w:pPr>
    </w:p>
    <w:tbl>
      <w:tblPr>
        <w:tblStyle w:val="TableGrid"/>
        <w:tblW w:type="auto" w:w="0"/>
        <w:tblLook w:firstColumn="1" w:firstRow="1" w:lastColumn="0" w:lastRow="0" w:noHBand="0" w:noVBand="1" w:val="04A0"/>
      </w:tblPr>
      <w:tblGrid>
        <w:gridCol w:w="3249"/>
        <w:gridCol w:w="3249"/>
        <w:gridCol w:w="3249"/>
      </w:tblGrid>
      <w:tr>
        <w:tc>
          <w:tcPr>
            <w:tcW w:type="dxa" w:w="2835"/>
            <w:shd w:val="clear" w:color="auto" w:fill="1E2A38"/>
          </w:tcPr>
          <w:p>
            <w:pPr>
              <w:spacing w:after="20"/>
            </w:pPr>
            <w:r/>
            <w:r>
              <w:rPr>
                <w:rFonts w:ascii="Montserrat" w:hAnsi="Montserrat" w:eastAsia="Montserrat"/>
                <w:b/>
                <w:i w:val="0"/>
                <w:color w:val="FFFFFF"/>
                <w:sz w:val="18"/>
              </w:rPr>
              <w:t>Nivel</w:t>
            </w:r>
          </w:p>
        </w:tc>
        <w:tc>
          <w:tcPr>
            <w:tcW w:type="dxa" w:w="3402"/>
            <w:shd w:val="clear" w:color="auto" w:fill="1E2A38"/>
          </w:tcPr>
          <w:p>
            <w:pPr>
              <w:spacing w:after="20"/>
            </w:pPr>
            <w:r/>
            <w:r>
              <w:rPr>
                <w:rFonts w:ascii="Montserrat" w:hAnsi="Montserrat" w:eastAsia="Montserrat"/>
                <w:b/>
                <w:i w:val="0"/>
                <w:color w:val="FFFFFF"/>
                <w:sz w:val="18"/>
              </w:rPr>
              <w:t>Cantidad de marcadores</w:t>
            </w:r>
          </w:p>
        </w:tc>
        <w:tc>
          <w:tcPr>
            <w:tcW w:type="dxa" w:w="3175"/>
            <w:shd w:val="clear" w:color="auto" w:fill="1E2A38"/>
          </w:tcPr>
          <w:p>
            <w:pPr>
              <w:spacing w:after="20"/>
            </w:pPr>
            <w:r/>
            <w:r>
              <w:rPr>
                <w:rFonts w:ascii="Montserrat" w:hAnsi="Montserrat" w:eastAsia="Montserrat"/>
                <w:b/>
                <w:i w:val="0"/>
                <w:color w:val="FFFFFF"/>
                <w:sz w:val="18"/>
              </w:rPr>
              <w:t>% del total</w:t>
            </w:r>
          </w:p>
        </w:tc>
      </w:tr>
      <w:tr>
        <w:tc>
          <w:tcPr>
            <w:tcW w:type="dxa" w:w="2835"/>
          </w:tcPr>
          <w:p>
            <w:pPr>
              <w:spacing w:after="20"/>
            </w:pPr>
            <w:r/>
            <w:r>
              <w:rPr>
                <w:rFonts w:ascii="Montserrat" w:hAnsi="Montserrat" w:eastAsia="Montserrat"/>
                <w:b/>
                <w:i w:val="0"/>
                <w:color w:val="1E2A38"/>
                <w:sz w:val="18"/>
              </w:rPr>
              <w:t>Cautela</w:t>
            </w:r>
          </w:p>
        </w:tc>
        <w:tc>
          <w:tcPr>
            <w:tcW w:type="dxa" w:w="3402"/>
          </w:tcPr>
          <w:p>
            <w:pPr>
              <w:spacing w:after="20"/>
            </w:pPr>
            <w:r/>
            <w:r>
              <w:rPr>
                <w:rFonts w:ascii="Montserrat" w:hAnsi="Montserrat" w:eastAsia="Montserrat"/>
                <w:b w:val="0"/>
                <w:i w:val="0"/>
                <w:color w:val="1E2A38"/>
                <w:sz w:val="18"/>
              </w:rPr>
              <w:t>14</w:t>
            </w:r>
          </w:p>
        </w:tc>
        <w:tc>
          <w:tcPr>
            <w:tcW w:type="dxa" w:w="3175"/>
          </w:tcPr>
          <w:p>
            <w:pPr>
              <w:spacing w:after="20"/>
            </w:pPr>
            <w:r/>
            <w:r>
              <w:rPr>
                <w:rFonts w:ascii="Montserrat" w:hAnsi="Montserrat" w:eastAsia="Montserrat"/>
                <w:b w:val="0"/>
                <w:i w:val="0"/>
                <w:color w:val="1E2A38"/>
                <w:sz w:val="18"/>
              </w:rPr>
              <w:t>50%</w:t>
            </w:r>
          </w:p>
        </w:tc>
      </w:tr>
      <w:tr>
        <w:tc>
          <w:tcPr>
            <w:tcW w:type="dxa" w:w="2835"/>
            <w:shd w:val="clear" w:color="auto" w:fill="EEF0EF"/>
          </w:tcPr>
          <w:p>
            <w:pPr>
              <w:spacing w:after="20"/>
            </w:pPr>
            <w:r/>
            <w:r>
              <w:rPr>
                <w:rFonts w:ascii="Montserrat" w:hAnsi="Montserrat" w:eastAsia="Montserrat"/>
                <w:b/>
                <w:i w:val="0"/>
                <w:color w:val="1E2A38"/>
                <w:sz w:val="18"/>
              </w:rPr>
              <w:t>Vulnerable</w:t>
            </w:r>
          </w:p>
        </w:tc>
        <w:tc>
          <w:tcPr>
            <w:tcW w:type="dxa" w:w="3402"/>
            <w:shd w:val="clear" w:color="auto" w:fill="EEF0EF"/>
          </w:tcPr>
          <w:p>
            <w:pPr>
              <w:spacing w:after="20"/>
            </w:pPr>
            <w:r/>
            <w:r>
              <w:rPr>
                <w:rFonts w:ascii="Montserrat" w:hAnsi="Montserrat" w:eastAsia="Montserrat"/>
                <w:b w:val="0"/>
                <w:i w:val="0"/>
                <w:color w:val="1E2A38"/>
                <w:sz w:val="18"/>
              </w:rPr>
              <w:t>14</w:t>
            </w:r>
          </w:p>
        </w:tc>
        <w:tc>
          <w:tcPr>
            <w:tcW w:type="dxa" w:w="3175"/>
            <w:shd w:val="clear" w:color="auto" w:fill="EEF0EF"/>
          </w:tcPr>
          <w:p>
            <w:pPr>
              <w:spacing w:after="20"/>
            </w:pPr>
            <w:r/>
            <w:r>
              <w:rPr>
                <w:rFonts w:ascii="Montserrat" w:hAnsi="Montserrat" w:eastAsia="Montserrat"/>
                <w:b w:val="0"/>
                <w:i w:val="0"/>
                <w:color w:val="1E2A38"/>
                <w:sz w:val="18"/>
              </w:rPr>
              <w:t>50%</w:t>
            </w:r>
          </w:p>
        </w:tc>
      </w:tr>
      <w:tr>
        <w:tc>
          <w:tcPr>
            <w:tcW w:type="dxa" w:w="2835"/>
          </w:tcPr>
          <w:p>
            <w:pPr>
              <w:spacing w:after="20"/>
            </w:pPr>
            <w:r/>
            <w:r>
              <w:rPr>
                <w:rFonts w:ascii="Montserrat" w:hAnsi="Montserrat" w:eastAsia="Montserrat"/>
                <w:b/>
                <w:i w:val="0"/>
                <w:color w:val="1E2A38"/>
                <w:sz w:val="18"/>
              </w:rPr>
              <w:t>Diestro</w:t>
            </w:r>
          </w:p>
        </w:tc>
        <w:tc>
          <w:tcPr>
            <w:tcW w:type="dxa" w:w="3402"/>
          </w:tcPr>
          <w:p>
            <w:pPr>
              <w:spacing w:after="20"/>
            </w:pPr>
            <w:r/>
            <w:r>
              <w:rPr>
                <w:rFonts w:ascii="Montserrat" w:hAnsi="Montserrat" w:eastAsia="Montserrat"/>
                <w:b w:val="0"/>
                <w:i w:val="0"/>
                <w:color w:val="1E2A38"/>
                <w:sz w:val="18"/>
              </w:rPr>
              <w:t>0</w:t>
            </w:r>
          </w:p>
        </w:tc>
        <w:tc>
          <w:tcPr>
            <w:tcW w:type="dxa" w:w="3175"/>
          </w:tcPr>
          <w:p>
            <w:pPr>
              <w:spacing w:after="20"/>
            </w:pPr>
            <w:r/>
            <w:r>
              <w:rPr>
                <w:rFonts w:ascii="Montserrat" w:hAnsi="Montserrat" w:eastAsia="Montserrat"/>
                <w:b w:val="0"/>
                <w:i w:val="0"/>
                <w:color w:val="1E2A38"/>
                <w:sz w:val="18"/>
              </w:rPr>
              <w:t>0%</w:t>
            </w:r>
          </w:p>
        </w:tc>
      </w:tr>
      <w:tr>
        <w:tc>
          <w:tcPr>
            <w:tcW w:type="dxa" w:w="2835"/>
            <w:shd w:val="clear" w:color="auto" w:fill="EEF0EF"/>
          </w:tcPr>
          <w:p>
            <w:pPr>
              <w:spacing w:after="20"/>
            </w:pPr>
            <w:r/>
            <w:r>
              <w:rPr>
                <w:rFonts w:ascii="Montserrat" w:hAnsi="Montserrat" w:eastAsia="Montserrat"/>
                <w:b/>
                <w:i w:val="0"/>
                <w:color w:val="1E2A38"/>
                <w:sz w:val="18"/>
              </w:rPr>
              <w:t>Óptimo</w:t>
            </w:r>
          </w:p>
        </w:tc>
        <w:tc>
          <w:tcPr>
            <w:tcW w:type="dxa" w:w="3402"/>
            <w:shd w:val="clear" w:color="auto" w:fill="EEF0EF"/>
          </w:tcPr>
          <w:p>
            <w:pPr>
              <w:spacing w:after="20"/>
            </w:pPr>
            <w:r/>
            <w:r>
              <w:rPr>
                <w:rFonts w:ascii="Montserrat" w:hAnsi="Montserrat" w:eastAsia="Montserrat"/>
                <w:b w:val="0"/>
                <w:i w:val="0"/>
                <w:color w:val="1E2A38"/>
                <w:sz w:val="18"/>
              </w:rPr>
              <w:t>0</w:t>
            </w:r>
          </w:p>
        </w:tc>
        <w:tc>
          <w:tcPr>
            <w:tcW w:type="dxa" w:w="3175"/>
            <w:shd w:val="clear" w:color="auto" w:fill="EEF0EF"/>
          </w:tcPr>
          <w:p>
            <w:pPr>
              <w:spacing w:after="20"/>
            </w:pPr>
            <w:r/>
            <w:r>
              <w:rPr>
                <w:rFonts w:ascii="Montserrat" w:hAnsi="Montserrat" w:eastAsia="Montserrat"/>
                <w:b w:val="0"/>
                <w:i w:val="0"/>
                <w:color w:val="1E2A38"/>
                <w:sz w:val="18"/>
              </w:rPr>
              <w:t>0%</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C5 — Conexión con los obstáculos (Capa 2)</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Cómo los marcadores del AICD se traducen al lenguaje de los 10 obstáculos y cómo el AICD cubre o cede cada uno.</w:t>
            </w:r>
          </w:p>
        </w:tc>
      </w:tr>
    </w:tbl>
    <w:p>
      <w:pPr>
        <w:spacing w:after="40"/>
      </w:pP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510"/>
            <w:shd w:val="clear" w:color="auto" w:fill="1E2A38"/>
          </w:tcPr>
          <w:p>
            <w:pPr>
              <w:spacing w:after="20"/>
            </w:pPr>
            <w:r/>
            <w:r>
              <w:rPr>
                <w:rFonts w:ascii="Montserrat" w:hAnsi="Montserrat" w:eastAsia="Montserrat"/>
                <w:b/>
                <w:i w:val="0"/>
                <w:color w:val="FFFFFF"/>
                <w:sz w:val="17"/>
              </w:rPr>
              <w:t>#</w:t>
            </w:r>
          </w:p>
        </w:tc>
        <w:tc>
          <w:tcPr>
            <w:tcW w:type="dxa" w:w="2494"/>
            <w:shd w:val="clear" w:color="auto" w:fill="1E2A38"/>
          </w:tcPr>
          <w:p>
            <w:pPr>
              <w:spacing w:after="20"/>
            </w:pPr>
            <w:r/>
            <w:r>
              <w:rPr>
                <w:rFonts w:ascii="Montserrat" w:hAnsi="Montserrat" w:eastAsia="Montserrat"/>
                <w:b/>
                <w:i w:val="0"/>
                <w:color w:val="FFFFFF"/>
                <w:sz w:val="17"/>
              </w:rPr>
              <w:t>Obstáculo</w:t>
            </w:r>
          </w:p>
        </w:tc>
        <w:tc>
          <w:tcPr>
            <w:tcW w:type="dxa" w:w="1474"/>
            <w:shd w:val="clear" w:color="auto" w:fill="1E2A38"/>
          </w:tcPr>
          <w:p>
            <w:pPr>
              <w:spacing w:after="20"/>
            </w:pPr>
            <w:r/>
            <w:r>
              <w:rPr>
                <w:rFonts w:ascii="Montserrat" w:hAnsi="Montserrat" w:eastAsia="Montserrat"/>
                <w:b/>
                <w:i w:val="0"/>
                <w:color w:val="FFFFFF"/>
                <w:sz w:val="17"/>
              </w:rPr>
              <w:t>Nivel AICD</w:t>
            </w:r>
          </w:p>
        </w:tc>
        <w:tc>
          <w:tcPr>
            <w:tcW w:type="dxa" w:w="1644"/>
            <w:shd w:val="clear" w:color="auto" w:fill="1E2A38"/>
          </w:tcPr>
          <w:p>
            <w:pPr>
              <w:spacing w:after="20"/>
            </w:pPr>
            <w:r/>
            <w:r>
              <w:rPr>
                <w:rFonts w:ascii="Montserrat" w:hAnsi="Montserrat" w:eastAsia="Montserrat"/>
                <w:b/>
                <w:i w:val="0"/>
                <w:color w:val="FFFFFF"/>
                <w:sz w:val="17"/>
              </w:rPr>
              <w:t>Marcadores en Cautela</w:t>
            </w:r>
          </w:p>
        </w:tc>
        <w:tc>
          <w:tcPr>
            <w:tcW w:type="dxa" w:w="3288"/>
            <w:shd w:val="clear" w:color="auto" w:fill="1E2A38"/>
          </w:tcPr>
          <w:p>
            <w:pPr>
              <w:spacing w:after="20"/>
            </w:pPr>
            <w:r/>
            <w:r>
              <w:rPr>
                <w:rFonts w:ascii="Montserrat" w:hAnsi="Montserrat" w:eastAsia="Montserrat"/>
                <w:b/>
                <w:i w:val="0"/>
                <w:color w:val="FFFFFF"/>
                <w:sz w:val="17"/>
              </w:rPr>
              <w:t>Nota</w:t>
            </w:r>
          </w:p>
        </w:tc>
      </w:tr>
      <w:tr>
        <w:tc>
          <w:tcPr>
            <w:tcW w:type="dxa" w:w="510"/>
          </w:tcPr>
          <w:p>
            <w:pPr>
              <w:spacing w:after="20"/>
            </w:pPr>
            <w:r/>
            <w:r>
              <w:rPr>
                <w:rFonts w:ascii="Montserrat" w:hAnsi="Montserrat" w:eastAsia="Montserrat"/>
                <w:b/>
                <w:i w:val="0"/>
                <w:color w:val="1E2A38"/>
                <w:sz w:val="17"/>
              </w:rPr>
              <w:t>1</w:t>
            </w:r>
          </w:p>
        </w:tc>
        <w:tc>
          <w:tcPr>
            <w:tcW w:type="dxa" w:w="2494"/>
          </w:tcPr>
          <w:p>
            <w:pPr>
              <w:spacing w:after="20"/>
            </w:pPr>
            <w:r/>
            <w:r>
              <w:rPr>
                <w:rFonts w:ascii="Montserrat" w:hAnsi="Montserrat" w:eastAsia="Montserrat"/>
                <w:b w:val="0"/>
                <w:i w:val="0"/>
                <w:color w:val="1E2A38"/>
                <w:sz w:val="17"/>
              </w:rPr>
              <w:t>Falta de claridad en el valor</w:t>
            </w:r>
          </w:p>
        </w:tc>
        <w:tc>
          <w:tcPr>
            <w:tcW w:type="dxa" w:w="1474"/>
            <w:shd w:val="clear" w:color="auto" w:fill="E67E22"/>
          </w:tcPr>
          <w:p>
            <w:pPr>
              <w:spacing w:after="20"/>
            </w:pPr>
            <w:r/>
            <w:r>
              <w:rPr>
                <w:rFonts w:ascii="Montserrat" w:hAnsi="Montserrat" w:eastAsia="Montserrat"/>
                <w:b/>
                <w:i w:val="0"/>
                <w:color w:val="FFFFFF"/>
                <w:sz w:val="17"/>
              </w:rPr>
              <w:t>Vulnerable</w:t>
            </w:r>
          </w:p>
        </w:tc>
        <w:tc>
          <w:tcPr>
            <w:tcW w:type="dxa" w:w="1644"/>
          </w:tcPr>
          <w:p>
            <w:pPr>
              <w:spacing w:after="20"/>
            </w:pPr>
            <w:r/>
            <w:r>
              <w:rPr>
                <w:rFonts w:ascii="Montserrat" w:hAnsi="Montserrat" w:eastAsia="Montserrat"/>
                <w:b w:val="0"/>
                <w:i w:val="0"/>
                <w:color w:val="1E2A38"/>
                <w:sz w:val="17"/>
              </w:rPr>
              <w:t>—</w:t>
            </w:r>
          </w:p>
        </w:tc>
        <w:tc>
          <w:tcPr>
            <w:tcW w:type="dxa" w:w="3288"/>
          </w:tcPr>
          <w:p>
            <w:pPr>
              <w:spacing w:after="20"/>
            </w:pPr>
            <w:r/>
            <w:r>
              <w:rPr>
                <w:rFonts w:ascii="Montserrat" w:hAnsi="Montserrat" w:eastAsia="Montserrat"/>
                <w:b w:val="0"/>
                <w:i w:val="0"/>
                <w:color w:val="1E2A38"/>
                <w:sz w:val="17"/>
              </w:rPr>
              <w:t>Governance de cartera parcial; no severo</w:t>
            </w:r>
          </w:p>
        </w:tc>
      </w:tr>
      <w:tr>
        <w:tc>
          <w:tcPr>
            <w:tcW w:type="dxa" w:w="510"/>
            <w:shd w:val="clear" w:color="auto" w:fill="EEF0EF"/>
          </w:tcPr>
          <w:p>
            <w:pPr>
              <w:spacing w:after="20"/>
            </w:pPr>
            <w:r/>
            <w:r>
              <w:rPr>
                <w:rFonts w:ascii="Montserrat" w:hAnsi="Montserrat" w:eastAsia="Montserrat"/>
                <w:b/>
                <w:i w:val="0"/>
                <w:color w:val="1E2A38"/>
                <w:sz w:val="17"/>
              </w:rPr>
              <w:t>2</w:t>
            </w:r>
          </w:p>
        </w:tc>
        <w:tc>
          <w:tcPr>
            <w:tcW w:type="dxa" w:w="2494"/>
            <w:shd w:val="clear" w:color="auto" w:fill="EEF0EF"/>
          </w:tcPr>
          <w:p>
            <w:pPr>
              <w:spacing w:after="20"/>
            </w:pPr>
            <w:r/>
            <w:r>
              <w:rPr>
                <w:rFonts w:ascii="Montserrat" w:hAnsi="Montserrat" w:eastAsia="Montserrat"/>
                <w:b w:val="0"/>
                <w:i w:val="0"/>
                <w:color w:val="1E2A38"/>
                <w:sz w:val="17"/>
              </w:rPr>
              <w:t>Fricción de governance</w:t>
            </w:r>
          </w:p>
        </w:tc>
        <w:tc>
          <w:tcPr>
            <w:tcW w:type="dxa" w:w="1474"/>
            <w:shd w:val="clear" w:color="auto" w:fill="C2593F"/>
          </w:tcPr>
          <w:p>
            <w:pPr>
              <w:spacing w:after="20"/>
            </w:pPr>
            <w:r/>
            <w:r>
              <w:rPr>
                <w:rFonts w:ascii="Montserrat" w:hAnsi="Montserrat" w:eastAsia="Montserrat"/>
                <w:b/>
                <w:i w:val="0"/>
                <w:color w:val="FFFFFF"/>
                <w:sz w:val="17"/>
              </w:rPr>
              <w:t>Cautela</w:t>
            </w:r>
          </w:p>
        </w:tc>
        <w:tc>
          <w:tcPr>
            <w:tcW w:type="dxa" w:w="1644"/>
            <w:shd w:val="clear" w:color="auto" w:fill="EEF0EF"/>
          </w:tcPr>
          <w:p>
            <w:pPr>
              <w:spacing w:after="20"/>
            </w:pPr>
            <w:r/>
            <w:r>
              <w:rPr>
                <w:rFonts w:ascii="Montserrat" w:hAnsi="Montserrat" w:eastAsia="Montserrat"/>
                <w:b w:val="0"/>
                <w:i w:val="0"/>
                <w:color w:val="1E2A38"/>
                <w:sz w:val="17"/>
              </w:rPr>
              <w:t>R15, R16, R17, R18</w:t>
            </w:r>
          </w:p>
        </w:tc>
        <w:tc>
          <w:tcPr>
            <w:tcW w:type="dxa" w:w="3288"/>
            <w:shd w:val="clear" w:color="auto" w:fill="EEF0EF"/>
          </w:tcPr>
          <w:p>
            <w:pPr>
              <w:spacing w:after="20"/>
            </w:pPr>
            <w:r/>
            <w:r>
              <w:rPr>
                <w:rFonts w:ascii="Montserrat" w:hAnsi="Montserrat" w:eastAsia="Montserrat"/>
                <w:b w:val="0"/>
                <w:i w:val="0"/>
                <w:color w:val="1E2A38"/>
                <w:sz w:val="17"/>
              </w:rPr>
              <w:t>Cuatro marcadores en Cautela: déficit estructural completo; el más severo por conteo</w:t>
            </w:r>
          </w:p>
        </w:tc>
      </w:tr>
      <w:tr>
        <w:tc>
          <w:tcPr>
            <w:tcW w:type="dxa" w:w="510"/>
          </w:tcPr>
          <w:p>
            <w:pPr>
              <w:spacing w:after="20"/>
            </w:pPr>
            <w:r/>
            <w:r>
              <w:rPr>
                <w:rFonts w:ascii="Montserrat" w:hAnsi="Montserrat" w:eastAsia="Montserrat"/>
                <w:b/>
                <w:i w:val="0"/>
                <w:color w:val="1E2A38"/>
                <w:sz w:val="17"/>
              </w:rPr>
              <w:t>3</w:t>
            </w:r>
          </w:p>
        </w:tc>
        <w:tc>
          <w:tcPr>
            <w:tcW w:type="dxa" w:w="2494"/>
          </w:tcPr>
          <w:p>
            <w:pPr>
              <w:spacing w:after="20"/>
            </w:pPr>
            <w:r/>
            <w:r>
              <w:rPr>
                <w:rFonts w:ascii="Montserrat" w:hAnsi="Montserrat" w:eastAsia="Montserrat"/>
                <w:b w:val="0"/>
                <w:i w:val="0"/>
                <w:color w:val="1E2A38"/>
                <w:sz w:val="17"/>
              </w:rPr>
              <w:t>Desalineación de políticas de talento</w:t>
            </w:r>
          </w:p>
        </w:tc>
        <w:tc>
          <w:tcPr>
            <w:tcW w:type="dxa" w:w="1474"/>
            <w:shd w:val="clear" w:color="auto" w:fill="C2593F"/>
          </w:tcPr>
          <w:p>
            <w:pPr>
              <w:spacing w:after="20"/>
            </w:pPr>
            <w:r/>
            <w:r>
              <w:rPr>
                <w:rFonts w:ascii="Montserrat" w:hAnsi="Montserrat" w:eastAsia="Montserrat"/>
                <w:b/>
                <w:i w:val="0"/>
                <w:color w:val="FFFFFF"/>
                <w:sz w:val="17"/>
              </w:rPr>
              <w:t>Cautela</w:t>
            </w:r>
          </w:p>
        </w:tc>
        <w:tc>
          <w:tcPr>
            <w:tcW w:type="dxa" w:w="1644"/>
          </w:tcPr>
          <w:p>
            <w:pPr>
              <w:spacing w:after="20"/>
            </w:pPr>
            <w:r/>
            <w:r>
              <w:rPr>
                <w:rFonts w:ascii="Montserrat" w:hAnsi="Montserrat" w:eastAsia="Montserrat"/>
                <w:b w:val="0"/>
                <w:i w:val="0"/>
                <w:color w:val="1E2A38"/>
                <w:sz w:val="17"/>
              </w:rPr>
              <w:t>R19, R20</w:t>
            </w:r>
          </w:p>
        </w:tc>
        <w:tc>
          <w:tcPr>
            <w:tcW w:type="dxa" w:w="3288"/>
          </w:tcPr>
          <w:p>
            <w:pPr>
              <w:spacing w:after="20"/>
            </w:pPr>
            <w:r/>
            <w:r>
              <w:rPr>
                <w:rFonts w:ascii="Montserrat" w:hAnsi="Montserrat" w:eastAsia="Montserrat"/>
                <w:b w:val="0"/>
                <w:i w:val="0"/>
                <w:color w:val="1E2A38"/>
                <w:sz w:val="17"/>
              </w:rPr>
              <w:t>Evaluación y comunicación de roles ausentes institucionalmente</w:t>
            </w:r>
          </w:p>
        </w:tc>
      </w:tr>
      <w:tr>
        <w:tc>
          <w:tcPr>
            <w:tcW w:type="dxa" w:w="510"/>
            <w:shd w:val="clear" w:color="auto" w:fill="EEF0EF"/>
          </w:tcPr>
          <w:p>
            <w:pPr>
              <w:spacing w:after="20"/>
            </w:pPr>
            <w:r/>
            <w:r>
              <w:rPr>
                <w:rFonts w:ascii="Montserrat" w:hAnsi="Montserrat" w:eastAsia="Montserrat"/>
                <w:b/>
                <w:i w:val="0"/>
                <w:color w:val="1E2A38"/>
                <w:sz w:val="17"/>
              </w:rPr>
              <w:t>4</w:t>
            </w:r>
          </w:p>
        </w:tc>
        <w:tc>
          <w:tcPr>
            <w:tcW w:type="dxa" w:w="2494"/>
            <w:shd w:val="clear" w:color="auto" w:fill="EEF0EF"/>
          </w:tcPr>
          <w:p>
            <w:pPr>
              <w:spacing w:after="20"/>
            </w:pPr>
            <w:r/>
            <w:r>
              <w:rPr>
                <w:rFonts w:ascii="Montserrat" w:hAnsi="Montserrat" w:eastAsia="Montserrat"/>
                <w:b w:val="0"/>
                <w:i w:val="0"/>
                <w:color w:val="1E2A38"/>
                <w:sz w:val="17"/>
              </w:rPr>
              <w:t>Silos culturales</w:t>
            </w:r>
          </w:p>
        </w:tc>
        <w:tc>
          <w:tcPr>
            <w:tcW w:type="dxa" w:w="1474"/>
            <w:shd w:val="clear" w:color="auto" w:fill="C2593F"/>
          </w:tcPr>
          <w:p>
            <w:pPr>
              <w:spacing w:after="20"/>
            </w:pPr>
            <w:r/>
            <w:r>
              <w:rPr>
                <w:rFonts w:ascii="Montserrat" w:hAnsi="Montserrat" w:eastAsia="Montserrat"/>
                <w:b/>
                <w:i w:val="0"/>
                <w:color w:val="FFFFFF"/>
                <w:sz w:val="17"/>
              </w:rPr>
              <w:t>Cautela</w:t>
            </w:r>
          </w:p>
        </w:tc>
        <w:tc>
          <w:tcPr>
            <w:tcW w:type="dxa" w:w="1644"/>
            <w:shd w:val="clear" w:color="auto" w:fill="EEF0EF"/>
          </w:tcPr>
          <w:p>
            <w:pPr>
              <w:spacing w:after="20"/>
            </w:pPr>
            <w:r/>
            <w:r>
              <w:rPr>
                <w:rFonts w:ascii="Montserrat" w:hAnsi="Montserrat" w:eastAsia="Montserrat"/>
                <w:b w:val="0"/>
                <w:i w:val="0"/>
                <w:color w:val="1E2A38"/>
                <w:sz w:val="17"/>
              </w:rPr>
              <w:t>R1, R2, R5</w:t>
            </w:r>
          </w:p>
        </w:tc>
        <w:tc>
          <w:tcPr>
            <w:tcW w:type="dxa" w:w="3288"/>
            <w:shd w:val="clear" w:color="auto" w:fill="EEF0EF"/>
          </w:tcPr>
          <w:p>
            <w:pPr>
              <w:spacing w:after="20"/>
            </w:pPr>
            <w:r/>
            <w:r>
              <w:rPr>
                <w:rFonts w:ascii="Montserrat" w:hAnsi="Montserrat" w:eastAsia="Montserrat"/>
                <w:b w:val="0"/>
                <w:i w:val="0"/>
                <w:color w:val="1E2A38"/>
                <w:sz w:val="17"/>
              </w:rPr>
              <w:t>Sin estructura transversal, sin socialización ni transferencia entre equipos</w:t>
            </w:r>
          </w:p>
        </w:tc>
      </w:tr>
      <w:tr>
        <w:tc>
          <w:tcPr>
            <w:tcW w:type="dxa" w:w="510"/>
          </w:tcPr>
          <w:p>
            <w:pPr>
              <w:spacing w:after="20"/>
            </w:pPr>
            <w:r/>
            <w:r>
              <w:rPr>
                <w:rFonts w:ascii="Montserrat" w:hAnsi="Montserrat" w:eastAsia="Montserrat"/>
                <w:b/>
                <w:i w:val="0"/>
                <w:color w:val="1E2A38"/>
                <w:sz w:val="17"/>
              </w:rPr>
              <w:t>5</w:t>
            </w:r>
          </w:p>
        </w:tc>
        <w:tc>
          <w:tcPr>
            <w:tcW w:type="dxa" w:w="2494"/>
          </w:tcPr>
          <w:p>
            <w:pPr>
              <w:spacing w:after="20"/>
            </w:pPr>
            <w:r/>
            <w:r>
              <w:rPr>
                <w:rFonts w:ascii="Montserrat" w:hAnsi="Montserrat" w:eastAsia="Montserrat"/>
                <w:b w:val="0"/>
                <w:i w:val="0"/>
                <w:color w:val="1E2A38"/>
                <w:sz w:val="17"/>
              </w:rPr>
              <w:t>Brecha generacional</w:t>
            </w:r>
          </w:p>
        </w:tc>
        <w:tc>
          <w:tcPr>
            <w:tcW w:type="dxa" w:w="1474"/>
          </w:tcPr>
          <w:p>
            <w:pPr>
              <w:spacing w:after="20"/>
            </w:pPr>
            <w:r/>
            <w:r>
              <w:rPr>
                <w:rFonts w:ascii="Montserrat" w:hAnsi="Montserrat" w:eastAsia="Montserrat"/>
                <w:b w:val="0"/>
                <w:i w:val="0"/>
                <w:color w:val="1E2A38"/>
                <w:sz w:val="17"/>
              </w:rPr>
              <w:t>Residual</w:t>
            </w:r>
          </w:p>
        </w:tc>
        <w:tc>
          <w:tcPr>
            <w:tcW w:type="dxa" w:w="1644"/>
          </w:tcPr>
          <w:p>
            <w:pPr>
              <w:spacing w:after="20"/>
            </w:pPr>
            <w:r/>
            <w:r>
              <w:rPr>
                <w:rFonts w:ascii="Montserrat" w:hAnsi="Montserrat" w:eastAsia="Montserrat"/>
                <w:b w:val="0"/>
                <w:i w:val="0"/>
                <w:color w:val="1E2A38"/>
                <w:sz w:val="17"/>
              </w:rPr>
              <w:t>R5, R10, R23</w:t>
            </w:r>
          </w:p>
        </w:tc>
        <w:tc>
          <w:tcPr>
            <w:tcW w:type="dxa" w:w="3288"/>
          </w:tcPr>
          <w:p>
            <w:pPr>
              <w:spacing w:after="20"/>
            </w:pPr>
            <w:r/>
            <w:r>
              <w:rPr>
                <w:rFonts w:ascii="Montserrat" w:hAnsi="Montserrat" w:eastAsia="Montserrat"/>
                <w:b w:val="0"/>
                <w:i w:val="0"/>
                <w:color w:val="1E2A38"/>
                <w:sz w:val="17"/>
              </w:rPr>
              <w:t>Inferido por triangulación; cede el plano primario al AIMT</w:t>
            </w:r>
          </w:p>
        </w:tc>
      </w:tr>
      <w:tr>
        <w:tc>
          <w:tcPr>
            <w:tcW w:type="dxa" w:w="510"/>
            <w:shd w:val="clear" w:color="auto" w:fill="EEF0EF"/>
          </w:tcPr>
          <w:p>
            <w:pPr>
              <w:spacing w:after="20"/>
            </w:pPr>
            <w:r/>
            <w:r>
              <w:rPr>
                <w:rFonts w:ascii="Montserrat" w:hAnsi="Montserrat" w:eastAsia="Montserrat"/>
                <w:b/>
                <w:i w:val="0"/>
                <w:color w:val="1E2A38"/>
                <w:sz w:val="17"/>
              </w:rPr>
              <w:t>6</w:t>
            </w:r>
          </w:p>
        </w:tc>
        <w:tc>
          <w:tcPr>
            <w:tcW w:type="dxa" w:w="2494"/>
            <w:shd w:val="clear" w:color="auto" w:fill="EEF0EF"/>
          </w:tcPr>
          <w:p>
            <w:pPr>
              <w:spacing w:after="20"/>
            </w:pPr>
            <w:r/>
            <w:r>
              <w:rPr>
                <w:rFonts w:ascii="Montserrat" w:hAnsi="Montserrat" w:eastAsia="Montserrat"/>
                <w:b w:val="0"/>
                <w:i w:val="0"/>
                <w:color w:val="1E2A38"/>
                <w:sz w:val="17"/>
              </w:rPr>
              <w:t>Liderazgo desconectado</w:t>
            </w:r>
          </w:p>
        </w:tc>
        <w:tc>
          <w:tcPr>
            <w:tcW w:type="dxa" w:w="1474"/>
            <w:shd w:val="clear" w:color="auto" w:fill="EEF0EF"/>
          </w:tcPr>
          <w:p>
            <w:pPr>
              <w:spacing w:after="20"/>
            </w:pPr>
            <w:r/>
            <w:r>
              <w:rPr>
                <w:rFonts w:ascii="Montserrat" w:hAnsi="Montserrat" w:eastAsia="Montserrat"/>
                <w:b w:val="0"/>
                <w:i w:val="0"/>
                <w:color w:val="1E2A38"/>
                <w:sz w:val="17"/>
              </w:rPr>
              <w:t>Residual</w:t>
            </w:r>
          </w:p>
        </w:tc>
        <w:tc>
          <w:tcPr>
            <w:tcW w:type="dxa" w:w="1644"/>
            <w:shd w:val="clear" w:color="auto" w:fill="EEF0EF"/>
          </w:tcPr>
          <w:p>
            <w:pPr>
              <w:spacing w:after="20"/>
            </w:pPr>
            <w:r/>
            <w:r>
              <w:rPr>
                <w:rFonts w:ascii="Montserrat" w:hAnsi="Montserrat" w:eastAsia="Montserrat"/>
                <w:b w:val="0"/>
                <w:i w:val="0"/>
                <w:color w:val="1E2A38"/>
                <w:sz w:val="17"/>
              </w:rPr>
              <w:t>R13 (Vulnerable)</w:t>
            </w:r>
          </w:p>
        </w:tc>
        <w:tc>
          <w:tcPr>
            <w:tcW w:type="dxa" w:w="3288"/>
            <w:shd w:val="clear" w:color="auto" w:fill="EEF0EF"/>
          </w:tcPr>
          <w:p>
            <w:pPr>
              <w:spacing w:after="20"/>
            </w:pPr>
            <w:r/>
            <w:r>
              <w:rPr>
                <w:rFonts w:ascii="Montserrat" w:hAnsi="Montserrat" w:eastAsia="Montserrat"/>
                <w:b w:val="0"/>
                <w:i w:val="0"/>
                <w:color w:val="1E2A38"/>
                <w:sz w:val="17"/>
              </w:rPr>
              <w:t>Estructura del órgano de gobierno; cede el plano primario al AILS</w:t>
            </w:r>
          </w:p>
        </w:tc>
      </w:tr>
      <w:tr>
        <w:tc>
          <w:tcPr>
            <w:tcW w:type="dxa" w:w="510"/>
          </w:tcPr>
          <w:p>
            <w:pPr>
              <w:spacing w:after="20"/>
            </w:pPr>
            <w:r/>
            <w:r>
              <w:rPr>
                <w:rFonts w:ascii="Montserrat" w:hAnsi="Montserrat" w:eastAsia="Montserrat"/>
                <w:b/>
                <w:i w:val="0"/>
                <w:color w:val="1E2A38"/>
                <w:sz w:val="17"/>
              </w:rPr>
              <w:t>7</w:t>
            </w:r>
          </w:p>
        </w:tc>
        <w:tc>
          <w:tcPr>
            <w:tcW w:type="dxa" w:w="2494"/>
          </w:tcPr>
          <w:p>
            <w:pPr>
              <w:spacing w:after="20"/>
            </w:pPr>
            <w:r/>
            <w:r>
              <w:rPr>
                <w:rFonts w:ascii="Montserrat" w:hAnsi="Montserrat" w:eastAsia="Montserrat"/>
                <w:b w:val="0"/>
                <w:i w:val="0"/>
                <w:color w:val="1E2A38"/>
                <w:sz w:val="17"/>
              </w:rPr>
              <w:t>Creencias limitantes</w:t>
            </w:r>
          </w:p>
        </w:tc>
        <w:tc>
          <w:tcPr>
            <w:tcW w:type="dxa" w:w="1474"/>
            <w:shd w:val="clear" w:color="auto" w:fill="E67E22"/>
          </w:tcPr>
          <w:p>
            <w:pPr>
              <w:spacing w:after="20"/>
            </w:pPr>
            <w:r/>
            <w:r>
              <w:rPr>
                <w:rFonts w:ascii="Montserrat" w:hAnsi="Montserrat" w:eastAsia="Montserrat"/>
                <w:b/>
                <w:i w:val="0"/>
                <w:color w:val="FFFFFF"/>
                <w:sz w:val="17"/>
              </w:rPr>
              <w:t>Vulnerable</w:t>
            </w:r>
          </w:p>
        </w:tc>
        <w:tc>
          <w:tcPr>
            <w:tcW w:type="dxa" w:w="1644"/>
          </w:tcPr>
          <w:p>
            <w:pPr>
              <w:spacing w:after="20"/>
            </w:pPr>
            <w:r/>
            <w:r>
              <w:rPr>
                <w:rFonts w:ascii="Montserrat" w:hAnsi="Montserrat" w:eastAsia="Montserrat"/>
                <w:b w:val="0"/>
                <w:i w:val="0"/>
                <w:color w:val="1E2A38"/>
                <w:sz w:val="17"/>
              </w:rPr>
              <w:t>—</w:t>
            </w:r>
          </w:p>
        </w:tc>
        <w:tc>
          <w:tcPr>
            <w:tcW w:type="dxa" w:w="3288"/>
          </w:tcPr>
          <w:p>
            <w:pPr>
              <w:spacing w:after="20"/>
            </w:pPr>
            <w:r/>
            <w:r>
              <w:rPr>
                <w:rFonts w:ascii="Montserrat" w:hAnsi="Montserrat" w:eastAsia="Montserrat"/>
                <w:b w:val="0"/>
                <w:i w:val="0"/>
                <w:color w:val="1E2A38"/>
                <w:sz w:val="17"/>
              </w:rPr>
              <w:t>La cultura no las refuerza activamente, pero tampoco las desafía</w:t>
            </w:r>
          </w:p>
        </w:tc>
      </w:tr>
      <w:tr>
        <w:tc>
          <w:tcPr>
            <w:tcW w:type="dxa" w:w="510"/>
            <w:shd w:val="clear" w:color="auto" w:fill="EEF0EF"/>
          </w:tcPr>
          <w:p>
            <w:pPr>
              <w:spacing w:after="20"/>
            </w:pPr>
            <w:r/>
            <w:r>
              <w:rPr>
                <w:rFonts w:ascii="Montserrat" w:hAnsi="Montserrat" w:eastAsia="Montserrat"/>
                <w:b/>
                <w:i w:val="0"/>
                <w:color w:val="1E2A38"/>
                <w:sz w:val="17"/>
              </w:rPr>
              <w:t>8</w:t>
            </w:r>
          </w:p>
        </w:tc>
        <w:tc>
          <w:tcPr>
            <w:tcW w:type="dxa" w:w="2494"/>
            <w:shd w:val="clear" w:color="auto" w:fill="EEF0EF"/>
          </w:tcPr>
          <w:p>
            <w:pPr>
              <w:spacing w:after="20"/>
            </w:pPr>
            <w:r/>
            <w:r>
              <w:rPr>
                <w:rFonts w:ascii="Montserrat" w:hAnsi="Montserrat" w:eastAsia="Montserrat"/>
                <w:b w:val="0"/>
                <w:i w:val="0"/>
                <w:color w:val="1E2A38"/>
                <w:sz w:val="17"/>
              </w:rPr>
              <w:t>Síndrome del Impostor / Seguridad colectiva</w:t>
            </w:r>
          </w:p>
        </w:tc>
        <w:tc>
          <w:tcPr>
            <w:tcW w:type="dxa" w:w="1474"/>
            <w:shd w:val="clear" w:color="auto" w:fill="C2593F"/>
          </w:tcPr>
          <w:p>
            <w:pPr>
              <w:spacing w:after="20"/>
            </w:pPr>
            <w:r/>
            <w:r>
              <w:rPr>
                <w:rFonts w:ascii="Montserrat" w:hAnsi="Montserrat" w:eastAsia="Montserrat"/>
                <w:b/>
                <w:i w:val="0"/>
                <w:color w:val="FFFFFF"/>
                <w:sz w:val="17"/>
              </w:rPr>
              <w:t>Cautela</w:t>
            </w:r>
          </w:p>
        </w:tc>
        <w:tc>
          <w:tcPr>
            <w:tcW w:type="dxa" w:w="1644"/>
            <w:shd w:val="clear" w:color="auto" w:fill="EEF0EF"/>
          </w:tcPr>
          <w:p>
            <w:pPr>
              <w:spacing w:after="20"/>
            </w:pPr>
            <w:r/>
            <w:r>
              <w:rPr>
                <w:rFonts w:ascii="Montserrat" w:hAnsi="Montserrat" w:eastAsia="Montserrat"/>
                <w:b w:val="0"/>
                <w:i w:val="0"/>
                <w:color w:val="1E2A38"/>
                <w:sz w:val="17"/>
              </w:rPr>
              <w:t>R26, R27</w:t>
            </w:r>
          </w:p>
        </w:tc>
        <w:tc>
          <w:tcPr>
            <w:tcW w:type="dxa" w:w="3288"/>
            <w:shd w:val="clear" w:color="auto" w:fill="EEF0EF"/>
          </w:tcPr>
          <w:p>
            <w:pPr>
              <w:spacing w:after="20"/>
            </w:pPr>
            <w:r/>
            <w:r>
              <w:rPr>
                <w:rFonts w:ascii="Montserrat" w:hAnsi="Montserrat" w:eastAsia="Montserrat"/>
                <w:b w:val="0"/>
                <w:i w:val="0"/>
                <w:color w:val="1E2A38"/>
                <w:sz w:val="17"/>
              </w:rPr>
              <w:t>Mecanismos ausentes. Leer en relación con los demás hallazgos</w:t>
            </w:r>
          </w:p>
        </w:tc>
      </w:tr>
      <w:tr>
        <w:tc>
          <w:tcPr>
            <w:tcW w:type="dxa" w:w="510"/>
          </w:tcPr>
          <w:p>
            <w:pPr>
              <w:spacing w:after="20"/>
            </w:pPr>
            <w:r/>
            <w:r>
              <w:rPr>
                <w:rFonts w:ascii="Montserrat" w:hAnsi="Montserrat" w:eastAsia="Montserrat"/>
                <w:b/>
                <w:i w:val="0"/>
                <w:color w:val="1E2A38"/>
                <w:sz w:val="17"/>
              </w:rPr>
              <w:t>9</w:t>
            </w:r>
          </w:p>
        </w:tc>
        <w:tc>
          <w:tcPr>
            <w:tcW w:type="dxa" w:w="2494"/>
          </w:tcPr>
          <w:p>
            <w:pPr>
              <w:spacing w:after="20"/>
            </w:pPr>
            <w:r/>
            <w:r>
              <w:rPr>
                <w:rFonts w:ascii="Montserrat" w:hAnsi="Montserrat" w:eastAsia="Montserrat"/>
                <w:b w:val="0"/>
                <w:i w:val="0"/>
                <w:color w:val="1E2A38"/>
                <w:sz w:val="17"/>
              </w:rPr>
              <w:t>Capacitación sin impacto</w:t>
            </w:r>
          </w:p>
        </w:tc>
        <w:tc>
          <w:tcPr>
            <w:tcW w:type="dxa" w:w="1474"/>
          </w:tcPr>
          <w:p>
            <w:pPr>
              <w:spacing w:after="20"/>
            </w:pPr>
            <w:r/>
            <w:r>
              <w:rPr>
                <w:rFonts w:ascii="Montserrat" w:hAnsi="Montserrat" w:eastAsia="Montserrat"/>
                <w:b w:val="0"/>
                <w:i w:val="0"/>
                <w:color w:val="1E2A38"/>
                <w:sz w:val="17"/>
              </w:rPr>
              <w:t>Cautela-Vulnerable</w:t>
            </w:r>
          </w:p>
        </w:tc>
        <w:tc>
          <w:tcPr>
            <w:tcW w:type="dxa" w:w="1644"/>
          </w:tcPr>
          <w:p>
            <w:pPr>
              <w:spacing w:after="20"/>
            </w:pPr>
            <w:r/>
            <w:r>
              <w:rPr>
                <w:rFonts w:ascii="Montserrat" w:hAnsi="Montserrat" w:eastAsia="Montserrat"/>
                <w:b w:val="0"/>
                <w:i w:val="0"/>
                <w:color w:val="1E2A38"/>
                <w:sz w:val="17"/>
              </w:rPr>
              <w:t>R6, R7</w:t>
            </w:r>
          </w:p>
        </w:tc>
        <w:tc>
          <w:tcPr>
            <w:tcW w:type="dxa" w:w="3288"/>
          </w:tcPr>
          <w:p>
            <w:pPr>
              <w:spacing w:after="20"/>
            </w:pPr>
            <w:r/>
            <w:r>
              <w:rPr>
                <w:rFonts w:ascii="Montserrat" w:hAnsi="Montserrat" w:eastAsia="Montserrat"/>
                <w:b w:val="0"/>
                <w:i w:val="0"/>
                <w:color w:val="1E2A38"/>
                <w:sz w:val="17"/>
              </w:rPr>
              <w:t>Formación sin contextualización al rol regulado</w:t>
            </w:r>
          </w:p>
        </w:tc>
      </w:tr>
      <w:tr>
        <w:tc>
          <w:tcPr>
            <w:tcW w:type="dxa" w:w="510"/>
            <w:shd w:val="clear" w:color="auto" w:fill="EEF0EF"/>
          </w:tcPr>
          <w:p>
            <w:pPr>
              <w:spacing w:after="20"/>
            </w:pPr>
            <w:r/>
            <w:r>
              <w:rPr>
                <w:rFonts w:ascii="Montserrat" w:hAnsi="Montserrat" w:eastAsia="Montserrat"/>
                <w:b/>
                <w:i w:val="0"/>
                <w:color w:val="1E2A38"/>
                <w:sz w:val="17"/>
              </w:rPr>
              <w:t>10</w:t>
            </w:r>
          </w:p>
        </w:tc>
        <w:tc>
          <w:tcPr>
            <w:tcW w:type="dxa" w:w="2494"/>
            <w:shd w:val="clear" w:color="auto" w:fill="EEF0EF"/>
          </w:tcPr>
          <w:p>
            <w:pPr>
              <w:spacing w:after="20"/>
            </w:pPr>
            <w:r/>
            <w:r>
              <w:rPr>
                <w:rFonts w:ascii="Montserrat" w:hAnsi="Montserrat" w:eastAsia="Montserrat"/>
                <w:b w:val="0"/>
                <w:i w:val="0"/>
                <w:color w:val="1E2A38"/>
                <w:sz w:val="17"/>
              </w:rPr>
              <w:t>Miedo al desplazamiento</w:t>
            </w:r>
          </w:p>
        </w:tc>
        <w:tc>
          <w:tcPr>
            <w:tcW w:type="dxa" w:w="1474"/>
            <w:shd w:val="clear" w:color="auto" w:fill="EEF0EF"/>
          </w:tcPr>
          <w:p>
            <w:pPr>
              <w:spacing w:after="20"/>
            </w:pPr>
            <w:r/>
            <w:r>
              <w:rPr>
                <w:rFonts w:ascii="Montserrat" w:hAnsi="Montserrat" w:eastAsia="Montserrat"/>
                <w:b w:val="0"/>
                <w:i w:val="0"/>
                <w:color w:val="1E2A38"/>
                <w:sz w:val="17"/>
              </w:rPr>
              <w:t>Residual</w:t>
            </w:r>
          </w:p>
        </w:tc>
        <w:tc>
          <w:tcPr>
            <w:tcW w:type="dxa" w:w="1644"/>
            <w:shd w:val="clear" w:color="auto" w:fill="EEF0EF"/>
          </w:tcPr>
          <w:p>
            <w:pPr>
              <w:spacing w:after="20"/>
            </w:pPr>
            <w:r/>
            <w:r>
              <w:rPr>
                <w:rFonts w:ascii="Montserrat" w:hAnsi="Montserrat" w:eastAsia="Montserrat"/>
                <w:b w:val="0"/>
                <w:i w:val="0"/>
                <w:color w:val="1E2A38"/>
                <w:sz w:val="17"/>
              </w:rPr>
              <w:t>R20</w:t>
            </w:r>
          </w:p>
        </w:tc>
        <w:tc>
          <w:tcPr>
            <w:tcW w:type="dxa" w:w="3288"/>
            <w:shd w:val="clear" w:color="auto" w:fill="EEF0EF"/>
          </w:tcPr>
          <w:p>
            <w:pPr>
              <w:spacing w:after="20"/>
            </w:pPr>
            <w:r/>
            <w:r>
              <w:rPr>
                <w:rFonts w:ascii="Montserrat" w:hAnsi="Montserrat" w:eastAsia="Montserrat"/>
                <w:b w:val="0"/>
                <w:i w:val="0"/>
                <w:color w:val="1E2A38"/>
                <w:sz w:val="17"/>
              </w:rPr>
              <w:t>Comunicación de roles ausente; cede el plano primario al AIMT</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C6 — Lectura clínica de la lente</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Presenta el diagnóstico clínico desde la arquitectura cultural institucional y declara con precisión qué preguntas quedan abiertas.</w:t>
            </w:r>
          </w:p>
        </w:tc>
      </w:tr>
    </w:tbl>
    <w:p>
      <w:pPr>
        <w:spacing w:after="40"/>
      </w:pPr>
    </w:p>
    <w:p>
      <w:pPr>
        <w:keepNext/>
        <w:spacing w:before="220" w:after="60"/>
      </w:pPr>
      <w:r>
        <w:rPr>
          <w:rFonts w:ascii="Marcellus" w:hAnsi="Marcellus" w:eastAsia="Marcellus"/>
          <w:b w:val="0"/>
          <w:i w:val="0"/>
          <w:color w:val="1E2A38"/>
          <w:sz w:val="26"/>
        </w:rPr>
        <w:t>Qué revela el AICD en Vertecsa Group</w:t>
      </w:r>
    </w:p>
    <w:p>
      <w:r>
        <w:rPr>
          <w:rFonts w:ascii="Montserrat" w:hAnsi="Montserrat" w:eastAsia="Montserrat"/>
          <w:b w:val="0"/>
          <w:i w:val="0"/>
          <w:color w:val="1E2A38"/>
          <w:sz w:val="20"/>
        </w:rPr>
        <w:t>El conteo de marcadores ubica a la fricción de governance (#2) como el déficit institucional más completo: sin matriz de permisos, sin proceso de habilitación, con normas distintas por equipo y sin controles de riesgo proporcionales, un desarrollador con creencia habilitante no puede actuar sin asumir un riesgo que la institución no ha delimitado.</w:t>
      </w:r>
    </w:p>
    <w:p>
      <w:r>
        <w:rPr>
          <w:rFonts w:ascii="Montserrat" w:hAnsi="Montserrat" w:eastAsia="Montserrat"/>
          <w:b w:val="0"/>
          <w:i w:val="0"/>
          <w:color w:val="1E2A38"/>
          <w:sz w:val="20"/>
        </w:rPr>
        <w:t>Los silos (#4) con R1, R2 y R5 en Cautela describen una institución organizada por cuenta bancaria, donde el aprendizaje no circula entre unidades y el desempeño de cada tech lead se mide por su propia cuenta. R17 en Cautela (heterogeneidad normativa) y R2 en Cautela (sin socialización) describen aspectos distintos de un mismo cuadro: las normas son distintas por equipo y no existe un lugar donde compararlas.</w:t>
      </w:r>
    </w:p>
    <w:p>
      <w:r>
        <w:rPr>
          <w:rFonts w:ascii="Montserrat" w:hAnsi="Montserrat" w:eastAsia="Montserrat"/>
          <w:b w:val="0"/>
          <w:i w:val="0"/>
          <w:color w:val="1E2A38"/>
          <w:sz w:val="20"/>
        </w:rPr>
        <w:t>R19-R20 (#3) explican desde la institución lo que el AIMT registra como incertidumbre del contrato psicológico. La combinación R26-R27-R28 (#8) produce el hallazgo más visible, que debe leerse en relación con los demás: la seguridad psicológica como mecanismo institucional es difícil de sostener cuando el accountability del código asistido es indefinido (R18) y cuando los equipos no comparten lo que aprenden (R2).</w:t>
      </w:r>
    </w:p>
    <w:p>
      <w:pPr>
        <w:keepNext/>
        <w:spacing w:before="220" w:after="60"/>
      </w:pPr>
      <w:r>
        <w:rPr>
          <w:rFonts w:ascii="Marcellus" w:hAnsi="Marcellus" w:eastAsia="Marcellus"/>
          <w:b w:val="0"/>
          <w:i w:val="0"/>
          <w:color w:val="1E2A38"/>
          <w:sz w:val="26"/>
        </w:rPr>
        <w:t>Declaración de cobertura: qué NO puede ver el AICD</w:t>
      </w:r>
    </w:p>
    <w:p>
      <w:pPr>
        <w:pStyle w:val="ListBullet"/>
        <w:spacing w:after="40"/>
      </w:pPr>
      <w:r>
        <w:rPr>
          <w:rFonts w:ascii="Montserrat" w:hAnsi="Montserrat" w:eastAsia="Montserrat"/>
          <w:b w:val="0"/>
          <w:i w:val="0"/>
          <w:color w:val="1E2A38"/>
          <w:sz w:val="20"/>
        </w:rPr>
        <w:t>La experiencia psicológica individual ante la ambigüedad de reglas. El AIMT cubre ese ángulo.</w:t>
      </w:r>
    </w:p>
    <w:p>
      <w:pPr>
        <w:pStyle w:val="ListBullet"/>
        <w:spacing w:after="40"/>
      </w:pPr>
      <w:r>
        <w:rPr>
          <w:rFonts w:ascii="Montserrat" w:hAnsi="Montserrat" w:eastAsia="Montserrat"/>
          <w:b w:val="0"/>
          <w:i w:val="0"/>
          <w:color w:val="1E2A38"/>
          <w:sz w:val="20"/>
        </w:rPr>
        <w:t>Si los tech leads intentan compensar la ausencia de política corporativa. El AICD mide si el mecanismo formal existe, no el esfuerzo informal de los líderes.</w:t>
      </w:r>
    </w:p>
    <w:p>
      <w:pPr>
        <w:pStyle w:val="ListBullet"/>
        <w:spacing w:after="40"/>
      </w:pPr>
      <w:r>
        <w:rPr>
          <w:rFonts w:ascii="Montserrat" w:hAnsi="Montserrat" w:eastAsia="Montserrat"/>
          <w:b w:val="0"/>
          <w:i w:val="0"/>
          <w:color w:val="1E2A38"/>
          <w:sz w:val="20"/>
        </w:rPr>
        <w:t>La distribución de la adopción por equipo y los motivos por los que algunos equipos superan a otros. El AICD detecta R17 en Cautela, pero no puede mapear cuál es la norma de cada equipo ni su efecto; la descripción del caso complementa esta lectura.</w:t>
      </w:r>
    </w:p>
    <w:p>
      <w:pPr>
        <w:pStyle w:val="ListBullet"/>
        <w:spacing w:after="40"/>
      </w:pPr>
      <w:r>
        <w:rPr>
          <w:rFonts w:ascii="Montserrat" w:hAnsi="Montserrat" w:eastAsia="Montserrat"/>
          <w:b w:val="0"/>
          <w:i w:val="0"/>
          <w:color w:val="1E2A38"/>
          <w:sz w:val="20"/>
        </w:rPr>
        <w:t>Si los mecanismos ausentes en #8 (R26-R27) son causa o consecuencia de otros déficits. El cruce con los otros instrumentos y con los datos de utilización contribuye a responderlo.</w:t>
      </w:r>
    </w:p>
    <w:p>
      <w:pPr>
        <w:keepNext/>
        <w:spacing w:before="320" w:after="120"/>
        <w:pBdr>
          <w:bottom w:val="single" w:sz="8" w:space="2" w:color="2e8b76"/>
        </w:pBdr>
      </w:pPr>
      <w:r>
        <w:rPr>
          <w:rFonts w:ascii="Marcellus" w:hAnsi="Marcellus" w:eastAsia="Marcellus"/>
          <w:b w:val="0"/>
          <w:i w:val="0"/>
          <w:color w:val="1E2A38"/>
          <w:sz w:val="38"/>
        </w:rPr>
        <w:t>C7 — Insumos para el Reporte Integral BAIP</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No es un plan de intervención. Es la contribución de la lente de cultura al Reporte Integral BAIP. El orden entre los insumos lo define el analista a partir del cruce.</w:t>
            </w:r>
          </w:p>
        </w:tc>
      </w:tr>
    </w:tbl>
    <w:p>
      <w:pPr>
        <w:spacing w:after="40"/>
      </w:pPr>
    </w:p>
    <w:p>
      <w:pPr>
        <w:keepNext/>
        <w:spacing w:before="220" w:after="60"/>
      </w:pPr>
      <w:r>
        <w:rPr>
          <w:rFonts w:ascii="Marcellus" w:hAnsi="Marcellus" w:eastAsia="Marcellus"/>
          <w:b w:val="0"/>
          <w:i w:val="0"/>
          <w:color w:val="1E2A38"/>
          <w:sz w:val="26"/>
        </w:rPr>
        <w:t>C7a — Insumo de desbloqueo (30 / 60 / 90 días)</w:t>
      </w:r>
    </w:p>
    <w:p>
      <w:pPr>
        <w:pStyle w:val="ListBullet"/>
        <w:spacing w:after="40"/>
      </w:pPr>
      <w:r>
        <w:rPr>
          <w:rFonts w:ascii="Montserrat" w:hAnsi="Montserrat" w:eastAsia="Montserrat"/>
          <w:b/>
          <w:i w:val="0"/>
          <w:color w:val="1E2A38"/>
          <w:sz w:val="20"/>
        </w:rPr>
        <w:t xml:space="preserve">30 días. </w:t>
      </w:r>
      <w:r>
        <w:rPr>
          <w:rFonts w:ascii="Montserrat" w:hAnsi="Montserrat" w:eastAsia="Montserrat"/>
          <w:b w:val="0"/>
          <w:i w:val="0"/>
          <w:color w:val="1E2A38"/>
          <w:sz w:val="20"/>
        </w:rPr>
        <w:t>El insumo más visible del AICD es la definición institucional de R15: una matriz de permisos de uso de IA por rol, tipo de tarea y nivel de riesgo del cliente. R20 (comunicación sobre el futuro de los roles) es condición previa para trabajar #3.</w:t>
      </w:r>
    </w:p>
    <w:p>
      <w:pPr>
        <w:pStyle w:val="ListBullet"/>
        <w:spacing w:after="40"/>
      </w:pPr>
      <w:r>
        <w:rPr>
          <w:rFonts w:ascii="Montserrat" w:hAnsi="Montserrat" w:eastAsia="Montserrat"/>
          <w:b/>
          <w:i w:val="0"/>
          <w:color w:val="1E2A38"/>
          <w:sz w:val="20"/>
        </w:rPr>
        <w:t xml:space="preserve">60 días. </w:t>
      </w:r>
      <w:r>
        <w:rPr>
          <w:rFonts w:ascii="Montserrat" w:hAnsi="Montserrat" w:eastAsia="Montserrat"/>
          <w:b w:val="0"/>
          <w:i w:val="0"/>
          <w:color w:val="1E2A38"/>
          <w:sz w:val="20"/>
        </w:rPr>
        <w:t>R1, R2 y R5 corresponden a la capa de circulación: un espacio de socialización y una estructura transversal que conecte equipos. R6 y R7 (formación contextualizada y práctica deliberada) se apoyan en ella.</w:t>
      </w:r>
    </w:p>
    <w:p>
      <w:pPr>
        <w:pStyle w:val="ListBullet"/>
        <w:spacing w:after="40"/>
      </w:pPr>
      <w:r>
        <w:rPr>
          <w:rFonts w:ascii="Montserrat" w:hAnsi="Montserrat" w:eastAsia="Montserrat"/>
          <w:b/>
          <w:i w:val="0"/>
          <w:color w:val="1E2A38"/>
          <w:sz w:val="20"/>
        </w:rPr>
        <w:t xml:space="preserve">90 días. </w:t>
      </w:r>
      <w:r>
        <w:rPr>
          <w:rFonts w:ascii="Montserrat" w:hAnsi="Montserrat" w:eastAsia="Montserrat"/>
          <w:b w:val="0"/>
          <w:i w:val="0"/>
          <w:color w:val="1E2A38"/>
          <w:sz w:val="20"/>
        </w:rPr>
        <w:t>R26 y R27 (error sin culpa y exposición del intento) se formalizan cuando existe un marco claro y formación contextualizada.</w:t>
      </w:r>
    </w:p>
    <w:p>
      <w:pPr>
        <w:keepNext/>
        <w:spacing w:before="220" w:after="60"/>
      </w:pPr>
      <w:r>
        <w:rPr>
          <w:rFonts w:ascii="Marcellus" w:hAnsi="Marcellus" w:eastAsia="Marcellus"/>
          <w:b w:val="0"/>
          <w:i w:val="0"/>
          <w:color w:val="1E2A38"/>
          <w:sz w:val="26"/>
        </w:rPr>
        <w:t>C7b — Insumo estructural (Solución estructural ReturnAI)</w:t>
      </w:r>
    </w:p>
    <w:p>
      <w:r>
        <w:rPr>
          <w:rFonts w:ascii="Montserrat" w:hAnsi="Montserrat" w:eastAsia="Montserrat"/>
          <w:b w:val="0"/>
          <w:i w:val="0"/>
          <w:color w:val="1E2A38"/>
          <w:sz w:val="20"/>
        </w:rPr>
        <w:t>El perfil del AICD indica que la solución estructural debe construir mecanismos institucionales, no solo cambiar comportamientos individuales. Los componentes del Modelo ARIA relevantes incluyen, entre otros, el AI Governance Canvas para R15-R18, el trabajo de AICD y AINS para R1-R5, las Rutas de Talento para R19-R22 y el framework DIB para R26-R27. El analista deriva la secuencia y los componentes específicos del cruce con AIMT y AILS.</w:t>
      </w:r>
    </w:p>
    <w:p>
      <w:r>
        <w:rPr>
          <w:rFonts w:ascii="Montserrat" w:hAnsi="Montserrat" w:eastAsia="Montserrat"/>
          <w:b w:val="0"/>
          <w:i/>
          <w:color w:val="6B7280"/>
          <w:sz w:val="16"/>
        </w:rPr>
        <w:t>Modelo ARIA — Aceleración del Retorno de la IA. Desarrollado por Digital Change Advisors, LLC. Licenciado bajo Creative Commons BY-SA 4.0. Caso sintético · Datos de agregado · Ninguna empresa real está representada. Reporte de uso exclusivo en el contexto de la Certificación Analista BAIP.</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b w:val="0"/>
        <w:i w:val="0"/>
        <w:color w:val="6B7280"/>
        <w:sz w:val="16"/>
      </w:rPr>
      <w:t xml:space="preserve">Kit de la audición · Reporte AICD · Caso Vertecsa Group · Página </w:t>
    </w:r>
    <w:r>
      <w:rPr>
        <w:rFonts w:ascii="Montserrat" w:hAnsi="Montserrat" w:eastAsia="Montserrat"/>
        <w:b w:val="0"/>
        <w:i w:val="0"/>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ontserrat" w:hAnsi="Montserrat" w:eastAsia="Montserrat"/>
      <w:color w:val="1E2A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