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40"/>
        <w:jc w:val="center"/>
      </w:pPr>
      <w:r>
        <w:rPr>
          <w:rFonts w:ascii="Montserrat" w:hAnsi="Montserrat" w:cs="Montserrat"/>
          <w:b/>
          <w:i w:val="0"/>
          <w:color w:val="2E8B76"/>
          <w:sz w:val="22"/>
        </w:rPr>
        <w:t>DIGITAL CHANGE ADVISORS</w:t>
      </w:r>
    </w:p>
    <w:p>
      <w:pPr>
        <w:spacing w:after="440"/>
        <w:jc w:val="center"/>
      </w:pPr>
      <w:r>
        <w:rPr>
          <w:rFonts w:ascii="Montserrat" w:hAnsi="Montserrat" w:cs="Montserrat"/>
          <w:b w:val="0"/>
          <w:i w:val="0"/>
          <w:color w:val="555F6B"/>
          <w:sz w:val="20"/>
        </w:rPr>
        <w:t>Modelo ARIA · Certificación Analista BAIP</w:t>
      </w:r>
    </w:p>
    <w:p>
      <w:pPr>
        <w:shd w:val="clear" w:color="auto" w:fill="1e2a38"/>
        <w:spacing w:before="360" w:after="40"/>
        <w:jc w:val="center"/>
      </w:pPr>
      <w:r>
        <w:rPr>
          <w:rFonts w:ascii="Marcellus" w:hAnsi="Marcellus" w:cs="Marcellus"/>
          <w:b w:val="0"/>
          <w:i w:val="0"/>
          <w:color w:val="FFFFFF"/>
          <w:sz w:val="60"/>
        </w:rPr>
        <w:br/>
        <w:t>Guía de Gestión 360</w:t>
        <w:br/>
      </w:r>
    </w:p>
    <w:p>
      <w:pPr>
        <w:shd w:val="clear" w:color="auto" w:fill="1e2a38"/>
        <w:spacing w:after="360"/>
        <w:jc w:val="center"/>
      </w:pPr>
      <w:r>
        <w:rPr>
          <w:rFonts w:ascii="Montserrat" w:hAnsi="Montserrat" w:cs="Montserrat"/>
          <w:b w:val="0"/>
          <w:i w:val="0"/>
          <w:color w:val="CFD6D3"/>
          <w:sz w:val="24"/>
        </w:rPr>
        <w:t>Roadmaps de la Certificación BAIP · Sprint 01 y Sprint 02</w:t>
        <w:br/>
      </w:r>
    </w:p>
    <w:p>
      <w:pPr>
        <w:spacing w:after="160"/>
      </w:pPr>
    </w:p>
    <w:p>
      <w:pPr>
        <w:spacing w:after="40"/>
        <w:jc w:val="center"/>
      </w:pPr>
      <w:r>
        <w:rPr>
          <w:rFonts w:ascii="Marcellus" w:hAnsi="Marcellus" w:cs="Marcellus"/>
          <w:b/>
          <w:i w:val="0"/>
          <w:color w:val="247060"/>
          <w:sz w:val="24"/>
        </w:rPr>
        <w:t>Brandbook operativo · Manual de uso, diligenciamiento, feedback y operación</w:t>
      </w:r>
    </w:p>
    <w:p>
      <w:pPr>
        <w:spacing w:after="480"/>
        <w:jc w:val="center"/>
      </w:pPr>
      <w:r>
        <w:rPr>
          <w:rFonts w:ascii="Montserrat" w:hAnsi="Montserrat" w:cs="Montserrat"/>
          <w:b w:val="0"/>
          <w:i w:val="0"/>
          <w:color w:val="555F6B"/>
          <w:sz w:val="20"/>
        </w:rPr>
        <w:t>Miradas: Estudiante · Facilitador · DCA (operación)</w:t>
      </w:r>
    </w:p>
    <w:p>
      <w:pPr>
        <w:spacing w:after="80"/>
        <w:jc w:val="center"/>
        <w:shd w:val="clear" w:color="auto" w:fill="f6f1e4"/>
      </w:pPr>
      <w:r>
        <w:rPr>
          <w:rFonts w:ascii="Montserrat" w:hAnsi="Montserrat" w:cs="Montserrat"/>
          <w:b/>
          <w:i w:val="0"/>
          <w:color w:val="A48111"/>
          <w:sz w:val="18"/>
        </w:rPr>
        <w:t xml:space="preserve">  v1.0 · 30 jun 2026 · Documento de uso interno de la red ARIA  </w:t>
      </w:r>
    </w:p>
    <w:p>
      <w:r>
        <w:br w:type="page"/>
      </w:r>
    </w:p>
    <w:p>
      <w:pPr>
        <w:spacing w:before="280" w:after="80"/>
        <w:pBdr>
          <w:bottom w:val="single" w:sz="12" w:space="4" w:color="a48111"/>
        </w:pBdr>
      </w:pPr>
      <w:r>
        <w:rPr>
          <w:rFonts w:ascii="Marcellus" w:hAnsi="Marcellus" w:cs="Marcellus"/>
          <w:b w:val="0"/>
          <w:i w:val="0"/>
          <w:color w:val="1E2A38"/>
          <w:sz w:val="40"/>
        </w:rPr>
        <w:t>Contenido</w:t>
      </w:r>
    </w:p>
    <w:p>
      <w:pPr>
        <w:spacing w:after="60"/>
      </w:pPr>
      <w:r>
        <w:rPr>
          <w:rFonts w:ascii="Montserrat" w:hAnsi="Montserrat" w:cs="Montserrat"/>
          <w:b/>
          <w:i w:val="0"/>
          <w:color w:val="2E8B76"/>
          <w:sz w:val="21"/>
        </w:rPr>
        <w:t xml:space="preserve">1.  </w:t>
      </w:r>
      <w:r>
        <w:rPr>
          <w:rFonts w:ascii="Montserrat" w:hAnsi="Montserrat" w:cs="Montserrat"/>
          <w:b w:val="0"/>
          <w:i w:val="0"/>
          <w:color w:val="1E2A38"/>
          <w:sz w:val="21"/>
        </w:rPr>
        <w:t>Marco de marca DCA (brandbook esencial)</w:t>
      </w:r>
    </w:p>
    <w:p>
      <w:pPr>
        <w:spacing w:after="60"/>
      </w:pPr>
      <w:r>
        <w:rPr>
          <w:rFonts w:ascii="Montserrat" w:hAnsi="Montserrat" w:cs="Montserrat"/>
          <w:b/>
          <w:i w:val="0"/>
          <w:color w:val="2E8B76"/>
          <w:sz w:val="21"/>
        </w:rPr>
        <w:t xml:space="preserve">2.  </w:t>
      </w:r>
      <w:r>
        <w:rPr>
          <w:rFonts w:ascii="Montserrat" w:hAnsi="Montserrat" w:cs="Montserrat"/>
          <w:b w:val="0"/>
          <w:i w:val="0"/>
          <w:color w:val="1E2A38"/>
          <w:sz w:val="21"/>
        </w:rPr>
        <w:t>Qué son los Sprint Roadmaps y cómo están construidos</w:t>
      </w:r>
    </w:p>
    <w:p>
      <w:pPr>
        <w:spacing w:after="60"/>
      </w:pPr>
      <w:r>
        <w:rPr>
          <w:rFonts w:ascii="Montserrat" w:hAnsi="Montserrat" w:cs="Montserrat"/>
          <w:b/>
          <w:i w:val="0"/>
          <w:color w:val="2E8B76"/>
          <w:sz w:val="21"/>
        </w:rPr>
        <w:t xml:space="preserve">3.  </w:t>
      </w:r>
      <w:r>
        <w:rPr>
          <w:rFonts w:ascii="Montserrat" w:hAnsi="Montserrat" w:cs="Montserrat"/>
          <w:b w:val="0"/>
          <w:i w:val="0"/>
          <w:color w:val="1E2A38"/>
          <w:sz w:val="21"/>
        </w:rPr>
        <w:t>Objetivo de cada instrumento (Sprint 01 y Sprint 02)</w:t>
      </w:r>
    </w:p>
    <w:p>
      <w:pPr>
        <w:spacing w:after="60"/>
      </w:pPr>
      <w:r>
        <w:rPr>
          <w:rFonts w:ascii="Montserrat" w:hAnsi="Montserrat" w:cs="Montserrat"/>
          <w:b/>
          <w:i w:val="0"/>
          <w:color w:val="2E8B76"/>
          <w:sz w:val="21"/>
        </w:rPr>
        <w:t xml:space="preserve">4.  </w:t>
      </w:r>
      <w:r>
        <w:rPr>
          <w:rFonts w:ascii="Montserrat" w:hAnsi="Montserrat" w:cs="Montserrat"/>
          <w:b w:val="0"/>
          <w:i w:val="0"/>
          <w:color w:val="1E2A38"/>
          <w:sz w:val="21"/>
        </w:rPr>
        <w:t>Guía del Estudiante — uso, diligenciamiento, entregables, envío y PDF</w:t>
      </w:r>
    </w:p>
    <w:p>
      <w:pPr>
        <w:spacing w:after="60"/>
      </w:pPr>
      <w:r>
        <w:rPr>
          <w:rFonts w:ascii="Montserrat" w:hAnsi="Montserrat" w:cs="Montserrat"/>
          <w:b/>
          <w:i w:val="0"/>
          <w:color w:val="2E8B76"/>
          <w:sz w:val="21"/>
        </w:rPr>
        <w:t xml:space="preserve">5.  </w:t>
      </w:r>
      <w:r>
        <w:rPr>
          <w:rFonts w:ascii="Montserrat" w:hAnsi="Montserrat" w:cs="Montserrat"/>
          <w:b w:val="0"/>
          <w:i w:val="0"/>
          <w:color w:val="1E2A38"/>
          <w:sz w:val="21"/>
        </w:rPr>
        <w:t>Guía del Facilitador — construcción y envío del feedback</w:t>
      </w:r>
    </w:p>
    <w:p>
      <w:pPr>
        <w:spacing w:after="60"/>
      </w:pPr>
      <w:r>
        <w:rPr>
          <w:rFonts w:ascii="Montserrat" w:hAnsi="Montserrat" w:cs="Montserrat"/>
          <w:b/>
          <w:i w:val="0"/>
          <w:color w:val="2E8B76"/>
          <w:sz w:val="21"/>
        </w:rPr>
        <w:t xml:space="preserve">6.  </w:t>
      </w:r>
      <w:r>
        <w:rPr>
          <w:rFonts w:ascii="Montserrat" w:hAnsi="Montserrat" w:cs="Montserrat"/>
          <w:b w:val="0"/>
          <w:i w:val="0"/>
          <w:color w:val="1E2A38"/>
          <w:sz w:val="21"/>
        </w:rPr>
        <w:t>Guía de DCA — distribución por cohorte y registro de la información</w:t>
      </w:r>
    </w:p>
    <w:p>
      <w:pPr>
        <w:spacing w:after="60"/>
      </w:pPr>
      <w:r>
        <w:rPr>
          <w:rFonts w:ascii="Montserrat" w:hAnsi="Montserrat" w:cs="Montserrat"/>
          <w:b/>
          <w:i w:val="0"/>
          <w:color w:val="2E8B76"/>
          <w:sz w:val="21"/>
        </w:rPr>
        <w:t xml:space="preserve">7.  </w:t>
      </w:r>
      <w:r>
        <w:rPr>
          <w:rFonts w:ascii="Montserrat" w:hAnsi="Montserrat" w:cs="Montserrat"/>
          <w:b w:val="0"/>
          <w:i w:val="0"/>
          <w:color w:val="1E2A38"/>
          <w:sz w:val="21"/>
        </w:rPr>
        <w:t>Flujo end-to-end (resumen visual)</w:t>
      </w:r>
    </w:p>
    <w:p>
      <w:pPr>
        <w:spacing w:after="60"/>
      </w:pPr>
      <w:r>
        <w:rPr>
          <w:rFonts w:ascii="Montserrat" w:hAnsi="Montserrat" w:cs="Montserrat"/>
          <w:b/>
          <w:i w:val="0"/>
          <w:color w:val="2E8B76"/>
          <w:sz w:val="21"/>
        </w:rPr>
        <w:t xml:space="preserve">8.  </w:t>
      </w:r>
      <w:r>
        <w:rPr>
          <w:rFonts w:ascii="Montserrat" w:hAnsi="Montserrat" w:cs="Montserrat"/>
          <w:b w:val="0"/>
          <w:i w:val="0"/>
          <w:color w:val="1E2A38"/>
          <w:sz w:val="21"/>
        </w:rPr>
        <w:t>Limitaciones conocidas del desarrollo actual</w:t>
      </w:r>
    </w:p>
    <w:p>
      <w:pPr>
        <w:spacing w:after="60"/>
      </w:pPr>
      <w:r>
        <w:rPr>
          <w:rFonts w:ascii="Montserrat" w:hAnsi="Montserrat" w:cs="Montserrat"/>
          <w:b/>
          <w:i w:val="0"/>
          <w:color w:val="2E8B76"/>
          <w:sz w:val="21"/>
        </w:rPr>
        <w:t xml:space="preserve">9.  </w:t>
      </w:r>
      <w:r>
        <w:rPr>
          <w:rFonts w:ascii="Montserrat" w:hAnsi="Montserrat" w:cs="Montserrat"/>
          <w:b w:val="0"/>
          <w:i w:val="0"/>
          <w:color w:val="1E2A38"/>
          <w:sz w:val="21"/>
        </w:rPr>
        <w:t>Backlog de desarrollo — funcionalidades clave pendientes</w:t>
      </w:r>
    </w:p>
    <w:p>
      <w:pPr>
        <w:spacing w:after="60"/>
      </w:pPr>
      <w:r>
        <w:rPr>
          <w:rFonts w:ascii="Montserrat" w:hAnsi="Montserrat" w:cs="Montserrat"/>
          <w:b/>
          <w:i w:val="0"/>
          <w:color w:val="2E8B76"/>
          <w:sz w:val="21"/>
        </w:rPr>
        <w:t xml:space="preserve">10.  </w:t>
      </w:r>
      <w:r>
        <w:rPr>
          <w:rFonts w:ascii="Montserrat" w:hAnsi="Montserrat" w:cs="Montserrat"/>
          <w:b w:val="0"/>
          <w:i w:val="0"/>
          <w:color w:val="1E2A38"/>
          <w:sz w:val="21"/>
        </w:rPr>
        <w:t>Glosario y referencias rápidas</w:t>
      </w:r>
    </w:p>
    <w:p>
      <w:r>
        <w:br w:type="page"/>
      </w:r>
    </w:p>
    <w:p>
      <w:pPr>
        <w:spacing w:before="280" w:after="80"/>
        <w:pBdr>
          <w:bottom w:val="single" w:sz="12" w:space="4" w:color="a48111"/>
        </w:pBdr>
      </w:pPr>
      <w:r>
        <w:rPr>
          <w:rFonts w:ascii="Marcellus" w:hAnsi="Marcellus" w:cs="Marcellus"/>
          <w:b w:val="0"/>
          <w:i w:val="0"/>
          <w:color w:val="1E2A38"/>
          <w:sz w:val="40"/>
        </w:rPr>
        <w:t>1 · Marco de marca DCA (brandbook esencial)</w:t>
      </w:r>
    </w:p>
    <w:p>
      <w:pPr>
        <w:spacing w:after="120"/>
      </w:pPr>
      <w:r>
        <w:rPr>
          <w:rFonts w:ascii="Montserrat" w:hAnsi="Montserrat" w:cs="Montserrat"/>
          <w:b w:val="0"/>
          <w:i w:val="0"/>
          <w:color w:val="1E2A38"/>
          <w:sz w:val="21"/>
        </w:rPr>
        <w:t>Todo material de la certificación BAIP —incluidos los roadmaps y este manual— se rige por los lineamientos de marca de Digital Change Advisors. Respetarlos no es estético: es lo que hace reconocible y consistente al Modelo ARIA frente a clientes y participantes.</w:t>
      </w:r>
    </w:p>
    <w:p>
      <w:pPr>
        <w:spacing w:before="240" w:after="60"/>
      </w:pPr>
      <w:r>
        <w:rPr>
          <w:rFonts w:ascii="Marcellus" w:hAnsi="Marcellus" w:cs="Marcellus"/>
          <w:b w:val="0"/>
          <w:i w:val="0"/>
          <w:color w:val="247060"/>
          <w:sz w:val="28"/>
        </w:rPr>
        <w:t>Identidad y arquitectura de marcas</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2e8b76"/>
          </w:tcPr>
          <w:p>
            <w:pPr>
              <w:spacing w:after="40" w:before="40"/>
            </w:pPr>
            <w:r>
              <w:rPr>
                <w:rFonts w:ascii="Montserrat" w:hAnsi="Montserrat" w:cs="Montserrat"/>
                <w:b/>
                <w:i w:val="0"/>
                <w:color w:val="FFFFFF"/>
                <w:sz w:val="18"/>
              </w:rPr>
              <w:t>Marca</w:t>
            </w:r>
          </w:p>
        </w:tc>
        <w:tc>
          <w:tcPr>
            <w:tcW w:type="dxa" w:w="6192"/>
            <w:shd w:val="clear" w:color="auto" w:fill="2e8b76"/>
          </w:tcPr>
          <w:p>
            <w:pPr>
              <w:spacing w:after="40" w:before="40"/>
            </w:pPr>
            <w:r>
              <w:rPr>
                <w:rFonts w:ascii="Montserrat" w:hAnsi="Montserrat" w:cs="Montserrat"/>
                <w:b/>
                <w:i w:val="0"/>
                <w:color w:val="FFFFFF"/>
                <w:sz w:val="18"/>
              </w:rPr>
              <w:t>Rol</w:t>
            </w:r>
          </w:p>
        </w:tc>
      </w:tr>
      <w:tr>
        <w:tc>
          <w:tcPr>
            <w:tcW w:type="dxa" w:w="3456"/>
          </w:tcPr>
          <w:p>
            <w:pPr>
              <w:spacing w:after="40" w:before="40"/>
            </w:pPr>
            <w:r>
              <w:rPr>
                <w:rFonts w:ascii="Montserrat" w:hAnsi="Montserrat" w:cs="Montserrat"/>
                <w:b w:val="0"/>
                <w:i w:val="0"/>
                <w:color w:val="1E2A38"/>
                <w:sz w:val="18"/>
              </w:rPr>
              <w:t>Digital Change Advisors (DCA)</w:t>
            </w:r>
          </w:p>
        </w:tc>
        <w:tc>
          <w:tcPr>
            <w:tcW w:type="dxa" w:w="6192"/>
          </w:tcPr>
          <w:p>
            <w:pPr>
              <w:spacing w:after="40" w:before="40"/>
            </w:pPr>
            <w:r>
              <w:rPr>
                <w:rFonts w:ascii="Montserrat" w:hAnsi="Montserrat" w:cs="Montserrat"/>
                <w:b w:val="0"/>
                <w:i w:val="0"/>
                <w:color w:val="1E2A38"/>
                <w:sz w:val="18"/>
              </w:rPr>
              <w:t>La firma.</w:t>
            </w:r>
          </w:p>
        </w:tc>
      </w:tr>
      <w:tr>
        <w:tc>
          <w:tcPr>
            <w:tcW w:type="dxa" w:w="3456"/>
            <w:shd w:val="clear" w:color="auto" w:fill="f1f4f3"/>
          </w:tcPr>
          <w:p>
            <w:pPr>
              <w:spacing w:after="40" w:before="40"/>
            </w:pPr>
            <w:r>
              <w:rPr>
                <w:rFonts w:ascii="Montserrat" w:hAnsi="Montserrat" w:cs="Montserrat"/>
                <w:b w:val="0"/>
                <w:i w:val="0"/>
                <w:color w:val="1E2A38"/>
                <w:sz w:val="18"/>
              </w:rPr>
              <w:t>Modelo ARIA</w:t>
            </w:r>
          </w:p>
        </w:tc>
        <w:tc>
          <w:tcPr>
            <w:tcW w:type="dxa" w:w="6192"/>
            <w:shd w:val="clear" w:color="auto" w:fill="f1f4f3"/>
          </w:tcPr>
          <w:p>
            <w:pPr>
              <w:spacing w:after="40" w:before="40"/>
            </w:pPr>
            <w:r>
              <w:rPr>
                <w:rFonts w:ascii="Montserrat" w:hAnsi="Montserrat" w:cs="Montserrat"/>
                <w:b w:val="0"/>
                <w:i w:val="0"/>
                <w:color w:val="1E2A38"/>
                <w:sz w:val="18"/>
              </w:rPr>
              <w:t>El modelo — Aceleración del Retorno de la IA.</w:t>
            </w:r>
          </w:p>
        </w:tc>
      </w:tr>
      <w:tr>
        <w:tc>
          <w:tcPr>
            <w:tcW w:type="dxa" w:w="3456"/>
          </w:tcPr>
          <w:p>
            <w:pPr>
              <w:spacing w:after="40" w:before="40"/>
            </w:pPr>
            <w:r>
              <w:rPr>
                <w:rFonts w:ascii="Montserrat" w:hAnsi="Montserrat" w:cs="Montserrat"/>
                <w:b w:val="0"/>
                <w:i w:val="0"/>
                <w:color w:val="1E2A38"/>
                <w:sz w:val="18"/>
              </w:rPr>
              <w:t>ReturnAI</w:t>
            </w:r>
          </w:p>
        </w:tc>
        <w:tc>
          <w:tcPr>
            <w:tcW w:type="dxa" w:w="6192"/>
          </w:tcPr>
          <w:p>
            <w:pPr>
              <w:spacing w:after="40" w:before="40"/>
            </w:pPr>
            <w:r>
              <w:rPr>
                <w:rFonts w:ascii="Montserrat" w:hAnsi="Montserrat" w:cs="Montserrat"/>
                <w:b w:val="0"/>
                <w:i w:val="0"/>
                <w:color w:val="1E2A38"/>
                <w:sz w:val="18"/>
              </w:rPr>
              <w:t>La solución que opera el modelo (capa protegida).</w:t>
            </w:r>
          </w:p>
        </w:tc>
      </w:tr>
      <w:tr>
        <w:tc>
          <w:tcPr>
            <w:tcW w:type="dxa" w:w="3456"/>
            <w:shd w:val="clear" w:color="auto" w:fill="f1f4f3"/>
          </w:tcPr>
          <w:p>
            <w:pPr>
              <w:spacing w:after="40" w:before="40"/>
            </w:pPr>
            <w:r>
              <w:rPr>
                <w:rFonts w:ascii="Montserrat" w:hAnsi="Montserrat" w:cs="Montserrat"/>
                <w:b w:val="0"/>
                <w:i w:val="0"/>
                <w:color w:val="1E2A38"/>
                <w:sz w:val="18"/>
              </w:rPr>
              <w:t>Digital Change Academy</w:t>
            </w:r>
          </w:p>
        </w:tc>
        <w:tc>
          <w:tcPr>
            <w:tcW w:type="dxa" w:w="6192"/>
            <w:shd w:val="clear" w:color="auto" w:fill="f1f4f3"/>
          </w:tcPr>
          <w:p>
            <w:pPr>
              <w:spacing w:after="40" w:before="40"/>
            </w:pPr>
            <w:r>
              <w:rPr>
                <w:rFonts w:ascii="Montserrat" w:hAnsi="Montserrat" w:cs="Montserrat"/>
                <w:b w:val="0"/>
                <w:i w:val="0"/>
                <w:color w:val="1E2A38"/>
                <w:sz w:val="18"/>
              </w:rPr>
              <w:t>La función certificadora.</w:t>
            </w:r>
          </w:p>
        </w:tc>
      </w:tr>
      <w:tr>
        <w:tc>
          <w:tcPr>
            <w:tcW w:type="dxa" w:w="3456"/>
          </w:tcPr>
          <w:p>
            <w:pPr>
              <w:spacing w:after="40" w:before="40"/>
            </w:pPr>
            <w:r>
              <w:rPr>
                <w:rFonts w:ascii="Montserrat" w:hAnsi="Montserrat" w:cs="Montserrat"/>
                <w:b w:val="0"/>
                <w:i w:val="0"/>
                <w:color w:val="1E2A38"/>
                <w:sz w:val="18"/>
              </w:rPr>
              <w:t>AIMT · AILS · AICD</w:t>
            </w:r>
          </w:p>
        </w:tc>
        <w:tc>
          <w:tcPr>
            <w:tcW w:type="dxa" w:w="6192"/>
          </w:tcPr>
          <w:p>
            <w:pPr>
              <w:spacing w:after="40" w:before="40"/>
            </w:pPr>
            <w:r>
              <w:rPr>
                <w:rFonts w:ascii="Montserrat" w:hAnsi="Montserrat" w:cs="Montserrat"/>
                <w:b w:val="0"/>
                <w:i w:val="0"/>
                <w:color w:val="1E2A38"/>
                <w:sz w:val="18"/>
              </w:rPr>
              <w:t>Los instrumentos (Mentalidad · Liderazgo · Cultura IA).</w:t>
            </w:r>
          </w:p>
        </w:tc>
      </w:tr>
      <w:tr>
        <w:tc>
          <w:tcPr>
            <w:tcW w:type="dxa" w:w="3456"/>
            <w:shd w:val="clear" w:color="auto" w:fill="f1f4f3"/>
          </w:tcPr>
          <w:p>
            <w:pPr>
              <w:spacing w:after="40" w:before="40"/>
            </w:pPr>
            <w:r>
              <w:rPr>
                <w:rFonts w:ascii="Montserrat" w:hAnsi="Montserrat" w:cs="Montserrat"/>
                <w:b w:val="0"/>
                <w:i w:val="0"/>
                <w:color w:val="1E2A38"/>
                <w:sz w:val="18"/>
              </w:rPr>
              <w:t>BAIP</w:t>
            </w:r>
          </w:p>
        </w:tc>
        <w:tc>
          <w:tcPr>
            <w:tcW w:type="dxa" w:w="6192"/>
            <w:shd w:val="clear" w:color="auto" w:fill="f1f4f3"/>
          </w:tcPr>
          <w:p>
            <w:pPr>
              <w:spacing w:after="40" w:before="40"/>
            </w:pPr>
            <w:r>
              <w:rPr>
                <w:rFonts w:ascii="Montserrat" w:hAnsi="Montserrat" w:cs="Montserrat"/>
                <w:b w:val="0"/>
                <w:i w:val="0"/>
                <w:color w:val="1E2A38"/>
                <w:sz w:val="18"/>
              </w:rPr>
              <w:t>Certificación Analista Brecha AI Personas.</w:t>
            </w:r>
          </w:p>
        </w:tc>
      </w:tr>
    </w:tbl>
    <w:p>
      <w:pPr>
        <w:shd w:val="clear" w:color="auto" w:fill="f6f1e4"/>
        <w:pBdr>
          <w:left w:val="single" w:sz="24" w:space="8" w:color="a48111"/>
        </w:pBdr>
        <w:spacing w:after="0" w:before="120"/>
      </w:pPr>
      <w:r>
        <w:rPr>
          <w:rFonts w:ascii="Montserrat" w:hAnsi="Montserrat" w:cs="Montserrat"/>
          <w:b/>
          <w:i w:val="0"/>
          <w:color w:val="A48111"/>
          <w:sz w:val="17"/>
        </w:rPr>
        <w:t>NOMENCLATURA INNEGOCIABLE</w:t>
      </w:r>
    </w:p>
    <w:p>
      <w:pPr>
        <w:shd w:val="clear" w:color="auto" w:fill="f6f1e4"/>
        <w:pBdr>
          <w:left w:val="single" w:sz="24" w:space="8" w:color="a48111"/>
        </w:pBdr>
        <w:spacing w:after="160"/>
      </w:pPr>
      <w:r>
        <w:rPr>
          <w:rFonts w:ascii="Montserrat" w:hAnsi="Montserrat" w:cs="Montserrat"/>
          <w:b w:val="0"/>
          <w:i w:val="0"/>
          <w:color w:val="1E2A38"/>
          <w:sz w:val="20"/>
        </w:rPr>
        <w:t>Instrumentos siempre en nomenclatura canónica: AIMT, AILS, AICD, BAIP. Cero nomenclatura obsoleta (BDP, DMT, DLS, DCD). Términos obsoletos prohibidos también en comunicación: «Analista BDP», «Certificación ARIA».</w:t>
      </w:r>
    </w:p>
    <w:p>
      <w:pPr>
        <w:spacing w:before="240" w:after="60"/>
      </w:pPr>
      <w:r>
        <w:rPr>
          <w:rFonts w:ascii="Marcellus" w:hAnsi="Marcellus" w:cs="Marcellus"/>
          <w:b w:val="0"/>
          <w:i w:val="0"/>
          <w:color w:val="247060"/>
          <w:sz w:val="28"/>
        </w:rPr>
        <w:t>Paleta cromática</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2e8b76"/>
          </w:tcPr>
          <w:p>
            <w:pPr>
              <w:spacing w:after="40" w:before="40"/>
            </w:pPr>
            <w:r>
              <w:rPr>
                <w:rFonts w:ascii="Montserrat" w:hAnsi="Montserrat" w:cs="Montserrat"/>
                <w:b/>
                <w:i w:val="0"/>
                <w:color w:val="FFFFFF"/>
                <w:sz w:val="18"/>
              </w:rPr>
              <w:t>Color</w:t>
            </w:r>
          </w:p>
        </w:tc>
        <w:tc>
          <w:tcPr>
            <w:tcW w:type="dxa" w:w="1872"/>
            <w:shd w:val="clear" w:color="auto" w:fill="2e8b76"/>
          </w:tcPr>
          <w:p>
            <w:pPr>
              <w:spacing w:after="40" w:before="40"/>
            </w:pPr>
            <w:r>
              <w:rPr>
                <w:rFonts w:ascii="Montserrat" w:hAnsi="Montserrat" w:cs="Montserrat"/>
                <w:b/>
                <w:i w:val="0"/>
                <w:color w:val="FFFFFF"/>
                <w:sz w:val="18"/>
              </w:rPr>
              <w:t>HEX</w:t>
            </w:r>
          </w:p>
        </w:tc>
        <w:tc>
          <w:tcPr>
            <w:tcW w:type="dxa" w:w="5472"/>
            <w:shd w:val="clear" w:color="auto" w:fill="2e8b76"/>
          </w:tcPr>
          <w:p>
            <w:pPr>
              <w:spacing w:after="40" w:before="40"/>
            </w:pPr>
            <w:r>
              <w:rPr>
                <w:rFonts w:ascii="Montserrat" w:hAnsi="Montserrat" w:cs="Montserrat"/>
                <w:b/>
                <w:i w:val="0"/>
                <w:color w:val="FFFFFF"/>
                <w:sz w:val="18"/>
              </w:rPr>
              <w:t>Uso</w:t>
            </w:r>
          </w:p>
        </w:tc>
      </w:tr>
      <w:tr>
        <w:tc>
          <w:tcPr>
            <w:tcW w:type="dxa" w:w="2304"/>
          </w:tcPr>
          <w:p>
            <w:pPr>
              <w:spacing w:after="40" w:before="40"/>
            </w:pPr>
            <w:r>
              <w:rPr>
                <w:rFonts w:ascii="Montserrat" w:hAnsi="Montserrat" w:cs="Montserrat"/>
                <w:b w:val="0"/>
                <w:i w:val="0"/>
                <w:color w:val="1E2A38"/>
                <w:sz w:val="18"/>
              </w:rPr>
              <w:t>Teal</w:t>
            </w:r>
          </w:p>
        </w:tc>
        <w:tc>
          <w:tcPr>
            <w:tcW w:type="dxa" w:w="1872"/>
          </w:tcPr>
          <w:p>
            <w:pPr>
              <w:spacing w:after="40" w:before="40"/>
            </w:pPr>
            <w:r>
              <w:rPr>
                <w:rFonts w:ascii="Montserrat" w:hAnsi="Montserrat" w:cs="Montserrat"/>
                <w:b w:val="0"/>
                <w:i w:val="0"/>
                <w:color w:val="1E2A38"/>
                <w:sz w:val="18"/>
              </w:rPr>
              <w:t>#2e8b76</w:t>
            </w:r>
          </w:p>
        </w:tc>
        <w:tc>
          <w:tcPr>
            <w:tcW w:type="dxa" w:w="5472"/>
          </w:tcPr>
          <w:p>
            <w:pPr>
              <w:spacing w:after="40" w:before="40"/>
            </w:pPr>
            <w:r>
              <w:rPr>
                <w:rFonts w:ascii="Montserrat" w:hAnsi="Montserrat" w:cs="Montserrat"/>
                <w:b w:val="0"/>
                <w:i w:val="0"/>
                <w:color w:val="1E2A38"/>
                <w:sz w:val="18"/>
              </w:rPr>
              <w:t>Color primario de marca · acentos, pestañas, foco.</w:t>
            </w:r>
          </w:p>
        </w:tc>
      </w:tr>
      <w:tr>
        <w:tc>
          <w:tcPr>
            <w:tcW w:type="dxa" w:w="2304"/>
            <w:shd w:val="clear" w:color="auto" w:fill="f1f4f3"/>
          </w:tcPr>
          <w:p>
            <w:pPr>
              <w:spacing w:after="40" w:before="40"/>
            </w:pPr>
            <w:r>
              <w:rPr>
                <w:rFonts w:ascii="Montserrat" w:hAnsi="Montserrat" w:cs="Montserrat"/>
                <w:b w:val="0"/>
                <w:i w:val="0"/>
                <w:color w:val="1E2A38"/>
                <w:sz w:val="18"/>
              </w:rPr>
              <w:t>Teal oscuro</w:t>
            </w:r>
          </w:p>
        </w:tc>
        <w:tc>
          <w:tcPr>
            <w:tcW w:type="dxa" w:w="1872"/>
            <w:shd w:val="clear" w:color="auto" w:fill="f1f4f3"/>
          </w:tcPr>
          <w:p>
            <w:pPr>
              <w:spacing w:after="40" w:before="40"/>
            </w:pPr>
            <w:r>
              <w:rPr>
                <w:rFonts w:ascii="Montserrat" w:hAnsi="Montserrat" w:cs="Montserrat"/>
                <w:b w:val="0"/>
                <w:i w:val="0"/>
                <w:color w:val="1E2A38"/>
                <w:sz w:val="18"/>
              </w:rPr>
              <w:t>#247060</w:t>
            </w:r>
          </w:p>
        </w:tc>
        <w:tc>
          <w:tcPr>
            <w:tcW w:type="dxa" w:w="5472"/>
            <w:shd w:val="clear" w:color="auto" w:fill="f1f4f3"/>
          </w:tcPr>
          <w:p>
            <w:pPr>
              <w:spacing w:after="40" w:before="40"/>
            </w:pPr>
            <w:r>
              <w:rPr>
                <w:rFonts w:ascii="Montserrat" w:hAnsi="Montserrat" w:cs="Montserrat"/>
                <w:b w:val="0"/>
                <w:i w:val="0"/>
                <w:color w:val="1E2A38"/>
                <w:sz w:val="18"/>
              </w:rPr>
              <w:t>Hover y estados activos.</w:t>
            </w:r>
          </w:p>
        </w:tc>
      </w:tr>
      <w:tr>
        <w:tc>
          <w:tcPr>
            <w:tcW w:type="dxa" w:w="2304"/>
          </w:tcPr>
          <w:p>
            <w:pPr>
              <w:spacing w:after="40" w:before="40"/>
            </w:pPr>
            <w:r>
              <w:rPr>
                <w:rFonts w:ascii="Montserrat" w:hAnsi="Montserrat" w:cs="Montserrat"/>
                <w:b w:val="0"/>
                <w:i w:val="0"/>
                <w:color w:val="1E2A38"/>
                <w:sz w:val="18"/>
              </w:rPr>
              <w:t>Dorado</w:t>
            </w:r>
          </w:p>
        </w:tc>
        <w:tc>
          <w:tcPr>
            <w:tcW w:type="dxa" w:w="1872"/>
          </w:tcPr>
          <w:p>
            <w:pPr>
              <w:spacing w:after="40" w:before="40"/>
            </w:pPr>
            <w:r>
              <w:rPr>
                <w:rFonts w:ascii="Montserrat" w:hAnsi="Montserrat" w:cs="Montserrat"/>
                <w:b w:val="0"/>
                <w:i w:val="0"/>
                <w:color w:val="1E2A38"/>
                <w:sz w:val="18"/>
              </w:rPr>
              <w:t>#a48111</w:t>
            </w:r>
          </w:p>
        </w:tc>
        <w:tc>
          <w:tcPr>
            <w:tcW w:type="dxa" w:w="5472"/>
          </w:tcPr>
          <w:p>
            <w:pPr>
              <w:spacing w:after="40" w:before="40"/>
            </w:pPr>
            <w:r>
              <w:rPr>
                <w:rFonts w:ascii="Montserrat" w:hAnsi="Montserrat" w:cs="Montserrat"/>
                <w:b w:val="0"/>
                <w:i w:val="0"/>
                <w:color w:val="1E2A38"/>
                <w:sz w:val="18"/>
              </w:rPr>
              <w:t>Acento secundario · bloques de nota y énfasis.</w:t>
            </w:r>
          </w:p>
        </w:tc>
      </w:tr>
      <w:tr>
        <w:tc>
          <w:tcPr>
            <w:tcW w:type="dxa" w:w="2304"/>
            <w:shd w:val="clear" w:color="auto" w:fill="f1f4f3"/>
          </w:tcPr>
          <w:p>
            <w:pPr>
              <w:spacing w:after="40" w:before="40"/>
            </w:pPr>
            <w:r>
              <w:rPr>
                <w:rFonts w:ascii="Montserrat" w:hAnsi="Montserrat" w:cs="Montserrat"/>
                <w:b w:val="0"/>
                <w:i w:val="0"/>
                <w:color w:val="1E2A38"/>
                <w:sz w:val="18"/>
              </w:rPr>
              <w:t>Carbón</w:t>
            </w:r>
          </w:p>
        </w:tc>
        <w:tc>
          <w:tcPr>
            <w:tcW w:type="dxa" w:w="1872"/>
            <w:shd w:val="clear" w:color="auto" w:fill="f1f4f3"/>
          </w:tcPr>
          <w:p>
            <w:pPr>
              <w:spacing w:after="40" w:before="40"/>
            </w:pPr>
            <w:r>
              <w:rPr>
                <w:rFonts w:ascii="Montserrat" w:hAnsi="Montserrat" w:cs="Montserrat"/>
                <w:b w:val="0"/>
                <w:i w:val="0"/>
                <w:color w:val="1E2A38"/>
                <w:sz w:val="18"/>
              </w:rPr>
              <w:t>#1e2a38</w:t>
            </w:r>
          </w:p>
        </w:tc>
        <w:tc>
          <w:tcPr>
            <w:tcW w:type="dxa" w:w="5472"/>
            <w:shd w:val="clear" w:color="auto" w:fill="f1f4f3"/>
          </w:tcPr>
          <w:p>
            <w:pPr>
              <w:spacing w:after="40" w:before="40"/>
            </w:pPr>
            <w:r>
              <w:rPr>
                <w:rFonts w:ascii="Montserrat" w:hAnsi="Montserrat" w:cs="Montserrat"/>
                <w:b w:val="0"/>
                <w:i w:val="0"/>
                <w:color w:val="1E2A38"/>
                <w:sz w:val="18"/>
              </w:rPr>
              <w:t>Oscuro base · bandas de título y texto.</w:t>
            </w:r>
          </w:p>
        </w:tc>
      </w:tr>
      <w:tr>
        <w:tc>
          <w:tcPr>
            <w:tcW w:type="dxa" w:w="2304"/>
          </w:tcPr>
          <w:p>
            <w:pPr>
              <w:spacing w:after="40" w:before="40"/>
            </w:pPr>
            <w:r>
              <w:rPr>
                <w:rFonts w:ascii="Montserrat" w:hAnsi="Montserrat" w:cs="Montserrat"/>
                <w:b w:val="0"/>
                <w:i w:val="0"/>
                <w:color w:val="1E2A38"/>
                <w:sz w:val="18"/>
              </w:rPr>
              <w:t>Platino</w:t>
            </w:r>
          </w:p>
        </w:tc>
        <w:tc>
          <w:tcPr>
            <w:tcW w:type="dxa" w:w="1872"/>
          </w:tcPr>
          <w:p>
            <w:pPr>
              <w:spacing w:after="40" w:before="40"/>
            </w:pPr>
            <w:r>
              <w:rPr>
                <w:rFonts w:ascii="Montserrat" w:hAnsi="Montserrat" w:cs="Montserrat"/>
                <w:b w:val="0"/>
                <w:i w:val="0"/>
                <w:color w:val="1E2A38"/>
                <w:sz w:val="18"/>
              </w:rPr>
              <w:t>#dfe3e1</w:t>
            </w:r>
          </w:p>
        </w:tc>
        <w:tc>
          <w:tcPr>
            <w:tcW w:type="dxa" w:w="5472"/>
          </w:tcPr>
          <w:p>
            <w:pPr>
              <w:spacing w:after="40" w:before="40"/>
            </w:pPr>
            <w:r>
              <w:rPr>
                <w:rFonts w:ascii="Montserrat" w:hAnsi="Montserrat" w:cs="Montserrat"/>
                <w:b w:val="0"/>
                <w:i w:val="0"/>
                <w:color w:val="1E2A38"/>
                <w:sz w:val="18"/>
              </w:rPr>
              <w:t>Bordes, separadores, fondos suaves.</w:t>
            </w:r>
          </w:p>
        </w:tc>
      </w:tr>
    </w:tbl>
    <w:p>
      <w:pPr>
        <w:spacing w:before="240" w:after="60"/>
      </w:pPr>
      <w:r>
        <w:rPr>
          <w:rFonts w:ascii="Marcellus" w:hAnsi="Marcellus" w:cs="Marcellus"/>
          <w:b w:val="0"/>
          <w:i w:val="0"/>
          <w:color w:val="247060"/>
          <w:sz w:val="28"/>
        </w:rPr>
        <w:t>Tipografías</w:t>
      </w:r>
    </w:p>
    <w:p>
      <w:pPr>
        <w:pStyle w:val="ListBullet"/>
        <w:spacing w:after="60"/>
        <w:ind w:left="432"/>
      </w:pPr>
      <w:r>
        <w:rPr>
          <w:rFonts w:ascii="Montserrat" w:hAnsi="Montserrat" w:cs="Montserrat"/>
          <w:b/>
          <w:i w:val="0"/>
          <w:color w:val="1E2A38"/>
          <w:sz w:val="21"/>
        </w:rPr>
        <w:t xml:space="preserve">Marcellus + Montserrat </w:t>
      </w:r>
      <w:r>
        <w:rPr>
          <w:rFonts w:ascii="Montserrat" w:hAnsi="Montserrat" w:cs="Montserrat"/>
          <w:b w:val="0"/>
          <w:i w:val="0"/>
          <w:color w:val="1E2A38"/>
          <w:sz w:val="21"/>
        </w:rPr>
        <w:t>— únicas dos familias autorizadas, sin excepciones.</w:t>
      </w:r>
    </w:p>
    <w:p>
      <w:pPr>
        <w:pStyle w:val="ListBullet"/>
        <w:spacing w:after="60"/>
        <w:ind w:left="432"/>
      </w:pPr>
      <w:r>
        <w:rPr>
          <w:rFonts w:ascii="Montserrat" w:hAnsi="Montserrat" w:cs="Montserrat"/>
          <w:b w:val="0"/>
          <w:i w:val="0"/>
          <w:color w:val="1E2A38"/>
          <w:sz w:val="21"/>
        </w:rPr>
        <w:t>Marcellus para títulos y portadas (serif de display).</w:t>
      </w:r>
    </w:p>
    <w:p>
      <w:pPr>
        <w:pStyle w:val="ListBullet"/>
        <w:spacing w:after="60"/>
        <w:ind w:left="432"/>
      </w:pPr>
      <w:r>
        <w:rPr>
          <w:rFonts w:ascii="Montserrat" w:hAnsi="Montserrat" w:cs="Montserrat"/>
          <w:b w:val="0"/>
          <w:i w:val="0"/>
          <w:color w:val="1E2A38"/>
          <w:sz w:val="21"/>
        </w:rPr>
        <w:t>Montserrat para todo el cuerpo de texto (sans-serif).</w:t>
      </w:r>
    </w:p>
    <w:p>
      <w:pPr>
        <w:spacing w:before="240" w:after="60"/>
      </w:pPr>
      <w:r>
        <w:rPr>
          <w:rFonts w:ascii="Marcellus" w:hAnsi="Marcellus" w:cs="Marcellus"/>
          <w:b w:val="0"/>
          <w:i w:val="0"/>
          <w:color w:val="247060"/>
          <w:sz w:val="28"/>
        </w:rPr>
        <w:t>Tono de comunicación: tuteo</w:t>
      </w:r>
    </w:p>
    <w:p>
      <w:pPr>
        <w:spacing w:after="120"/>
      </w:pPr>
      <w:r>
        <w:rPr>
          <w:rFonts w:ascii="Montserrat" w:hAnsi="Montserrat" w:cs="Montserrat"/>
          <w:b w:val="0"/>
          <w:i w:val="0"/>
          <w:color w:val="1E2A38"/>
          <w:sz w:val="21"/>
        </w:rPr>
        <w:t>La marca se comunica de tú a tú. En todo texto dirigido al lector se usa tú / tu / tus e imperativos de tuteo. Nunca «usted», «su», «sus» ni imperativos de usted. En descripciones del rol se usa la tercera persona «el analista».</w:t>
      </w:r>
    </w:p>
    <w:p>
      <w:pPr>
        <w:spacing w:before="240" w:after="60"/>
      </w:pPr>
      <w:r>
        <w:rPr>
          <w:rFonts w:ascii="Marcellus" w:hAnsi="Marcellus" w:cs="Marcellus"/>
          <w:b w:val="0"/>
          <w:i w:val="0"/>
          <w:color w:val="247060"/>
          <w:sz w:val="28"/>
        </w:rPr>
        <w:t>Qué NO hacer</w:t>
      </w:r>
    </w:p>
    <w:p>
      <w:pPr>
        <w:pStyle w:val="ListBullet"/>
        <w:spacing w:after="60"/>
        <w:ind w:left="432"/>
      </w:pPr>
      <w:r>
        <w:rPr>
          <w:rFonts w:ascii="Montserrat" w:hAnsi="Montserrat" w:cs="Montserrat"/>
          <w:b w:val="0"/>
          <w:i w:val="0"/>
          <w:color w:val="1E2A38"/>
          <w:sz w:val="21"/>
        </w:rPr>
        <w:t>Sin gradientes, sin stock photos, sin sombras dramáticas.</w:t>
      </w:r>
    </w:p>
    <w:p>
      <w:pPr>
        <w:pStyle w:val="ListBullet"/>
        <w:spacing w:after="60"/>
        <w:ind w:left="432"/>
      </w:pPr>
      <w:r>
        <w:rPr>
          <w:rFonts w:ascii="Montserrat" w:hAnsi="Montserrat" w:cs="Montserrat"/>
          <w:b w:val="0"/>
          <w:i w:val="0"/>
          <w:color w:val="1E2A38"/>
          <w:sz w:val="21"/>
        </w:rPr>
        <w:t>No introducir otras tipografías ni colores fuera de la paleta.</w:t>
      </w:r>
    </w:p>
    <w:p>
      <w:pPr>
        <w:pStyle w:val="ListBullet"/>
        <w:spacing w:after="60"/>
        <w:ind w:left="432"/>
      </w:pPr>
      <w:r>
        <w:rPr>
          <w:rFonts w:ascii="Montserrat" w:hAnsi="Montserrat" w:cs="Montserrat"/>
          <w:b w:val="0"/>
          <w:i w:val="0"/>
          <w:color w:val="1E2A38"/>
          <w:sz w:val="21"/>
        </w:rPr>
        <w:t>No exponer la mecánica de los instrumentos: reactivos, scoring ni baremos jamás se documentan ni se muestran (capa protegida de la plataforma DCA).</w:t>
      </w:r>
    </w:p>
    <w:p>
      <w:r>
        <w:br w:type="page"/>
      </w:r>
    </w:p>
    <w:p>
      <w:pPr>
        <w:spacing w:before="280" w:after="80"/>
        <w:pBdr>
          <w:bottom w:val="single" w:sz="12" w:space="4" w:color="a48111"/>
        </w:pBdr>
      </w:pPr>
      <w:r>
        <w:rPr>
          <w:rFonts w:ascii="Marcellus" w:hAnsi="Marcellus" w:cs="Marcellus"/>
          <w:b w:val="0"/>
          <w:i w:val="0"/>
          <w:color w:val="1E2A38"/>
          <w:sz w:val="40"/>
        </w:rPr>
        <w:t>2 · Qué son los Sprint Roadmaps y cómo están construidos</w:t>
      </w:r>
    </w:p>
    <w:p>
      <w:pPr>
        <w:spacing w:after="120"/>
      </w:pPr>
      <w:r>
        <w:rPr>
          <w:rFonts w:ascii="Montserrat" w:hAnsi="Montserrat" w:cs="Montserrat"/>
          <w:b w:val="0"/>
          <w:i w:val="0"/>
          <w:color w:val="1E2A38"/>
          <w:sz w:val="21"/>
        </w:rPr>
        <w:t>Cada Sprint Roadmap es un instrumento HTML autónomo: un único archivo que se abre en el navegador, sin instalaciones ni dependencias externas. El estudiante registra sus evidencias directamente en el documento y el contenido se conserva en su propio equipo.</w:t>
      </w:r>
    </w:p>
    <w:p>
      <w:pPr>
        <w:spacing w:before="240" w:after="60"/>
      </w:pPr>
      <w:r>
        <w:rPr>
          <w:rFonts w:ascii="Marcellus" w:hAnsi="Marcellus" w:cs="Marcellus"/>
          <w:b w:val="0"/>
          <w:i w:val="0"/>
          <w:color w:val="247060"/>
          <w:sz w:val="28"/>
        </w:rPr>
        <w:t>Arquitectura técnica (lo que conviene que todos entiendan)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2e8b76"/>
          </w:tcPr>
          <w:p>
            <w:pPr>
              <w:spacing w:after="40" w:before="40"/>
            </w:pPr>
            <w:r>
              <w:rPr>
                <w:rFonts w:ascii="Montserrat" w:hAnsi="Montserrat" w:cs="Montserrat"/>
                <w:b/>
                <w:i w:val="0"/>
                <w:color w:val="FFFFFF"/>
                <w:sz w:val="18"/>
              </w:rPr>
              <w:t>Componente</w:t>
            </w:r>
          </w:p>
        </w:tc>
        <w:tc>
          <w:tcPr>
            <w:tcW w:type="dxa" w:w="6912"/>
            <w:shd w:val="clear" w:color="auto" w:fill="2e8b76"/>
          </w:tcPr>
          <w:p>
            <w:pPr>
              <w:spacing w:after="40" w:before="40"/>
            </w:pPr>
            <w:r>
              <w:rPr>
                <w:rFonts w:ascii="Montserrat" w:hAnsi="Montserrat" w:cs="Montserrat"/>
                <w:b/>
                <w:i w:val="0"/>
                <w:color w:val="FFFFFF"/>
                <w:sz w:val="18"/>
              </w:rPr>
              <w:t>Cómo funciona hoy</w:t>
            </w:r>
          </w:p>
        </w:tc>
      </w:tr>
      <w:tr>
        <w:tc>
          <w:tcPr>
            <w:tcW w:type="dxa" w:w="2736"/>
          </w:tcPr>
          <w:p>
            <w:pPr>
              <w:spacing w:after="40" w:before="40"/>
            </w:pPr>
            <w:r>
              <w:rPr>
                <w:rFonts w:ascii="Montserrat" w:hAnsi="Montserrat" w:cs="Montserrat"/>
                <w:b w:val="0"/>
                <w:i w:val="0"/>
                <w:color w:val="1E2A38"/>
                <w:sz w:val="18"/>
              </w:rPr>
              <w:t>Autoguardado</w:t>
            </w:r>
          </w:p>
        </w:tc>
        <w:tc>
          <w:tcPr>
            <w:tcW w:type="dxa" w:w="6912"/>
          </w:tcPr>
          <w:p>
            <w:pPr>
              <w:spacing w:after="40" w:before="40"/>
            </w:pPr>
            <w:r>
              <w:rPr>
                <w:rFonts w:ascii="Montserrat" w:hAnsi="Montserrat" w:cs="Montserrat"/>
                <w:b w:val="0"/>
                <w:i w:val="0"/>
                <w:color w:val="1E2A38"/>
                <w:sz w:val="18"/>
              </w:rPr>
              <w:t>Automático en el navegador del estudiante (almacenamiento local del propio equipo). Guarda a medida que se escribe; el punto de la barra superior confirma el guardado.</w:t>
            </w:r>
          </w:p>
        </w:tc>
      </w:tr>
      <w:tr>
        <w:tc>
          <w:tcPr>
            <w:tcW w:type="dxa" w:w="2736"/>
            <w:shd w:val="clear" w:color="auto" w:fill="f1f4f3"/>
          </w:tcPr>
          <w:p>
            <w:pPr>
              <w:spacing w:after="40" w:before="40"/>
            </w:pPr>
            <w:r>
              <w:rPr>
                <w:rFonts w:ascii="Montserrat" w:hAnsi="Montserrat" w:cs="Montserrat"/>
                <w:b w:val="0"/>
                <w:i w:val="0"/>
                <w:color w:val="1E2A38"/>
                <w:sz w:val="18"/>
              </w:rPr>
              <w:t>Dónde viven los datos</w:t>
            </w:r>
          </w:p>
        </w:tc>
        <w:tc>
          <w:tcPr>
            <w:tcW w:type="dxa" w:w="6912"/>
            <w:shd w:val="clear" w:color="auto" w:fill="f1f4f3"/>
          </w:tcPr>
          <w:p>
            <w:pPr>
              <w:spacing w:after="40" w:before="40"/>
            </w:pPr>
            <w:r>
              <w:rPr>
                <w:rFonts w:ascii="Montserrat" w:hAnsi="Montserrat" w:cs="Montserrat"/>
                <w:b w:val="0"/>
                <w:i w:val="0"/>
                <w:color w:val="1E2A38"/>
                <w:sz w:val="18"/>
              </w:rPr>
              <w:t>En el navegador y dispositivo donde el estudiante trabaja. No se envían a ningún servidor de forma automática.</w:t>
            </w:r>
          </w:p>
        </w:tc>
      </w:tr>
      <w:tr>
        <w:tc>
          <w:tcPr>
            <w:tcW w:type="dxa" w:w="2736"/>
          </w:tcPr>
          <w:p>
            <w:pPr>
              <w:spacing w:after="40" w:before="40"/>
            </w:pPr>
            <w:r>
              <w:rPr>
                <w:rFonts w:ascii="Montserrat" w:hAnsi="Montserrat" w:cs="Montserrat"/>
                <w:b w:val="0"/>
                <w:i w:val="0"/>
                <w:color w:val="1E2A38"/>
                <w:sz w:val="18"/>
              </w:rPr>
              <w:t>Clave de almacenamiento</w:t>
            </w:r>
          </w:p>
        </w:tc>
        <w:tc>
          <w:tcPr>
            <w:tcW w:type="dxa" w:w="6912"/>
          </w:tcPr>
          <w:p>
            <w:pPr>
              <w:spacing w:after="40" w:before="40"/>
            </w:pPr>
            <w:r>
              <w:rPr>
                <w:rFonts w:ascii="Montserrat" w:hAnsi="Montserrat" w:cs="Montserrat"/>
                <w:b w:val="0"/>
                <w:i w:val="0"/>
                <w:color w:val="1E2A38"/>
                <w:sz w:val="18"/>
              </w:rPr>
              <w:t>Sprint 01: dca_aria_sprint01_v3 · Sprint 02: dca_aria_sprint02_v1 (claves independientes: los dos sprints no comparten datos).</w:t>
            </w:r>
          </w:p>
        </w:tc>
      </w:tr>
      <w:tr>
        <w:tc>
          <w:tcPr>
            <w:tcW w:type="dxa" w:w="2736"/>
            <w:shd w:val="clear" w:color="auto" w:fill="f1f4f3"/>
          </w:tcPr>
          <w:p>
            <w:pPr>
              <w:spacing w:after="40" w:before="40"/>
            </w:pPr>
            <w:r>
              <w:rPr>
                <w:rFonts w:ascii="Montserrat" w:hAnsi="Montserrat" w:cs="Montserrat"/>
                <w:b w:val="0"/>
                <w:i w:val="0"/>
                <w:color w:val="1E2A38"/>
                <w:sz w:val="18"/>
              </w:rPr>
              <w:t>Barra de progreso</w:t>
            </w:r>
          </w:p>
        </w:tc>
        <w:tc>
          <w:tcPr>
            <w:tcW w:type="dxa" w:w="6912"/>
            <w:shd w:val="clear" w:color="auto" w:fill="f1f4f3"/>
          </w:tcPr>
          <w:p>
            <w:pPr>
              <w:spacing w:after="40" w:before="40"/>
            </w:pPr>
            <w:r>
              <w:rPr>
                <w:rFonts w:ascii="Montserrat" w:hAnsi="Montserrat" w:cs="Montserrat"/>
                <w:b w:val="0"/>
                <w:i w:val="0"/>
                <w:color w:val="1E2A38"/>
                <w:sz w:val="18"/>
              </w:rPr>
              <w:t>Indica el % de campos diligenciados en la parte superior.</w:t>
            </w:r>
          </w:p>
        </w:tc>
      </w:tr>
      <w:tr>
        <w:tc>
          <w:tcPr>
            <w:tcW w:type="dxa" w:w="2736"/>
          </w:tcPr>
          <w:p>
            <w:pPr>
              <w:spacing w:after="40" w:before="40"/>
            </w:pPr>
            <w:r>
              <w:rPr>
                <w:rFonts w:ascii="Montserrat" w:hAnsi="Montserrat" w:cs="Montserrat"/>
                <w:b w:val="0"/>
                <w:i w:val="0"/>
                <w:color w:val="1E2A38"/>
                <w:sz w:val="18"/>
              </w:rPr>
              <w:t>«Envío» a DCA</w:t>
            </w:r>
          </w:p>
        </w:tc>
        <w:tc>
          <w:tcPr>
            <w:tcW w:type="dxa" w:w="6912"/>
          </w:tcPr>
          <w:p>
            <w:pPr>
              <w:spacing w:after="40" w:before="40"/>
            </w:pPr>
            <w:r>
              <w:rPr>
                <w:rFonts w:ascii="Montserrat" w:hAnsi="Montserrat" w:cs="Montserrat"/>
                <w:b w:val="0"/>
                <w:i w:val="0"/>
                <w:color w:val="1E2A38"/>
                <w:sz w:val="18"/>
              </w:rPr>
              <w:t>Genera un resumen de texto y lo entrega por correo (mailto) o portapapeles. No hay base de datos central.</w:t>
            </w:r>
          </w:p>
        </w:tc>
      </w:tr>
      <w:tr>
        <w:tc>
          <w:tcPr>
            <w:tcW w:type="dxa" w:w="2736"/>
            <w:shd w:val="clear" w:color="auto" w:fill="f1f4f3"/>
          </w:tcPr>
          <w:p>
            <w:pPr>
              <w:spacing w:after="40" w:before="40"/>
            </w:pPr>
            <w:r>
              <w:rPr>
                <w:rFonts w:ascii="Montserrat" w:hAnsi="Montserrat" w:cs="Montserrat"/>
                <w:b w:val="0"/>
                <w:i w:val="0"/>
                <w:color w:val="1E2A38"/>
                <w:sz w:val="18"/>
              </w:rPr>
              <w:t>Copia en PDF</w:t>
            </w:r>
          </w:p>
        </w:tc>
        <w:tc>
          <w:tcPr>
            <w:tcW w:type="dxa" w:w="6912"/>
            <w:shd w:val="clear" w:color="auto" w:fill="f1f4f3"/>
          </w:tcPr>
          <w:p>
            <w:pPr>
              <w:spacing w:after="40" w:before="40"/>
            </w:pPr>
            <w:r>
              <w:rPr>
                <w:rFonts w:ascii="Montserrat" w:hAnsi="Montserrat" w:cs="Montserrat"/>
                <w:b w:val="0"/>
                <w:i w:val="0"/>
                <w:color w:val="1E2A38"/>
                <w:sz w:val="18"/>
              </w:rPr>
              <w:t>Botón que abre el diálogo de impresión del navegador, optimizado para guardar en PDF.</w:t>
            </w:r>
          </w:p>
        </w:tc>
      </w:tr>
    </w:tbl>
    <w:p>
      <w:pPr>
        <w:shd w:val="clear" w:color="auto" w:fill="f6f1e4"/>
        <w:pBdr>
          <w:left w:val="single" w:sz="24" w:space="8" w:color="a48111"/>
        </w:pBdr>
        <w:spacing w:after="0" w:before="120"/>
      </w:pPr>
      <w:r>
        <w:rPr>
          <w:rFonts w:ascii="Montserrat" w:hAnsi="Montserrat" w:cs="Montserrat"/>
          <w:b/>
          <w:i w:val="0"/>
          <w:color w:val="A48111"/>
          <w:sz w:val="17"/>
        </w:rPr>
        <w:t>PUNTO CRÍTICO DE OPERACIÓN</w:t>
      </w:r>
    </w:p>
    <w:p>
      <w:pPr>
        <w:shd w:val="clear" w:color="auto" w:fill="f6f1e4"/>
        <w:pBdr>
          <w:left w:val="single" w:sz="24" w:space="8" w:color="a48111"/>
        </w:pBdr>
        <w:spacing w:after="160"/>
      </w:pPr>
      <w:r>
        <w:rPr>
          <w:rFonts w:ascii="Montserrat" w:hAnsi="Montserrat" w:cs="Montserrat"/>
          <w:b w:val="0"/>
          <w:i w:val="0"/>
          <w:color w:val="1E2A38"/>
          <w:sz w:val="20"/>
        </w:rPr>
        <w:t>El instrumento NO tiene backend ni base de datos. El único canal por el que la información llega a DCA es el correo que el estudiante envía desde el botón de envío (o el PDF que adjunta). Si el estudiante no envía, DCA no tiene sus respuestas. Esto define toda la operación descrita en este manual y el backlog del capítulo 9.</w:t>
      </w:r>
    </w:p>
    <w:p>
      <w:r>
        <w:br w:type="page"/>
      </w:r>
    </w:p>
    <w:p>
      <w:pPr>
        <w:spacing w:before="280" w:after="80"/>
        <w:pBdr>
          <w:bottom w:val="single" w:sz="12" w:space="4" w:color="a48111"/>
        </w:pBdr>
      </w:pPr>
      <w:r>
        <w:rPr>
          <w:rFonts w:ascii="Marcellus" w:hAnsi="Marcellus" w:cs="Marcellus"/>
          <w:b w:val="0"/>
          <w:i w:val="0"/>
          <w:color w:val="1E2A38"/>
          <w:sz w:val="40"/>
        </w:rPr>
        <w:t>3 · Objetivo de cada instrumento</w:t>
      </w:r>
    </w:p>
    <w:p>
      <w:pPr>
        <w:shd w:val="clear" w:color="auto" w:fill="1e2a38"/>
        <w:spacing w:before="40" w:after="120"/>
      </w:pPr>
      <w:r>
        <w:rPr>
          <w:rFonts w:ascii="Marcellus" w:hAnsi="Marcellus" w:cs="Marcellus"/>
          <w:b w:val="0"/>
          <w:i w:val="0"/>
          <w:color w:val="FFFFFF"/>
          <w:sz w:val="26"/>
        </w:rPr>
        <w:t xml:space="preserve">  Sprint Roadmap 01 — Identificación de Causas Raíz de los Obstáculos al ROI de la IA</w:t>
      </w:r>
    </w:p>
    <w:p>
      <w:pPr>
        <w:spacing w:before="80" w:after="120"/>
      </w:pPr>
      <w:r>
        <w:rPr>
          <w:rFonts w:ascii="Montserrat" w:hAnsi="Montserrat" w:cs="Montserrat"/>
          <w:b w:val="0"/>
          <w:i w:val="0"/>
          <w:color w:val="1E2A38"/>
          <w:sz w:val="21"/>
        </w:rPr>
        <w:t>Objetivo: instalar la lectura diagnóstica de los reportes ya procesados por la plataforma DCA. El estudiante aprende a leer cada lente y a triangularlas en un reporte de causas raíz dirigido al responsable del retorno. En el Sprint 01 el analista lee e interpreta; no opera la plataforma.</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val="clear" w:color="auto" w:fill="2e8b76"/>
          </w:tcPr>
          <w:p>
            <w:pPr>
              <w:spacing w:after="40" w:before="40"/>
            </w:pPr>
            <w:r>
              <w:rPr>
                <w:rFonts w:ascii="Montserrat" w:hAnsi="Montserrat" w:cs="Montserrat"/>
                <w:b/>
                <w:i w:val="0"/>
                <w:color w:val="FFFFFF"/>
                <w:sz w:val="18"/>
              </w:rPr>
              <w:t>Exp.</w:t>
            </w:r>
          </w:p>
        </w:tc>
        <w:tc>
          <w:tcPr>
            <w:tcW w:type="dxa" w:w="3024"/>
            <w:shd w:val="clear" w:color="auto" w:fill="2e8b76"/>
          </w:tcPr>
          <w:p>
            <w:pPr>
              <w:spacing w:after="40" w:before="40"/>
            </w:pPr>
            <w:r>
              <w:rPr>
                <w:rFonts w:ascii="Montserrat" w:hAnsi="Montserrat" w:cs="Montserrat"/>
                <w:b/>
                <w:i w:val="0"/>
                <w:color w:val="FFFFFF"/>
                <w:sz w:val="18"/>
              </w:rPr>
              <w:t>Lente / Tema</w:t>
            </w:r>
          </w:p>
        </w:tc>
        <w:tc>
          <w:tcPr>
            <w:tcW w:type="dxa" w:w="5616"/>
            <w:shd w:val="clear" w:color="auto" w:fill="2e8b76"/>
          </w:tcPr>
          <w:p>
            <w:pPr>
              <w:spacing w:after="40" w:before="40"/>
            </w:pPr>
            <w:r>
              <w:rPr>
                <w:rFonts w:ascii="Montserrat" w:hAnsi="Montserrat" w:cs="Montserrat"/>
                <w:b/>
                <w:i w:val="0"/>
                <w:color w:val="FFFFFF"/>
                <w:sz w:val="18"/>
              </w:rPr>
              <w:t>Qué instala</w:t>
            </w:r>
          </w:p>
        </w:tc>
      </w:tr>
      <w:tr>
        <w:tc>
          <w:tcPr>
            <w:tcW w:type="dxa" w:w="1008"/>
          </w:tcPr>
          <w:p>
            <w:pPr>
              <w:spacing w:after="40" w:before="40"/>
            </w:pPr>
            <w:r>
              <w:rPr>
                <w:rFonts w:ascii="Montserrat" w:hAnsi="Montserrat" w:cs="Montserrat"/>
                <w:b w:val="0"/>
                <w:i w:val="0"/>
                <w:color w:val="1E2A38"/>
                <w:sz w:val="18"/>
              </w:rPr>
              <w:t>1.01</w:t>
            </w:r>
          </w:p>
        </w:tc>
        <w:tc>
          <w:tcPr>
            <w:tcW w:type="dxa" w:w="3024"/>
          </w:tcPr>
          <w:p>
            <w:pPr>
              <w:spacing w:after="40" w:before="40"/>
            </w:pPr>
            <w:r>
              <w:rPr>
                <w:rFonts w:ascii="Montserrat" w:hAnsi="Montserrat" w:cs="Montserrat"/>
                <w:b w:val="0"/>
                <w:i w:val="0"/>
                <w:color w:val="1E2A38"/>
                <w:sz w:val="18"/>
              </w:rPr>
              <w:t>AIMT · Mentalidad</w:t>
            </w:r>
          </w:p>
        </w:tc>
        <w:tc>
          <w:tcPr>
            <w:tcW w:type="dxa" w:w="5616"/>
          </w:tcPr>
          <w:p>
            <w:pPr>
              <w:spacing w:after="40" w:before="40"/>
            </w:pPr>
            <w:r>
              <w:rPr>
                <w:rFonts w:ascii="Montserrat" w:hAnsi="Montserrat" w:cs="Montserrat"/>
                <w:b w:val="0"/>
                <w:i w:val="0"/>
                <w:color w:val="1E2A38"/>
                <w:sz w:val="18"/>
              </w:rPr>
              <w:t>Clasificar la creencia, no la persona — familias y niveles.</w:t>
            </w:r>
          </w:p>
        </w:tc>
      </w:tr>
      <w:tr>
        <w:tc>
          <w:tcPr>
            <w:tcW w:type="dxa" w:w="1008"/>
            <w:shd w:val="clear" w:color="auto" w:fill="f1f4f3"/>
          </w:tcPr>
          <w:p>
            <w:pPr>
              <w:spacing w:after="40" w:before="40"/>
            </w:pPr>
            <w:r>
              <w:rPr>
                <w:rFonts w:ascii="Montserrat" w:hAnsi="Montserrat" w:cs="Montserrat"/>
                <w:b w:val="0"/>
                <w:i w:val="0"/>
                <w:color w:val="1E2A38"/>
                <w:sz w:val="18"/>
              </w:rPr>
              <w:t>1.02</w:t>
            </w:r>
          </w:p>
        </w:tc>
        <w:tc>
          <w:tcPr>
            <w:tcW w:type="dxa" w:w="3024"/>
            <w:shd w:val="clear" w:color="auto" w:fill="f1f4f3"/>
          </w:tcPr>
          <w:p>
            <w:pPr>
              <w:spacing w:after="40" w:before="40"/>
            </w:pPr>
            <w:r>
              <w:rPr>
                <w:rFonts w:ascii="Montserrat" w:hAnsi="Montserrat" w:cs="Montserrat"/>
                <w:b w:val="0"/>
                <w:i w:val="0"/>
                <w:color w:val="1E2A38"/>
                <w:sz w:val="18"/>
              </w:rPr>
              <w:t>AILS · Liderazgo</w:t>
            </w:r>
          </w:p>
        </w:tc>
        <w:tc>
          <w:tcPr>
            <w:tcW w:type="dxa" w:w="5616"/>
            <w:shd w:val="clear" w:color="auto" w:fill="f1f4f3"/>
          </w:tcPr>
          <w:p>
            <w:pPr>
              <w:spacing w:after="40" w:before="40"/>
            </w:pPr>
            <w:r>
              <w:rPr>
                <w:rFonts w:ascii="Montserrat" w:hAnsi="Montserrat" w:cs="Montserrat"/>
                <w:b w:val="0"/>
                <w:i w:val="0"/>
                <w:color w:val="1E2A38"/>
                <w:sz w:val="18"/>
              </w:rPr>
              <w:t>Separar lo que el líder dice de lo que el equipo ve (5C).</w:t>
            </w:r>
          </w:p>
        </w:tc>
      </w:tr>
      <w:tr>
        <w:tc>
          <w:tcPr>
            <w:tcW w:type="dxa" w:w="1008"/>
          </w:tcPr>
          <w:p>
            <w:pPr>
              <w:spacing w:after="40" w:before="40"/>
            </w:pPr>
            <w:r>
              <w:rPr>
                <w:rFonts w:ascii="Montserrat" w:hAnsi="Montserrat" w:cs="Montserrat"/>
                <w:b w:val="0"/>
                <w:i w:val="0"/>
                <w:color w:val="1E2A38"/>
                <w:sz w:val="18"/>
              </w:rPr>
              <w:t>1.03</w:t>
            </w:r>
          </w:p>
        </w:tc>
        <w:tc>
          <w:tcPr>
            <w:tcW w:type="dxa" w:w="3024"/>
          </w:tcPr>
          <w:p>
            <w:pPr>
              <w:spacing w:after="40" w:before="40"/>
            </w:pPr>
            <w:r>
              <w:rPr>
                <w:rFonts w:ascii="Montserrat" w:hAnsi="Montserrat" w:cs="Montserrat"/>
                <w:b w:val="0"/>
                <w:i w:val="0"/>
                <w:color w:val="1E2A38"/>
                <w:sz w:val="18"/>
              </w:rPr>
              <w:t>AICD · Cultura</w:t>
            </w:r>
          </w:p>
        </w:tc>
        <w:tc>
          <w:tcPr>
            <w:tcW w:type="dxa" w:w="5616"/>
          </w:tcPr>
          <w:p>
            <w:pPr>
              <w:spacing w:after="40" w:before="40"/>
            </w:pPr>
            <w:r>
              <w:rPr>
                <w:rFonts w:ascii="Montserrat" w:hAnsi="Montserrat" w:cs="Montserrat"/>
                <w:b w:val="0"/>
                <w:i w:val="0"/>
                <w:color w:val="1E2A38"/>
                <w:sz w:val="18"/>
              </w:rPr>
              <w:t>Leer la cultura como estructura, no como clima.</w:t>
            </w:r>
          </w:p>
        </w:tc>
      </w:tr>
      <w:tr>
        <w:tc>
          <w:tcPr>
            <w:tcW w:type="dxa" w:w="1008"/>
            <w:shd w:val="clear" w:color="auto" w:fill="f1f4f3"/>
          </w:tcPr>
          <w:p>
            <w:pPr>
              <w:spacing w:after="40" w:before="40"/>
            </w:pPr>
            <w:r>
              <w:rPr>
                <w:rFonts w:ascii="Montserrat" w:hAnsi="Montserrat" w:cs="Montserrat"/>
                <w:b w:val="0"/>
                <w:i w:val="0"/>
                <w:color w:val="1E2A38"/>
                <w:sz w:val="18"/>
              </w:rPr>
              <w:t>1.04</w:t>
            </w:r>
          </w:p>
        </w:tc>
        <w:tc>
          <w:tcPr>
            <w:tcW w:type="dxa" w:w="3024"/>
            <w:shd w:val="clear" w:color="auto" w:fill="f1f4f3"/>
          </w:tcPr>
          <w:p>
            <w:pPr>
              <w:spacing w:after="40" w:before="40"/>
            </w:pPr>
            <w:r>
              <w:rPr>
                <w:rFonts w:ascii="Montserrat" w:hAnsi="Montserrat" w:cs="Montserrat"/>
                <w:b w:val="0"/>
                <w:i w:val="0"/>
                <w:color w:val="1E2A38"/>
                <w:sz w:val="18"/>
              </w:rPr>
              <w:t>Integración (obligatorio)</w:t>
            </w:r>
          </w:p>
        </w:tc>
        <w:tc>
          <w:tcPr>
            <w:tcW w:type="dxa" w:w="5616"/>
            <w:shd w:val="clear" w:color="auto" w:fill="f1f4f3"/>
          </w:tcPr>
          <w:p>
            <w:pPr>
              <w:spacing w:after="40" w:before="40"/>
            </w:pPr>
            <w:r>
              <w:rPr>
                <w:rFonts w:ascii="Montserrat" w:hAnsi="Montserrat" w:cs="Montserrat"/>
                <w:b w:val="0"/>
                <w:i w:val="0"/>
                <w:color w:val="1E2A38"/>
                <w:sz w:val="18"/>
              </w:rPr>
              <w:t>Triangular las tres lentes y entregar un reporte de causas raíz.</w:t>
            </w:r>
          </w:p>
        </w:tc>
      </w:tr>
    </w:tbl>
    <w:p>
      <w:pPr>
        <w:spacing w:after="120"/>
      </w:pPr>
    </w:p>
    <w:p>
      <w:pPr>
        <w:shd w:val="clear" w:color="auto" w:fill="1e2a38"/>
        <w:spacing w:before="40" w:after="120"/>
      </w:pPr>
      <w:r>
        <w:rPr>
          <w:rFonts w:ascii="Marcellus" w:hAnsi="Marcellus" w:cs="Marcellus"/>
          <w:b w:val="0"/>
          <w:i w:val="0"/>
          <w:color w:val="FFFFFF"/>
          <w:sz w:val="26"/>
        </w:rPr>
        <w:t xml:space="preserve">  Sprint Roadmap 02 — Valoración y Análisis de la Brecha AI</w:t>
      </w:r>
    </w:p>
    <w:p>
      <w:pPr>
        <w:spacing w:before="80" w:after="120"/>
      </w:pPr>
      <w:r>
        <w:rPr>
          <w:rFonts w:ascii="Montserrat" w:hAnsi="Montserrat" w:cs="Montserrat"/>
          <w:b w:val="0"/>
          <w:i w:val="0"/>
          <w:color w:val="1E2A38"/>
          <w:sz w:val="21"/>
        </w:rPr>
        <w:t>Objetivo: producir, sobre una unidad real de ≥10 personas, un Reporte BAIP completo (S1–S7) y capturar la decisión de su responsable del KPI. Aquí el analista SÍ opera la plataforma DCA de extremo a extremo y lanza campañas, pero sigue sin ver ni editar reactivos, scoring ni baremos. Los cuatro experimentos se encadenan sobre la misma unidad.</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val="clear" w:color="auto" w:fill="2e8b76"/>
          </w:tcPr>
          <w:p>
            <w:pPr>
              <w:spacing w:after="40" w:before="40"/>
            </w:pPr>
            <w:r>
              <w:rPr>
                <w:rFonts w:ascii="Montserrat" w:hAnsi="Montserrat" w:cs="Montserrat"/>
                <w:b/>
                <w:i w:val="0"/>
                <w:color w:val="FFFFFF"/>
                <w:sz w:val="18"/>
              </w:rPr>
              <w:t>Exp.</w:t>
            </w:r>
          </w:p>
        </w:tc>
        <w:tc>
          <w:tcPr>
            <w:tcW w:type="dxa" w:w="3744"/>
            <w:shd w:val="clear" w:color="auto" w:fill="2e8b76"/>
          </w:tcPr>
          <w:p>
            <w:pPr>
              <w:spacing w:after="40" w:before="40"/>
            </w:pPr>
            <w:r>
              <w:rPr>
                <w:rFonts w:ascii="Montserrat" w:hAnsi="Montserrat" w:cs="Montserrat"/>
                <w:b/>
                <w:i w:val="0"/>
                <w:color w:val="FFFFFF"/>
                <w:sz w:val="18"/>
              </w:rPr>
              <w:t>Temática</w:t>
            </w:r>
          </w:p>
        </w:tc>
        <w:tc>
          <w:tcPr>
            <w:tcW w:type="dxa" w:w="4896"/>
            <w:shd w:val="clear" w:color="auto" w:fill="2e8b76"/>
          </w:tcPr>
          <w:p>
            <w:pPr>
              <w:spacing w:after="40" w:before="40"/>
            </w:pPr>
            <w:r>
              <w:rPr>
                <w:rFonts w:ascii="Montserrat" w:hAnsi="Montserrat" w:cs="Montserrat"/>
                <w:b/>
                <w:i w:val="0"/>
                <w:color w:val="FFFFFF"/>
                <w:sz w:val="18"/>
              </w:rPr>
              <w:t>Producto BAIP</w:t>
            </w:r>
          </w:p>
        </w:tc>
      </w:tr>
      <w:tr>
        <w:tc>
          <w:tcPr>
            <w:tcW w:type="dxa" w:w="1008"/>
          </w:tcPr>
          <w:p>
            <w:pPr>
              <w:spacing w:after="40" w:before="40"/>
            </w:pPr>
            <w:r>
              <w:rPr>
                <w:rFonts w:ascii="Montserrat" w:hAnsi="Montserrat" w:cs="Montserrat"/>
                <w:b w:val="0"/>
                <w:i w:val="0"/>
                <w:color w:val="1E2A38"/>
                <w:sz w:val="18"/>
              </w:rPr>
              <w:t>2.01</w:t>
            </w:r>
          </w:p>
        </w:tc>
        <w:tc>
          <w:tcPr>
            <w:tcW w:type="dxa" w:w="3744"/>
          </w:tcPr>
          <w:p>
            <w:pPr>
              <w:spacing w:after="40" w:before="40"/>
            </w:pPr>
            <w:r>
              <w:rPr>
                <w:rFonts w:ascii="Montserrat" w:hAnsi="Montserrat" w:cs="Montserrat"/>
                <w:b w:val="0"/>
                <w:i w:val="0"/>
                <w:color w:val="1E2A38"/>
                <w:sz w:val="18"/>
              </w:rPr>
              <w:t>2.1 · Campaña a escala</w:t>
            </w:r>
          </w:p>
        </w:tc>
        <w:tc>
          <w:tcPr>
            <w:tcW w:type="dxa" w:w="4896"/>
          </w:tcPr>
          <w:p>
            <w:pPr>
              <w:spacing w:after="40" w:before="40"/>
            </w:pPr>
            <w:r>
              <w:rPr>
                <w:rFonts w:ascii="Montserrat" w:hAnsi="Montserrat" w:cs="Montserrat"/>
                <w:b w:val="0"/>
                <w:i w:val="0"/>
                <w:color w:val="1E2A38"/>
                <w:sz w:val="18"/>
              </w:rPr>
              <w:t>Tres reportes procesados (insumo S2).</w:t>
            </w:r>
          </w:p>
        </w:tc>
      </w:tr>
      <w:tr>
        <w:tc>
          <w:tcPr>
            <w:tcW w:type="dxa" w:w="1008"/>
            <w:shd w:val="clear" w:color="auto" w:fill="f1f4f3"/>
          </w:tcPr>
          <w:p>
            <w:pPr>
              <w:spacing w:after="40" w:before="40"/>
            </w:pPr>
            <w:r>
              <w:rPr>
                <w:rFonts w:ascii="Montserrat" w:hAnsi="Montserrat" w:cs="Montserrat"/>
                <w:b w:val="0"/>
                <w:i w:val="0"/>
                <w:color w:val="1E2A38"/>
                <w:sz w:val="18"/>
              </w:rPr>
              <w:t>2.02</w:t>
            </w:r>
          </w:p>
        </w:tc>
        <w:tc>
          <w:tcPr>
            <w:tcW w:type="dxa" w:w="3744"/>
            <w:shd w:val="clear" w:color="auto" w:fill="f1f4f3"/>
          </w:tcPr>
          <w:p>
            <w:pPr>
              <w:spacing w:after="40" w:before="40"/>
            </w:pPr>
            <w:r>
              <w:rPr>
                <w:rFonts w:ascii="Montserrat" w:hAnsi="Montserrat" w:cs="Montserrat"/>
                <w:b w:val="0"/>
                <w:i w:val="0"/>
                <w:color w:val="1E2A38"/>
                <w:sz w:val="18"/>
              </w:rPr>
              <w:t>2.2 · El cruce</w:t>
            </w:r>
          </w:p>
        </w:tc>
        <w:tc>
          <w:tcPr>
            <w:tcW w:type="dxa" w:w="4896"/>
            <w:shd w:val="clear" w:color="auto" w:fill="f1f4f3"/>
          </w:tcPr>
          <w:p>
            <w:pPr>
              <w:spacing w:after="40" w:before="40"/>
            </w:pPr>
            <w:r>
              <w:rPr>
                <w:rFonts w:ascii="Montserrat" w:hAnsi="Montserrat" w:cs="Montserrat"/>
                <w:b w:val="0"/>
                <w:i w:val="0"/>
                <w:color w:val="1E2A38"/>
                <w:sz w:val="18"/>
              </w:rPr>
              <w:t>Diagnóstico Integrado (S3) y Mapa de Causa Raíz (S4).</w:t>
            </w:r>
          </w:p>
        </w:tc>
      </w:tr>
      <w:tr>
        <w:tc>
          <w:tcPr>
            <w:tcW w:type="dxa" w:w="1008"/>
          </w:tcPr>
          <w:p>
            <w:pPr>
              <w:spacing w:after="40" w:before="40"/>
            </w:pPr>
            <w:r>
              <w:rPr>
                <w:rFonts w:ascii="Montserrat" w:hAnsi="Montserrat" w:cs="Montserrat"/>
                <w:b w:val="0"/>
                <w:i w:val="0"/>
                <w:color w:val="1E2A38"/>
                <w:sz w:val="18"/>
              </w:rPr>
              <w:t>2.03</w:t>
            </w:r>
          </w:p>
        </w:tc>
        <w:tc>
          <w:tcPr>
            <w:tcW w:type="dxa" w:w="3744"/>
          </w:tcPr>
          <w:p>
            <w:pPr>
              <w:spacing w:after="40" w:before="40"/>
            </w:pPr>
            <w:r>
              <w:rPr>
                <w:rFonts w:ascii="Montserrat" w:hAnsi="Montserrat" w:cs="Montserrat"/>
                <w:b w:val="0"/>
                <w:i w:val="0"/>
                <w:color w:val="1E2A38"/>
                <w:sz w:val="18"/>
              </w:rPr>
              <w:t>2.3 · El plan y su caso de valor</w:t>
            </w:r>
          </w:p>
        </w:tc>
        <w:tc>
          <w:tcPr>
            <w:tcW w:type="dxa" w:w="4896"/>
          </w:tcPr>
          <w:p>
            <w:pPr>
              <w:spacing w:after="40" w:before="40"/>
            </w:pPr>
            <w:r>
              <w:rPr>
                <w:rFonts w:ascii="Montserrat" w:hAnsi="Montserrat" w:cs="Montserrat"/>
                <w:b w:val="0"/>
                <w:i w:val="0"/>
                <w:color w:val="1E2A38"/>
                <w:sz w:val="18"/>
              </w:rPr>
              <w:t>Plan de Intervención (S5) y Modelo de Impacto (S6).</w:t>
            </w:r>
          </w:p>
        </w:tc>
      </w:tr>
      <w:tr>
        <w:tc>
          <w:tcPr>
            <w:tcW w:type="dxa" w:w="1008"/>
            <w:shd w:val="clear" w:color="auto" w:fill="f1f4f3"/>
          </w:tcPr>
          <w:p>
            <w:pPr>
              <w:spacing w:after="40" w:before="40"/>
            </w:pPr>
            <w:r>
              <w:rPr>
                <w:rFonts w:ascii="Montserrat" w:hAnsi="Montserrat" w:cs="Montserrat"/>
                <w:b w:val="0"/>
                <w:i w:val="0"/>
                <w:color w:val="1E2A38"/>
                <w:sz w:val="18"/>
              </w:rPr>
              <w:t>2.04</w:t>
            </w:r>
          </w:p>
        </w:tc>
        <w:tc>
          <w:tcPr>
            <w:tcW w:type="dxa" w:w="3744"/>
            <w:shd w:val="clear" w:color="auto" w:fill="f1f4f3"/>
          </w:tcPr>
          <w:p>
            <w:pPr>
              <w:spacing w:after="40" w:before="40"/>
            </w:pPr>
            <w:r>
              <w:rPr>
                <w:rFonts w:ascii="Montserrat" w:hAnsi="Montserrat" w:cs="Montserrat"/>
                <w:b w:val="0"/>
                <w:i w:val="0"/>
                <w:color w:val="1E2A38"/>
                <w:sz w:val="18"/>
              </w:rPr>
              <w:t>2.4 · La defensa (obligatorio)</w:t>
            </w:r>
          </w:p>
        </w:tc>
        <w:tc>
          <w:tcPr>
            <w:tcW w:type="dxa" w:w="4896"/>
            <w:shd w:val="clear" w:color="auto" w:fill="f1f4f3"/>
          </w:tcPr>
          <w:p>
            <w:pPr>
              <w:spacing w:after="40" w:before="40"/>
            </w:pPr>
            <w:r>
              <w:rPr>
                <w:rFonts w:ascii="Montserrat" w:hAnsi="Montserrat" w:cs="Montserrat"/>
                <w:b w:val="0"/>
                <w:i w:val="0"/>
                <w:color w:val="1E2A38"/>
                <w:sz w:val="18"/>
              </w:rPr>
              <w:t>Síntesis Ejecutiva (S1) y Síntesis y Decisión (S7).</w:t>
            </w:r>
          </w:p>
        </w:tc>
      </w:tr>
    </w:tbl>
    <w:p>
      <w:pPr>
        <w:shd w:val="clear" w:color="auto" w:fill="f1f4f3"/>
        <w:pBdr>
          <w:left w:val="single" w:sz="24" w:space="8" w:color="2e8b76"/>
        </w:pBdr>
        <w:spacing w:after="0" w:before="120"/>
      </w:pPr>
      <w:r>
        <w:rPr>
          <w:rFonts w:ascii="Montserrat" w:hAnsi="Montserrat" w:cs="Montserrat"/>
          <w:b/>
          <w:i w:val="0"/>
          <w:color w:val="2E8B76"/>
          <w:sz w:val="17"/>
        </w:rPr>
        <w:t>URLS DE PRODUCCIÓN</w:t>
      </w:r>
    </w:p>
    <w:p>
      <w:pPr>
        <w:shd w:val="clear" w:color="auto" w:fill="f1f4f3"/>
        <w:pBdr>
          <w:left w:val="single" w:sz="24" w:space="8" w:color="2e8b76"/>
        </w:pBdr>
        <w:spacing w:after="160"/>
      </w:pPr>
      <w:r>
        <w:rPr>
          <w:rFonts w:ascii="Montserrat" w:hAnsi="Montserrat" w:cs="Montserrat"/>
          <w:b w:val="0"/>
          <w:i w:val="0"/>
          <w:color w:val="1E2A38"/>
          <w:sz w:val="20"/>
        </w:rPr>
        <w:t>Sprint 01: https://digitalchangeadvisors.com/sprint-roadmap-01-baip/  ·  Sprint 02: https://www.digitalchangeadvisors.com/sprint-roadmap-02-baip/</w:t>
      </w:r>
    </w:p>
    <w:p>
      <w:r>
        <w:br w:type="page"/>
      </w:r>
    </w:p>
    <w:p>
      <w:pPr>
        <w:spacing w:before="280" w:after="80"/>
        <w:pBdr>
          <w:bottom w:val="single" w:sz="12" w:space="4" w:color="a48111"/>
        </w:pBdr>
      </w:pPr>
      <w:r>
        <w:rPr>
          <w:rFonts w:ascii="Marcellus" w:hAnsi="Marcellus" w:cs="Marcellus"/>
          <w:b w:val="0"/>
          <w:i w:val="0"/>
          <w:color w:val="1E2A38"/>
          <w:sz w:val="40"/>
        </w:rPr>
        <w:t>4 · Guía del Estudiante</w:t>
      </w:r>
    </w:p>
    <w:p>
      <w:pPr>
        <w:spacing w:after="120"/>
      </w:pPr>
      <w:r>
        <w:rPr>
          <w:rFonts w:ascii="Montserrat" w:hAnsi="Montserrat" w:cs="Montserrat"/>
          <w:b w:val="0"/>
          <w:i w:val="0"/>
          <w:color w:val="1E2A38"/>
          <w:sz w:val="21"/>
        </w:rPr>
        <w:t>Esta sección te explica, paso a paso, cómo trabajar tu roadmap, registrar tus entregables, enviarlos a DCA y conservar tu evidencia en PDF.</w:t>
      </w:r>
    </w:p>
    <w:p>
      <w:pPr>
        <w:spacing w:before="240" w:after="60"/>
      </w:pPr>
      <w:r>
        <w:rPr>
          <w:rFonts w:ascii="Marcellus" w:hAnsi="Marcellus" w:cs="Marcellus"/>
          <w:b w:val="0"/>
          <w:i w:val="0"/>
          <w:color w:val="247060"/>
          <w:sz w:val="28"/>
        </w:rPr>
        <w:t>4.1 · Abrir y preparar tu documento</w:t>
      </w:r>
    </w:p>
    <w:p>
      <w:pPr>
        <w:pStyle w:val="ListNumber"/>
        <w:spacing w:after="60"/>
        <w:ind w:left="432"/>
      </w:pPr>
      <w:r>
        <w:rPr>
          <w:rFonts w:ascii="Montserrat" w:hAnsi="Montserrat" w:cs="Montserrat"/>
          <w:b w:val="0"/>
          <w:i w:val="0"/>
          <w:color w:val="1E2A38"/>
          <w:sz w:val="21"/>
        </w:rPr>
        <w:t>Abre el enlace del roadmap que te compartió DCA en un navegador de escritorio (Chrome, Edge o Safari).</w:t>
      </w:r>
    </w:p>
    <w:p>
      <w:pPr>
        <w:pStyle w:val="ListNumber"/>
        <w:spacing w:after="60"/>
        <w:ind w:left="432"/>
      </w:pPr>
      <w:r>
        <w:rPr>
          <w:rFonts w:ascii="Montserrat" w:hAnsi="Montserrat" w:cs="Montserrat"/>
          <w:b w:val="0"/>
          <w:i w:val="0"/>
          <w:color w:val="1E2A38"/>
          <w:sz w:val="21"/>
        </w:rPr>
        <w:t>Completa primero los datos de portada: Participante (tu nombre), Organización y Cohorte. Tu nombre se sincroniza automáticamente al campo «Analista BAIP» de cada experimento.</w:t>
      </w:r>
    </w:p>
    <w:p>
      <w:pPr>
        <w:pStyle w:val="ListNumber"/>
        <w:spacing w:after="60"/>
        <w:ind w:left="432"/>
      </w:pPr>
      <w:r>
        <w:rPr>
          <w:rFonts w:ascii="Montserrat" w:hAnsi="Montserrat" w:cs="Montserrat"/>
          <w:b w:val="0"/>
          <w:i w:val="0"/>
          <w:color w:val="1E2A38"/>
          <w:sz w:val="21"/>
        </w:rPr>
        <w:t>Trabaja siempre en el mismo navegador y equipo: tu avance se guarda localmente en ese dispositivo.</w:t>
      </w:r>
    </w:p>
    <w:p>
      <w:pPr>
        <w:shd w:val="clear" w:color="auto" w:fill="f6f1e4"/>
        <w:pBdr>
          <w:left w:val="single" w:sz="24" w:space="8" w:color="a48111"/>
        </w:pBdr>
        <w:spacing w:after="0" w:before="120"/>
      </w:pPr>
      <w:r>
        <w:rPr>
          <w:rFonts w:ascii="Montserrat" w:hAnsi="Montserrat" w:cs="Montserrat"/>
          <w:b/>
          <w:i w:val="0"/>
          <w:color w:val="A48111"/>
          <w:sz w:val="17"/>
        </w:rPr>
        <w:t>AUTOGUARDADO</w:t>
      </w:r>
    </w:p>
    <w:p>
      <w:pPr>
        <w:shd w:val="clear" w:color="auto" w:fill="f6f1e4"/>
        <w:pBdr>
          <w:left w:val="single" w:sz="24" w:space="8" w:color="a48111"/>
        </w:pBdr>
        <w:spacing w:after="160"/>
      </w:pPr>
      <w:r>
        <w:rPr>
          <w:rFonts w:ascii="Montserrat" w:hAnsi="Montserrat" w:cs="Montserrat"/>
          <w:b w:val="0"/>
          <w:i w:val="0"/>
          <w:color w:val="1E2A38"/>
          <w:sz w:val="20"/>
        </w:rPr>
        <w:t>No hay botón de «guardar»: el documento guarda solo, a medida que escribes. El indicador de la barra superior pasa a teal cuando el guardado se confirma, y la barra de progreso muestra tu % completado.</w:t>
      </w:r>
    </w:p>
    <w:p>
      <w:pPr>
        <w:spacing w:before="240" w:after="60"/>
      </w:pPr>
      <w:r>
        <w:rPr>
          <w:rFonts w:ascii="Marcellus" w:hAnsi="Marcellus" w:cs="Marcellus"/>
          <w:b w:val="0"/>
          <w:i w:val="0"/>
          <w:color w:val="247060"/>
          <w:sz w:val="28"/>
        </w:rPr>
        <w:t>4.2 · Diligenciamiento parcial (puedes avanzar por partes)</w:t>
      </w:r>
    </w:p>
    <w:p>
      <w:pPr>
        <w:pStyle w:val="ListBullet"/>
        <w:spacing w:after="60"/>
        <w:ind w:left="432"/>
      </w:pPr>
      <w:r>
        <w:rPr>
          <w:rFonts w:ascii="Montserrat" w:hAnsi="Montserrat" w:cs="Montserrat"/>
          <w:b w:val="0"/>
          <w:i w:val="0"/>
          <w:color w:val="1E2A38"/>
          <w:sz w:val="21"/>
        </w:rPr>
        <w:t>Puedes diligenciar parcialmente y volver después: tus textos siguen ahí al reabrir el archivo en el mismo navegador/equipo.</w:t>
      </w:r>
    </w:p>
    <w:p>
      <w:pPr>
        <w:pStyle w:val="ListBullet"/>
        <w:spacing w:after="60"/>
        <w:ind w:left="432"/>
      </w:pPr>
      <w:r>
        <w:rPr>
          <w:rFonts w:ascii="Montserrat" w:hAnsi="Montserrat" w:cs="Montserrat"/>
          <w:b w:val="0"/>
          <w:i w:val="0"/>
          <w:color w:val="1E2A38"/>
          <w:sz w:val="21"/>
        </w:rPr>
        <w:t>Cada experimento abre con un bloque de identificación. En el Sprint 01 declaras nombre de empresa, fecha y nivel de trabajo; en el Sprint 02 declaras la unidad medida (≥10 personas), la fecha/ventana y el contexto de la unidad (equipo propio / área de cliente activo / unidad del piloto del nodo). Complétalo antes de registrar evidencias.</w:t>
      </w:r>
    </w:p>
    <w:p>
      <w:pPr>
        <w:pStyle w:val="ListBullet"/>
        <w:spacing w:after="60"/>
        <w:ind w:left="432"/>
      </w:pPr>
      <w:r>
        <w:rPr>
          <w:rFonts w:ascii="Montserrat" w:hAnsi="Montserrat" w:cs="Montserrat"/>
          <w:b w:val="0"/>
          <w:i w:val="0"/>
          <w:color w:val="1E2A38"/>
          <w:sz w:val="21"/>
        </w:rPr>
        <w:t>Los contadores de caracteres bajo cada campo te ayudan a dimensionar tus respuestas.</w:t>
      </w:r>
    </w:p>
    <w:p>
      <w:pPr>
        <w:shd w:val="clear" w:color="auto" w:fill="f6f1e4"/>
        <w:pBdr>
          <w:left w:val="single" w:sz="24" w:space="8" w:color="a48111"/>
        </w:pBdr>
        <w:spacing w:after="0" w:before="120"/>
      </w:pPr>
      <w:r>
        <w:rPr>
          <w:rFonts w:ascii="Montserrat" w:hAnsi="Montserrat" w:cs="Montserrat"/>
          <w:b/>
          <w:i w:val="0"/>
          <w:color w:val="A48111"/>
          <w:sz w:val="17"/>
        </w:rPr>
        <w:t>ADVERTENCIA IMPORTANTE</w:t>
      </w:r>
    </w:p>
    <w:p>
      <w:pPr>
        <w:shd w:val="clear" w:color="auto" w:fill="f6f1e4"/>
        <w:pBdr>
          <w:left w:val="single" w:sz="24" w:space="8" w:color="a48111"/>
        </w:pBdr>
        <w:spacing w:after="160"/>
      </w:pPr>
      <w:r>
        <w:rPr>
          <w:rFonts w:ascii="Montserrat" w:hAnsi="Montserrat" w:cs="Montserrat"/>
          <w:b w:val="0"/>
          <w:i w:val="0"/>
          <w:color w:val="1E2A38"/>
          <w:sz w:val="20"/>
        </w:rPr>
        <w:t>Como el avance vive en tu navegador, NO borres el historial/caché del sitio, no uses modo incógnito y no cambies de equipo a mitad de camino: perderías lo registrado. Conserva copias en PDF como respaldo (4.5).</w:t>
      </w:r>
    </w:p>
    <w:p>
      <w:pPr>
        <w:spacing w:before="240" w:after="60"/>
      </w:pPr>
      <w:r>
        <w:rPr>
          <w:rFonts w:ascii="Marcellus" w:hAnsi="Marcellus" w:cs="Marcellus"/>
          <w:b w:val="0"/>
          <w:i w:val="0"/>
          <w:color w:val="247060"/>
          <w:sz w:val="28"/>
        </w:rPr>
        <w:t>4.3 · Cómo registrar los entregables de cada experimento</w:t>
      </w:r>
    </w:p>
    <w:p>
      <w:pPr>
        <w:spacing w:after="80"/>
      </w:pPr>
      <w:r>
        <w:rPr>
          <w:rFonts w:ascii="Montserrat" w:hAnsi="Montserrat" w:cs="Montserrat"/>
          <w:b w:val="0"/>
          <w:i w:val="0"/>
          <w:color w:val="1E2A38"/>
          <w:sz w:val="21"/>
        </w:rPr>
        <w:t>Cada experimento tiene campos de evidencia (E1, E2, E3 y, en algunos, E4) más un campo de Observaciones para DCA. Registra cada entregable en su campo correspondiente:</w:t>
      </w:r>
    </w:p>
    <w:p>
      <w:pPr>
        <w:spacing w:before="160" w:after="40"/>
      </w:pPr>
      <w:r>
        <w:rPr>
          <w:rFonts w:ascii="Montserrat" w:hAnsi="Montserrat" w:cs="Montserrat"/>
          <w:b/>
          <w:i w:val="0"/>
          <w:color w:val="A48111"/>
          <w:sz w:val="22"/>
        </w:rPr>
        <w:t>Sprint 01</w:t>
      </w:r>
    </w:p>
    <w:tbl>
      <w:tblPr>
        <w:tblStyle w:val="TableGrid"/>
        <w:tblW w:type="auto" w:w="0"/>
        <w:jc w:val="center"/>
        <w:tblLook w:firstColumn="1" w:firstRow="1" w:lastColumn="0" w:lastRow="0" w:noHBand="0" w:noVBand="1" w:val="04A0"/>
      </w:tblPr>
      <w:tblGrid>
        <w:gridCol w:w="4824"/>
        <w:gridCol w:w="4824"/>
      </w:tblGrid>
      <w:tr>
        <w:tc>
          <w:tcPr>
            <w:tcW w:type="dxa" w:w="1008"/>
            <w:shd w:val="clear" w:color="auto" w:fill="2e8b76"/>
          </w:tcPr>
          <w:p>
            <w:pPr>
              <w:spacing w:after="40" w:before="40"/>
            </w:pPr>
            <w:r>
              <w:rPr>
                <w:rFonts w:ascii="Montserrat" w:hAnsi="Montserrat" w:cs="Montserrat"/>
                <w:b/>
                <w:i w:val="0"/>
                <w:color w:val="FFFFFF"/>
                <w:sz w:val="18"/>
              </w:rPr>
              <w:t>Exp.</w:t>
            </w:r>
          </w:p>
        </w:tc>
        <w:tc>
          <w:tcPr>
            <w:tcW w:type="dxa" w:w="8640"/>
            <w:shd w:val="clear" w:color="auto" w:fill="2e8b76"/>
          </w:tcPr>
          <w:p>
            <w:pPr>
              <w:spacing w:after="40" w:before="40"/>
            </w:pPr>
            <w:r>
              <w:rPr>
                <w:rFonts w:ascii="Montserrat" w:hAnsi="Montserrat" w:cs="Montserrat"/>
                <w:b/>
                <w:i w:val="0"/>
                <w:color w:val="FFFFFF"/>
                <w:sz w:val="18"/>
              </w:rPr>
              <w:t>Campos de entregable</w:t>
            </w:r>
          </w:p>
        </w:tc>
      </w:tr>
      <w:tr>
        <w:tc>
          <w:tcPr>
            <w:tcW w:type="dxa" w:w="1008"/>
          </w:tcPr>
          <w:p>
            <w:pPr>
              <w:spacing w:after="40" w:before="40"/>
            </w:pPr>
            <w:r>
              <w:rPr>
                <w:rFonts w:ascii="Montserrat" w:hAnsi="Montserrat" w:cs="Montserrat"/>
                <w:b w:val="0"/>
                <w:i w:val="0"/>
                <w:color w:val="1E2A38"/>
                <w:sz w:val="18"/>
              </w:rPr>
              <w:t>1.01</w:t>
            </w:r>
          </w:p>
        </w:tc>
        <w:tc>
          <w:tcPr>
            <w:tcW w:type="dxa" w:w="8640"/>
          </w:tcPr>
          <w:p>
            <w:pPr>
              <w:spacing w:after="40" w:before="40"/>
            </w:pPr>
            <w:r>
              <w:rPr>
                <w:rFonts w:ascii="Montserrat" w:hAnsi="Montserrat" w:cs="Montserrat"/>
                <w:b w:val="0"/>
                <w:i w:val="0"/>
                <w:color w:val="1E2A38"/>
                <w:sz w:val="18"/>
              </w:rPr>
              <w:t>E1 hoja de clasificación · E2 familia dominante · E3 hipótesis de secuencia · E4 nota de contraste · Obs.</w:t>
            </w:r>
          </w:p>
        </w:tc>
      </w:tr>
      <w:tr>
        <w:tc>
          <w:tcPr>
            <w:tcW w:type="dxa" w:w="1008"/>
            <w:shd w:val="clear" w:color="auto" w:fill="f1f4f3"/>
          </w:tcPr>
          <w:p>
            <w:pPr>
              <w:spacing w:after="40" w:before="40"/>
            </w:pPr>
            <w:r>
              <w:rPr>
                <w:rFonts w:ascii="Montserrat" w:hAnsi="Montserrat" w:cs="Montserrat"/>
                <w:b w:val="0"/>
                <w:i w:val="0"/>
                <w:color w:val="1E2A38"/>
                <w:sz w:val="18"/>
              </w:rPr>
              <w:t>1.02</w:t>
            </w:r>
          </w:p>
        </w:tc>
        <w:tc>
          <w:tcPr>
            <w:tcW w:type="dxa" w:w="8640"/>
            <w:shd w:val="clear" w:color="auto" w:fill="f1f4f3"/>
          </w:tcPr>
          <w:p>
            <w:pPr>
              <w:spacing w:after="40" w:before="40"/>
            </w:pPr>
            <w:r>
              <w:rPr>
                <w:rFonts w:ascii="Montserrat" w:hAnsi="Montserrat" w:cs="Montserrat"/>
                <w:b w:val="0"/>
                <w:i w:val="0"/>
                <w:color w:val="1E2A38"/>
                <w:sz w:val="18"/>
              </w:rPr>
              <w:t>E1 mapa dice/hace (5C) · E2 la C más débil · E3 veredicto cuello de botella · E4 palanca observable · Obs.</w:t>
            </w:r>
          </w:p>
        </w:tc>
      </w:tr>
      <w:tr>
        <w:tc>
          <w:tcPr>
            <w:tcW w:type="dxa" w:w="1008"/>
          </w:tcPr>
          <w:p>
            <w:pPr>
              <w:spacing w:after="40" w:before="40"/>
            </w:pPr>
            <w:r>
              <w:rPr>
                <w:rFonts w:ascii="Montserrat" w:hAnsi="Montserrat" w:cs="Montserrat"/>
                <w:b w:val="0"/>
                <w:i w:val="0"/>
                <w:color w:val="1E2A38"/>
                <w:sz w:val="18"/>
              </w:rPr>
              <w:t>1.03</w:t>
            </w:r>
          </w:p>
        </w:tc>
        <w:tc>
          <w:tcPr>
            <w:tcW w:type="dxa" w:w="8640"/>
          </w:tcPr>
          <w:p>
            <w:pPr>
              <w:spacing w:after="40" w:before="40"/>
            </w:pPr>
            <w:r>
              <w:rPr>
                <w:rFonts w:ascii="Montserrat" w:hAnsi="Montserrat" w:cs="Montserrat"/>
                <w:b w:val="0"/>
                <w:i w:val="0"/>
                <w:color w:val="1E2A38"/>
                <w:sz w:val="18"/>
              </w:rPr>
              <w:t>E1 lectura de marcadores AICD · E2 mecanismo estructural · E3 causa raíz cultural · Obs.</w:t>
            </w:r>
          </w:p>
        </w:tc>
      </w:tr>
      <w:tr>
        <w:tc>
          <w:tcPr>
            <w:tcW w:type="dxa" w:w="1008"/>
            <w:shd w:val="clear" w:color="auto" w:fill="f1f4f3"/>
          </w:tcPr>
          <w:p>
            <w:pPr>
              <w:spacing w:after="40" w:before="40"/>
            </w:pPr>
            <w:r>
              <w:rPr>
                <w:rFonts w:ascii="Montserrat" w:hAnsi="Montserrat" w:cs="Montserrat"/>
                <w:b w:val="0"/>
                <w:i w:val="0"/>
                <w:color w:val="1E2A38"/>
                <w:sz w:val="18"/>
              </w:rPr>
              <w:t>1.04</w:t>
            </w:r>
          </w:p>
        </w:tc>
        <w:tc>
          <w:tcPr>
            <w:tcW w:type="dxa" w:w="8640"/>
            <w:shd w:val="clear" w:color="auto" w:fill="f1f4f3"/>
          </w:tcPr>
          <w:p>
            <w:pPr>
              <w:spacing w:after="40" w:before="40"/>
            </w:pPr>
            <w:r>
              <w:rPr>
                <w:rFonts w:ascii="Montserrat" w:hAnsi="Montserrat" w:cs="Montserrat"/>
                <w:b w:val="0"/>
                <w:i w:val="0"/>
                <w:color w:val="1E2A38"/>
                <w:sz w:val="18"/>
              </w:rPr>
              <w:t>E1 matriz de triangulación · E2 cuello de botella y secuencia · E3 reporte de causas raíz (entregable) · E4 validación del encuadre · Obs.</w:t>
            </w:r>
          </w:p>
        </w:tc>
      </w:tr>
    </w:tbl>
    <w:p>
      <w:pPr>
        <w:spacing w:before="160" w:after="40"/>
      </w:pPr>
      <w:r>
        <w:rPr>
          <w:rFonts w:ascii="Montserrat" w:hAnsi="Montserrat" w:cs="Montserrat"/>
          <w:b/>
          <w:i w:val="0"/>
          <w:color w:val="A48111"/>
          <w:sz w:val="22"/>
        </w:rPr>
        <w:t>Sprint 02</w:t>
      </w:r>
    </w:p>
    <w:tbl>
      <w:tblPr>
        <w:tblStyle w:val="TableGrid"/>
        <w:tblW w:type="auto" w:w="0"/>
        <w:jc w:val="center"/>
        <w:tblLook w:firstColumn="1" w:firstRow="1" w:lastColumn="0" w:lastRow="0" w:noHBand="0" w:noVBand="1" w:val="04A0"/>
      </w:tblPr>
      <w:tblGrid>
        <w:gridCol w:w="4824"/>
        <w:gridCol w:w="4824"/>
      </w:tblGrid>
      <w:tr>
        <w:tc>
          <w:tcPr>
            <w:tcW w:type="dxa" w:w="1008"/>
            <w:shd w:val="clear" w:color="auto" w:fill="2e8b76"/>
          </w:tcPr>
          <w:p>
            <w:pPr>
              <w:spacing w:after="40" w:before="40"/>
            </w:pPr>
            <w:r>
              <w:rPr>
                <w:rFonts w:ascii="Montserrat" w:hAnsi="Montserrat" w:cs="Montserrat"/>
                <w:b/>
                <w:i w:val="0"/>
                <w:color w:val="FFFFFF"/>
                <w:sz w:val="18"/>
              </w:rPr>
              <w:t>Exp.</w:t>
            </w:r>
          </w:p>
        </w:tc>
        <w:tc>
          <w:tcPr>
            <w:tcW w:type="dxa" w:w="8640"/>
            <w:shd w:val="clear" w:color="auto" w:fill="2e8b76"/>
          </w:tcPr>
          <w:p>
            <w:pPr>
              <w:spacing w:after="40" w:before="40"/>
            </w:pPr>
            <w:r>
              <w:rPr>
                <w:rFonts w:ascii="Montserrat" w:hAnsi="Montserrat" w:cs="Montserrat"/>
                <w:b/>
                <w:i w:val="0"/>
                <w:color w:val="FFFFFF"/>
                <w:sz w:val="18"/>
              </w:rPr>
              <w:t>Campos de entregable</w:t>
            </w:r>
          </w:p>
        </w:tc>
      </w:tr>
      <w:tr>
        <w:tc>
          <w:tcPr>
            <w:tcW w:type="dxa" w:w="1008"/>
          </w:tcPr>
          <w:p>
            <w:pPr>
              <w:spacing w:after="40" w:before="40"/>
            </w:pPr>
            <w:r>
              <w:rPr>
                <w:rFonts w:ascii="Montserrat" w:hAnsi="Montserrat" w:cs="Montserrat"/>
                <w:b w:val="0"/>
                <w:i w:val="0"/>
                <w:color w:val="1E2A38"/>
                <w:sz w:val="18"/>
              </w:rPr>
              <w:t>2.01</w:t>
            </w:r>
          </w:p>
        </w:tc>
        <w:tc>
          <w:tcPr>
            <w:tcW w:type="dxa" w:w="8640"/>
          </w:tcPr>
          <w:p>
            <w:pPr>
              <w:spacing w:after="40" w:before="40"/>
            </w:pPr>
            <w:r>
              <w:rPr>
                <w:rFonts w:ascii="Montserrat" w:hAnsi="Montserrat" w:cs="Montserrat"/>
                <w:b w:val="0"/>
                <w:i w:val="0"/>
                <w:color w:val="1E2A38"/>
                <w:sz w:val="18"/>
              </w:rPr>
              <w:t>E1 ficha de cobertura · E2 encuadre de lanzamiento · E3 captura del panel de cobertura · Obs.</w:t>
            </w:r>
          </w:p>
        </w:tc>
      </w:tr>
      <w:tr>
        <w:tc>
          <w:tcPr>
            <w:tcW w:type="dxa" w:w="1008"/>
            <w:shd w:val="clear" w:color="auto" w:fill="f1f4f3"/>
          </w:tcPr>
          <w:p>
            <w:pPr>
              <w:spacing w:after="40" w:before="40"/>
            </w:pPr>
            <w:r>
              <w:rPr>
                <w:rFonts w:ascii="Montserrat" w:hAnsi="Montserrat" w:cs="Montserrat"/>
                <w:b w:val="0"/>
                <w:i w:val="0"/>
                <w:color w:val="1E2A38"/>
                <w:sz w:val="18"/>
              </w:rPr>
              <w:t>2.02</w:t>
            </w:r>
          </w:p>
        </w:tc>
        <w:tc>
          <w:tcPr>
            <w:tcW w:type="dxa" w:w="8640"/>
            <w:shd w:val="clear" w:color="auto" w:fill="f1f4f3"/>
          </w:tcPr>
          <w:p>
            <w:pPr>
              <w:spacing w:after="40" w:before="40"/>
            </w:pPr>
            <w:r>
              <w:rPr>
                <w:rFonts w:ascii="Montserrat" w:hAnsi="Montserrat" w:cs="Montserrat"/>
                <w:b w:val="0"/>
                <w:i w:val="0"/>
                <w:color w:val="1E2A38"/>
                <w:sz w:val="18"/>
              </w:rPr>
              <w:t>E1 Diagnóstico Integrado (S3) · E2 Mapa de Causa Raíz (S4) · E3 prueba de valor · Obs.</w:t>
            </w:r>
          </w:p>
        </w:tc>
      </w:tr>
      <w:tr>
        <w:tc>
          <w:tcPr>
            <w:tcW w:type="dxa" w:w="1008"/>
          </w:tcPr>
          <w:p>
            <w:pPr>
              <w:spacing w:after="40" w:before="40"/>
            </w:pPr>
            <w:r>
              <w:rPr>
                <w:rFonts w:ascii="Montserrat" w:hAnsi="Montserrat" w:cs="Montserrat"/>
                <w:b w:val="0"/>
                <w:i w:val="0"/>
                <w:color w:val="1E2A38"/>
                <w:sz w:val="18"/>
              </w:rPr>
              <w:t>2.03</w:t>
            </w:r>
          </w:p>
        </w:tc>
        <w:tc>
          <w:tcPr>
            <w:tcW w:type="dxa" w:w="8640"/>
          </w:tcPr>
          <w:p>
            <w:pPr>
              <w:spacing w:after="40" w:before="40"/>
            </w:pPr>
            <w:r>
              <w:rPr>
                <w:rFonts w:ascii="Montserrat" w:hAnsi="Montserrat" w:cs="Montserrat"/>
                <w:b w:val="0"/>
                <w:i w:val="0"/>
                <w:color w:val="1E2A38"/>
                <w:sz w:val="18"/>
              </w:rPr>
              <w:t>E1 Plan de Intervención (S5) · E2 Modelo de Impacto (S6) · E3 tabla antes/después · Obs.</w:t>
            </w:r>
          </w:p>
        </w:tc>
      </w:tr>
      <w:tr>
        <w:tc>
          <w:tcPr>
            <w:tcW w:type="dxa" w:w="1008"/>
            <w:shd w:val="clear" w:color="auto" w:fill="f1f4f3"/>
          </w:tcPr>
          <w:p>
            <w:pPr>
              <w:spacing w:after="40" w:before="40"/>
            </w:pPr>
            <w:r>
              <w:rPr>
                <w:rFonts w:ascii="Montserrat" w:hAnsi="Montserrat" w:cs="Montserrat"/>
                <w:b w:val="0"/>
                <w:i w:val="0"/>
                <w:color w:val="1E2A38"/>
                <w:sz w:val="18"/>
              </w:rPr>
              <w:t>2.04</w:t>
            </w:r>
          </w:p>
        </w:tc>
        <w:tc>
          <w:tcPr>
            <w:tcW w:type="dxa" w:w="8640"/>
            <w:shd w:val="clear" w:color="auto" w:fill="f1f4f3"/>
          </w:tcPr>
          <w:p>
            <w:pPr>
              <w:spacing w:after="40" w:before="40"/>
            </w:pPr>
            <w:r>
              <w:rPr>
                <w:rFonts w:ascii="Montserrat" w:hAnsi="Montserrat" w:cs="Montserrat"/>
                <w:b w:val="0"/>
                <w:i w:val="0"/>
                <w:color w:val="1E2A38"/>
                <w:sz w:val="18"/>
              </w:rPr>
              <w:t>E1 Síntesis Ejecutiva (S1) · E2 matriz de anticipación · E3 Síntesis y Decisión (S7, entregable) · Obs.</w:t>
            </w:r>
          </w:p>
        </w:tc>
      </w:tr>
    </w:tbl>
    <w:p>
      <w:pPr>
        <w:shd w:val="clear" w:color="auto" w:fill="f6f1e4"/>
        <w:pBdr>
          <w:left w:val="single" w:sz="24" w:space="8" w:color="a48111"/>
        </w:pBdr>
        <w:spacing w:after="0" w:before="120"/>
      </w:pPr>
      <w:r>
        <w:rPr>
          <w:rFonts w:ascii="Montserrat" w:hAnsi="Montserrat" w:cs="Montserrat"/>
          <w:b/>
          <w:i w:val="0"/>
          <w:color w:val="A48111"/>
          <w:sz w:val="17"/>
        </w:rPr>
        <w:t>ENTREGABLES OBLIGATORIOS DEL SPRINT</w:t>
      </w:r>
    </w:p>
    <w:p>
      <w:pPr>
        <w:shd w:val="clear" w:color="auto" w:fill="f6f1e4"/>
        <w:pBdr>
          <w:left w:val="single" w:sz="24" w:space="8" w:color="a48111"/>
        </w:pBdr>
        <w:spacing w:after="160"/>
      </w:pPr>
      <w:r>
        <w:rPr>
          <w:rFonts w:ascii="Montserrat" w:hAnsi="Montserrat" w:cs="Montserrat"/>
          <w:b w:val="0"/>
          <w:i w:val="0"/>
          <w:color w:val="1E2A38"/>
          <w:sz w:val="20"/>
        </w:rPr>
        <w:t>Sprint 01: el reporte de causas raíz del Exp 1.04. · Sprint 02: el Reporte BAIP completo (S1–S7), la matriz objeción↔hallazgo y la decisión capturada del Exp 2.04. Son la condición de entrada a la Mentoría de cohorte.</w:t>
      </w:r>
    </w:p>
    <w:p>
      <w:pPr>
        <w:spacing w:before="240" w:after="60"/>
      </w:pPr>
      <w:r>
        <w:rPr>
          <w:rFonts w:ascii="Marcellus" w:hAnsi="Marcellus" w:cs="Marcellus"/>
          <w:b w:val="0"/>
          <w:i w:val="0"/>
          <w:color w:val="247060"/>
          <w:sz w:val="28"/>
        </w:rPr>
        <w:t>4.4 · Cómo enviar tu experimento a DCA para feedback</w:t>
      </w:r>
    </w:p>
    <w:p>
      <w:pPr>
        <w:pStyle w:val="ListNumber"/>
        <w:spacing w:after="60"/>
        <w:ind w:left="432"/>
      </w:pPr>
      <w:r>
        <w:rPr>
          <w:rFonts w:ascii="Montserrat" w:hAnsi="Montserrat" w:cs="Montserrat"/>
          <w:b w:val="0"/>
          <w:i w:val="0"/>
          <w:color w:val="1E2A38"/>
          <w:sz w:val="21"/>
        </w:rPr>
        <w:t>Al terminar un experimento, pulsa el botón «Enviar Experimento 0X.0X». Se abre una ventana con el resumen estructurado de tus respuestas (incluye tu nombre y cohorte).</w:t>
      </w:r>
    </w:p>
    <w:p>
      <w:pPr>
        <w:pStyle w:val="ListNumber"/>
        <w:spacing w:after="60"/>
        <w:ind w:left="432"/>
      </w:pPr>
      <w:r>
        <w:rPr>
          <w:rFonts w:ascii="Montserrat" w:hAnsi="Montserrat" w:cs="Montserrat"/>
          <w:b w:val="0"/>
          <w:i w:val="0"/>
          <w:color w:val="1E2A38"/>
          <w:sz w:val="21"/>
        </w:rPr>
        <w:t>Elige una de las dos vías: «Abrir en correo» (prepara un correo a facilitador@digitalchangeadvisors.com con el resumen ya escrito y el asunto «[ARIA Sprint 0X] Experimento … — Nombre | Cohorte») o «Copiar resumen» (copia el texto para pegarlo donde DCA te indique).</w:t>
      </w:r>
    </w:p>
    <w:p>
      <w:pPr>
        <w:pStyle w:val="ListNumber"/>
        <w:spacing w:after="60"/>
        <w:ind w:left="432"/>
      </w:pPr>
      <w:r>
        <w:rPr>
          <w:rFonts w:ascii="Montserrat" w:hAnsi="Montserrat" w:cs="Montserrat"/>
          <w:b w:val="0"/>
          <w:i w:val="0"/>
          <w:color w:val="1E2A38"/>
          <w:sz w:val="21"/>
        </w:rPr>
        <w:t>Si usas «Abrir en correo», revisa que tu cliente de correo se abra con el mensaje, adjunta tu PDF (4.5) y envíalo. Si no tienes cliente de correo configurado, usa «Copiar resumen» y pégalo en un correo nuevo a la misma dirección.</w:t>
      </w:r>
    </w:p>
    <w:p>
      <w:pPr>
        <w:shd w:val="clear" w:color="auto" w:fill="f6f1e4"/>
        <w:pBdr>
          <w:left w:val="single" w:sz="24" w:space="8" w:color="a48111"/>
        </w:pBdr>
        <w:spacing w:after="0" w:before="120"/>
      </w:pPr>
      <w:r>
        <w:rPr>
          <w:rFonts w:ascii="Montserrat" w:hAnsi="Montserrat" w:cs="Montserrat"/>
          <w:b/>
          <w:i w:val="0"/>
          <w:color w:val="A48111"/>
          <w:sz w:val="17"/>
        </w:rPr>
        <w:t>LO QUE EL BOTÓN HACE Y LO QUE NO HACE</w:t>
      </w:r>
    </w:p>
    <w:p>
      <w:pPr>
        <w:shd w:val="clear" w:color="auto" w:fill="f6f1e4"/>
        <w:pBdr>
          <w:left w:val="single" w:sz="24" w:space="8" w:color="a48111"/>
        </w:pBdr>
        <w:spacing w:after="160"/>
      </w:pPr>
      <w:r>
        <w:rPr>
          <w:rFonts w:ascii="Montserrat" w:hAnsi="Montserrat" w:cs="Montserrat"/>
          <w:b w:val="0"/>
          <w:i w:val="0"/>
          <w:color w:val="1E2A38"/>
          <w:sz w:val="20"/>
        </w:rPr>
        <w:t>El botón NO transmite tus datos a un servidor de DCA: solo prepara el correo o copia el texto. El envío real lo completas tú al mandar el correo. La marca de «✓ Enviado» en el botón es un recordatorio visual local; no confirma que DCA haya recibido nada. Por eso: no des por enviado un experimento hasta que el correo salga de tu bandeja.</w:t>
      </w:r>
    </w:p>
    <w:p>
      <w:pPr>
        <w:spacing w:before="240" w:after="60"/>
      </w:pPr>
      <w:r>
        <w:rPr>
          <w:rFonts w:ascii="Marcellus" w:hAnsi="Marcellus" w:cs="Marcellus"/>
          <w:b w:val="0"/>
          <w:i w:val="0"/>
          <w:color w:val="247060"/>
          <w:sz w:val="28"/>
        </w:rPr>
        <w:t>4.5 · Mantener una copia en PDF con tus avances parciales</w:t>
      </w:r>
    </w:p>
    <w:p>
      <w:pPr>
        <w:pStyle w:val="ListNumber"/>
        <w:spacing w:after="60"/>
        <w:ind w:left="432"/>
      </w:pPr>
      <w:r>
        <w:rPr>
          <w:rFonts w:ascii="Montserrat" w:hAnsi="Montserrat" w:cs="Montserrat"/>
          <w:b w:val="0"/>
          <w:i w:val="0"/>
          <w:color w:val="1E2A38"/>
          <w:sz w:val="21"/>
        </w:rPr>
        <w:t>Pulsa «Guardar copia en PDF» en cualquier experimento. Se abre el diálogo de impresión del navegador.</w:t>
      </w:r>
    </w:p>
    <w:p>
      <w:pPr>
        <w:pStyle w:val="ListNumber"/>
        <w:spacing w:after="60"/>
        <w:ind w:left="432"/>
      </w:pPr>
      <w:r>
        <w:rPr>
          <w:rFonts w:ascii="Montserrat" w:hAnsi="Montserrat" w:cs="Montserrat"/>
          <w:b w:val="0"/>
          <w:i w:val="0"/>
          <w:color w:val="1E2A38"/>
          <w:sz w:val="21"/>
        </w:rPr>
        <w:t>En «Destino» elige «Guardar como PDF» y guarda el archivo. El documento está optimizado para imprimirse limpio (tamaño carta).</w:t>
      </w:r>
    </w:p>
    <w:p>
      <w:pPr>
        <w:pStyle w:val="ListNumber"/>
        <w:spacing w:after="60"/>
        <w:ind w:left="432"/>
      </w:pPr>
      <w:r>
        <w:rPr>
          <w:rFonts w:ascii="Montserrat" w:hAnsi="Montserrat" w:cs="Montserrat"/>
          <w:b w:val="0"/>
          <w:i w:val="0"/>
          <w:color w:val="1E2A38"/>
          <w:sz w:val="21"/>
        </w:rPr>
        <w:t>Hazlo después de cada experimento o avance importante: tendrás un respaldo fechado de tu progreso, independiente del navegador, y un archivo listo para adjuntar en el correo de envío.</w:t>
      </w:r>
    </w:p>
    <w:p>
      <w:pPr>
        <w:pStyle w:val="ListBullet"/>
        <w:spacing w:after="60"/>
        <w:ind w:left="432"/>
      </w:pPr>
      <w:r>
        <w:rPr>
          <w:rFonts w:ascii="Montserrat" w:hAnsi="Montserrat" w:cs="Montserrat"/>
          <w:b w:val="0"/>
          <w:i w:val="0"/>
          <w:color w:val="1E2A38"/>
          <w:sz w:val="21"/>
        </w:rPr>
        <w:t>Nombra tus PDF con un patrón claro, p. ej.: BAIP_S02_Exp2-01_TuNombre_Cohorte.pdf.</w:t>
      </w:r>
    </w:p>
    <w:p>
      <w:r>
        <w:br w:type="page"/>
      </w:r>
    </w:p>
    <w:p>
      <w:pPr>
        <w:spacing w:before="280" w:after="80"/>
        <w:pBdr>
          <w:bottom w:val="single" w:sz="12" w:space="4" w:color="a48111"/>
        </w:pBdr>
      </w:pPr>
      <w:r>
        <w:rPr>
          <w:rFonts w:ascii="Marcellus" w:hAnsi="Marcellus" w:cs="Marcellus"/>
          <w:b w:val="0"/>
          <w:i w:val="0"/>
          <w:color w:val="1E2A38"/>
          <w:sz w:val="40"/>
        </w:rPr>
        <w:t>5 · Guía del Facilitador</w:t>
      </w:r>
    </w:p>
    <w:p>
      <w:pPr>
        <w:spacing w:after="120"/>
      </w:pPr>
      <w:r>
        <w:rPr>
          <w:rFonts w:ascii="Montserrat" w:hAnsi="Montserrat" w:cs="Montserrat"/>
          <w:b w:val="0"/>
          <w:i w:val="0"/>
          <w:color w:val="1E2A38"/>
          <w:sz w:val="21"/>
        </w:rPr>
        <w:t>El facilitador recibe los envíos de los estudiantes por correo y devuelve un feedback de seguimiento que habilita la Sesión de Mentoría de cohorte.</w:t>
      </w:r>
    </w:p>
    <w:p>
      <w:pPr>
        <w:spacing w:before="240" w:after="60"/>
      </w:pPr>
      <w:r>
        <w:rPr>
          <w:rFonts w:ascii="Marcellus" w:hAnsi="Marcellus" w:cs="Marcellus"/>
          <w:b w:val="0"/>
          <w:i w:val="0"/>
          <w:color w:val="247060"/>
          <w:sz w:val="28"/>
        </w:rPr>
        <w:t>5.1 · Recepción de los envíos</w:t>
      </w:r>
    </w:p>
    <w:p>
      <w:pPr>
        <w:pStyle w:val="ListBullet"/>
        <w:spacing w:after="60"/>
        <w:ind w:left="432"/>
      </w:pPr>
      <w:r>
        <w:rPr>
          <w:rFonts w:ascii="Montserrat" w:hAnsi="Montserrat" w:cs="Montserrat"/>
          <w:b w:val="0"/>
          <w:i w:val="0"/>
          <w:color w:val="1E2A38"/>
          <w:sz w:val="21"/>
        </w:rPr>
        <w:t>Los envíos llegan al buzón facilitador@digitalchangeadvisors.com con el asunto «[ARIA Sprint 0X] Experimento … — Nombre | Cohorte».</w:t>
      </w:r>
    </w:p>
    <w:p>
      <w:pPr>
        <w:pStyle w:val="ListBullet"/>
        <w:spacing w:after="60"/>
        <w:ind w:left="432"/>
      </w:pPr>
      <w:r>
        <w:rPr>
          <w:rFonts w:ascii="Montserrat" w:hAnsi="Montserrat" w:cs="Montserrat"/>
          <w:b w:val="0"/>
          <w:i w:val="0"/>
          <w:color w:val="1E2A38"/>
          <w:sz w:val="21"/>
        </w:rPr>
        <w:t>Cada correo contiene el resumen estructurado (identificación + campos E1…E4 + observaciones) y, si el estudiante lo adjuntó, el PDF.</w:t>
      </w:r>
    </w:p>
    <w:p>
      <w:pPr>
        <w:pStyle w:val="ListBullet"/>
        <w:spacing w:after="60"/>
        <w:ind w:left="432"/>
      </w:pPr>
      <w:r>
        <w:rPr>
          <w:rFonts w:ascii="Montserrat" w:hAnsi="Montserrat" w:cs="Montserrat"/>
          <w:b w:val="0"/>
          <w:i w:val="0"/>
          <w:color w:val="1E2A38"/>
          <w:sz w:val="21"/>
        </w:rPr>
        <w:t>Crea una etiqueta/carpeta por cohorte y archiva ahí cada envío (ver capítulo 6 para la trazabilidad recomendada).</w:t>
      </w:r>
    </w:p>
    <w:p>
      <w:pPr>
        <w:spacing w:before="240" w:after="60"/>
      </w:pPr>
      <w:r>
        <w:rPr>
          <w:rFonts w:ascii="Marcellus" w:hAnsi="Marcellus" w:cs="Marcellus"/>
          <w:b w:val="0"/>
          <w:i w:val="0"/>
          <w:color w:val="247060"/>
          <w:sz w:val="28"/>
        </w:rPr>
        <w:t>5.2 · Cómo construir el feedback</w:t>
      </w:r>
    </w:p>
    <w:p>
      <w:pPr>
        <w:spacing w:after="80"/>
      </w:pPr>
      <w:r>
        <w:rPr>
          <w:rFonts w:ascii="Montserrat" w:hAnsi="Montserrat" w:cs="Montserrat"/>
          <w:b w:val="0"/>
          <w:i w:val="0"/>
          <w:color w:val="1E2A38"/>
          <w:sz w:val="21"/>
        </w:rPr>
        <w:t>El feedback se construye sobre la evidencia registrada, no sobre impresiones. Usa la siguiente rúbrica como guía mínima y mantén el tuteo de la marca.</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2e8b76"/>
          </w:tcPr>
          <w:p>
            <w:pPr>
              <w:spacing w:after="40" w:before="40"/>
            </w:pPr>
            <w:r>
              <w:rPr>
                <w:rFonts w:ascii="Montserrat" w:hAnsi="Montserrat" w:cs="Montserrat"/>
                <w:b/>
                <w:i w:val="0"/>
                <w:color w:val="FFFFFF"/>
                <w:sz w:val="18"/>
              </w:rPr>
              <w:t>Criterio</w:t>
            </w:r>
          </w:p>
        </w:tc>
        <w:tc>
          <w:tcPr>
            <w:tcW w:type="dxa" w:w="4608"/>
            <w:shd w:val="clear" w:color="auto" w:fill="2e8b76"/>
          </w:tcPr>
          <w:p>
            <w:pPr>
              <w:spacing w:after="40" w:before="40"/>
            </w:pPr>
            <w:r>
              <w:rPr>
                <w:rFonts w:ascii="Montserrat" w:hAnsi="Montserrat" w:cs="Montserrat"/>
                <w:b/>
                <w:i w:val="0"/>
                <w:color w:val="FFFFFF"/>
                <w:sz w:val="18"/>
              </w:rPr>
              <w:t>Qué revisar</w:t>
            </w:r>
          </w:p>
        </w:tc>
        <w:tc>
          <w:tcPr>
            <w:tcW w:type="dxa" w:w="2592"/>
            <w:shd w:val="clear" w:color="auto" w:fill="2e8b76"/>
          </w:tcPr>
          <w:p>
            <w:pPr>
              <w:spacing w:after="40" w:before="40"/>
            </w:pPr>
            <w:r>
              <w:rPr>
                <w:rFonts w:ascii="Montserrat" w:hAnsi="Montserrat" w:cs="Montserrat"/>
                <w:b/>
                <w:i w:val="0"/>
                <w:color w:val="FFFFFF"/>
                <w:sz w:val="18"/>
              </w:rPr>
              <w:t>Pregunta guía</w:t>
            </w:r>
          </w:p>
        </w:tc>
      </w:tr>
      <w:tr>
        <w:tc>
          <w:tcPr>
            <w:tcW w:type="dxa" w:w="2448"/>
          </w:tcPr>
          <w:p>
            <w:pPr>
              <w:spacing w:after="40" w:before="40"/>
            </w:pPr>
            <w:r>
              <w:rPr>
                <w:rFonts w:ascii="Montserrat" w:hAnsi="Montserrat" w:cs="Montserrat"/>
                <w:b w:val="0"/>
                <w:i w:val="0"/>
                <w:color w:val="1E2A38"/>
                <w:sz w:val="18"/>
              </w:rPr>
              <w:t>Precisión diagnóstica</w:t>
            </w:r>
          </w:p>
        </w:tc>
        <w:tc>
          <w:tcPr>
            <w:tcW w:type="dxa" w:w="4608"/>
          </w:tcPr>
          <w:p>
            <w:pPr>
              <w:spacing w:after="40" w:before="40"/>
            </w:pPr>
            <w:r>
              <w:rPr>
                <w:rFonts w:ascii="Montserrat" w:hAnsi="Montserrat" w:cs="Montserrat"/>
                <w:b w:val="0"/>
                <w:i w:val="0"/>
                <w:color w:val="1E2A38"/>
                <w:sz w:val="18"/>
              </w:rPr>
              <w:t>Que nombre causa raíz, no síntoma; familia/nivel/5C/rasgo correctos.</w:t>
            </w:r>
          </w:p>
        </w:tc>
        <w:tc>
          <w:tcPr>
            <w:tcW w:type="dxa" w:w="2592"/>
          </w:tcPr>
          <w:p>
            <w:pPr>
              <w:spacing w:after="40" w:before="40"/>
            </w:pPr>
            <w:r>
              <w:rPr>
                <w:rFonts w:ascii="Montserrat" w:hAnsi="Montserrat" w:cs="Montserrat"/>
                <w:b w:val="0"/>
                <w:i w:val="0"/>
                <w:color w:val="1E2A38"/>
                <w:sz w:val="18"/>
              </w:rPr>
              <w:t>¿Distingue causa de síntoma?</w:t>
            </w:r>
          </w:p>
        </w:tc>
      </w:tr>
      <w:tr>
        <w:tc>
          <w:tcPr>
            <w:tcW w:type="dxa" w:w="2448"/>
            <w:shd w:val="clear" w:color="auto" w:fill="f1f4f3"/>
          </w:tcPr>
          <w:p>
            <w:pPr>
              <w:spacing w:after="40" w:before="40"/>
            </w:pPr>
            <w:r>
              <w:rPr>
                <w:rFonts w:ascii="Montserrat" w:hAnsi="Montserrat" w:cs="Montserrat"/>
                <w:b w:val="0"/>
                <w:i w:val="0"/>
                <w:color w:val="1E2A38"/>
                <w:sz w:val="18"/>
              </w:rPr>
              <w:t>Triangulación / integración</w:t>
            </w:r>
          </w:p>
        </w:tc>
        <w:tc>
          <w:tcPr>
            <w:tcW w:type="dxa" w:w="4608"/>
            <w:shd w:val="clear" w:color="auto" w:fill="f1f4f3"/>
          </w:tcPr>
          <w:p>
            <w:pPr>
              <w:spacing w:after="40" w:before="40"/>
            </w:pPr>
            <w:r>
              <w:rPr>
                <w:rFonts w:ascii="Montserrat" w:hAnsi="Montserrat" w:cs="Montserrat"/>
                <w:b w:val="0"/>
                <w:i w:val="0"/>
                <w:color w:val="1E2A38"/>
                <w:sz w:val="18"/>
              </w:rPr>
              <w:t>Que el hallazgo surja del cruce, no de un solo reporte.</w:t>
            </w:r>
          </w:p>
        </w:tc>
        <w:tc>
          <w:tcPr>
            <w:tcW w:type="dxa" w:w="2592"/>
            <w:shd w:val="clear" w:color="auto" w:fill="f1f4f3"/>
          </w:tcPr>
          <w:p>
            <w:pPr>
              <w:spacing w:after="40" w:before="40"/>
            </w:pPr>
            <w:r>
              <w:rPr>
                <w:rFonts w:ascii="Montserrat" w:hAnsi="Montserrat" w:cs="Montserrat"/>
                <w:b w:val="0"/>
                <w:i w:val="0"/>
                <w:color w:val="1E2A38"/>
                <w:sz w:val="18"/>
              </w:rPr>
              <w:t>¿El insight es autoevidente por separado?</w:t>
            </w:r>
          </w:p>
        </w:tc>
      </w:tr>
      <w:tr>
        <w:tc>
          <w:tcPr>
            <w:tcW w:type="dxa" w:w="2448"/>
          </w:tcPr>
          <w:p>
            <w:pPr>
              <w:spacing w:after="40" w:before="40"/>
            </w:pPr>
            <w:r>
              <w:rPr>
                <w:rFonts w:ascii="Montserrat" w:hAnsi="Montserrat" w:cs="Montserrat"/>
                <w:b w:val="0"/>
                <w:i w:val="0"/>
                <w:color w:val="1E2A38"/>
                <w:sz w:val="18"/>
              </w:rPr>
              <w:t>Lenguaje de retorno (KPI)</w:t>
            </w:r>
          </w:p>
        </w:tc>
        <w:tc>
          <w:tcPr>
            <w:tcW w:type="dxa" w:w="4608"/>
          </w:tcPr>
          <w:p>
            <w:pPr>
              <w:spacing w:after="40" w:before="40"/>
            </w:pPr>
            <w:r>
              <w:rPr>
                <w:rFonts w:ascii="Montserrat" w:hAnsi="Montserrat" w:cs="Montserrat"/>
                <w:b w:val="0"/>
                <w:i w:val="0"/>
                <w:color w:val="1E2A38"/>
                <w:sz w:val="18"/>
              </w:rPr>
              <w:t>Que traduzca a costo de oportunidad y decisión, sin léxico de capacitación/RR.HH.</w:t>
            </w:r>
          </w:p>
        </w:tc>
        <w:tc>
          <w:tcPr>
            <w:tcW w:type="dxa" w:w="2592"/>
          </w:tcPr>
          <w:p>
            <w:pPr>
              <w:spacing w:after="40" w:before="40"/>
            </w:pPr>
            <w:r>
              <w:rPr>
                <w:rFonts w:ascii="Montserrat" w:hAnsi="Montserrat" w:cs="Montserrat"/>
                <w:b w:val="0"/>
                <w:i w:val="0"/>
                <w:color w:val="1E2A38"/>
                <w:sz w:val="18"/>
              </w:rPr>
              <w:t>¿Habla al responsable del KPI?</w:t>
            </w:r>
          </w:p>
        </w:tc>
      </w:tr>
      <w:tr>
        <w:tc>
          <w:tcPr>
            <w:tcW w:type="dxa" w:w="2448"/>
            <w:shd w:val="clear" w:color="auto" w:fill="f1f4f3"/>
          </w:tcPr>
          <w:p>
            <w:pPr>
              <w:spacing w:after="40" w:before="40"/>
            </w:pPr>
            <w:r>
              <w:rPr>
                <w:rFonts w:ascii="Montserrat" w:hAnsi="Montserrat" w:cs="Montserrat"/>
                <w:b w:val="0"/>
                <w:i w:val="0"/>
                <w:color w:val="1E2A38"/>
                <w:sz w:val="18"/>
              </w:rPr>
              <w:t>Accionabilidad</w:t>
            </w:r>
          </w:p>
        </w:tc>
        <w:tc>
          <w:tcPr>
            <w:tcW w:type="dxa" w:w="4608"/>
            <w:shd w:val="clear" w:color="auto" w:fill="f1f4f3"/>
          </w:tcPr>
          <w:p>
            <w:pPr>
              <w:spacing w:after="40" w:before="40"/>
            </w:pPr>
            <w:r>
              <w:rPr>
                <w:rFonts w:ascii="Montserrat" w:hAnsi="Montserrat" w:cs="Montserrat"/>
                <w:b w:val="0"/>
                <w:i w:val="0"/>
                <w:color w:val="1E2A38"/>
                <w:sz w:val="18"/>
              </w:rPr>
              <w:t>Que el plan/recomendación tenga anclas y métricas, no actividad genérica.</w:t>
            </w:r>
          </w:p>
        </w:tc>
        <w:tc>
          <w:tcPr>
            <w:tcW w:type="dxa" w:w="2592"/>
            <w:shd w:val="clear" w:color="auto" w:fill="f1f4f3"/>
          </w:tcPr>
          <w:p>
            <w:pPr>
              <w:spacing w:after="40" w:before="40"/>
            </w:pPr>
            <w:r>
              <w:rPr>
                <w:rFonts w:ascii="Montserrat" w:hAnsi="Montserrat" w:cs="Montserrat"/>
                <w:b w:val="0"/>
                <w:i w:val="0"/>
                <w:color w:val="1E2A38"/>
                <w:sz w:val="18"/>
              </w:rPr>
              <w:t>¿Se puede autorizar mañana?</w:t>
            </w:r>
          </w:p>
        </w:tc>
      </w:tr>
      <w:tr>
        <w:tc>
          <w:tcPr>
            <w:tcW w:type="dxa" w:w="2448"/>
          </w:tcPr>
          <w:p>
            <w:pPr>
              <w:spacing w:after="40" w:before="40"/>
            </w:pPr>
            <w:r>
              <w:rPr>
                <w:rFonts w:ascii="Montserrat" w:hAnsi="Montserrat" w:cs="Montserrat"/>
                <w:b w:val="0"/>
                <w:i w:val="0"/>
                <w:color w:val="1E2A38"/>
                <w:sz w:val="18"/>
              </w:rPr>
              <w:t>Frontera de IP</w:t>
            </w:r>
          </w:p>
        </w:tc>
        <w:tc>
          <w:tcPr>
            <w:tcW w:type="dxa" w:w="4608"/>
          </w:tcPr>
          <w:p>
            <w:pPr>
              <w:spacing w:after="40" w:before="40"/>
            </w:pPr>
            <w:r>
              <w:rPr>
                <w:rFonts w:ascii="Montserrat" w:hAnsi="Montserrat" w:cs="Montserrat"/>
                <w:b w:val="0"/>
                <w:i w:val="0"/>
                <w:color w:val="1E2A38"/>
                <w:sz w:val="18"/>
              </w:rPr>
              <w:t>Que no exponga reactivos/scoring/baremos.</w:t>
            </w:r>
          </w:p>
        </w:tc>
        <w:tc>
          <w:tcPr>
            <w:tcW w:type="dxa" w:w="2592"/>
          </w:tcPr>
          <w:p>
            <w:pPr>
              <w:spacing w:after="40" w:before="40"/>
            </w:pPr>
            <w:r>
              <w:rPr>
                <w:rFonts w:ascii="Montserrat" w:hAnsi="Montserrat" w:cs="Montserrat"/>
                <w:b w:val="0"/>
                <w:i w:val="0"/>
                <w:color w:val="1E2A38"/>
                <w:sz w:val="18"/>
              </w:rPr>
              <w:t>¿Respeta la capa protegida?</w:t>
            </w:r>
          </w:p>
        </w:tc>
      </w:tr>
    </w:tbl>
    <w:p>
      <w:pPr>
        <w:shd w:val="clear" w:color="auto" w:fill="f6f1e4"/>
        <w:pBdr>
          <w:left w:val="single" w:sz="24" w:space="8" w:color="a48111"/>
        </w:pBdr>
        <w:spacing w:after="0" w:before="120"/>
      </w:pPr>
      <w:r>
        <w:rPr>
          <w:rFonts w:ascii="Montserrat" w:hAnsi="Montserrat" w:cs="Montserrat"/>
          <w:b/>
          <w:i w:val="0"/>
          <w:color w:val="A48111"/>
          <w:sz w:val="17"/>
        </w:rPr>
        <w:t>TONO DEL FEEDBACK</w:t>
      </w:r>
    </w:p>
    <w:p>
      <w:pPr>
        <w:shd w:val="clear" w:color="auto" w:fill="f6f1e4"/>
        <w:pBdr>
          <w:left w:val="single" w:sz="24" w:space="8" w:color="a48111"/>
        </w:pBdr>
        <w:spacing w:after="160"/>
      </w:pPr>
      <w:r>
        <w:rPr>
          <w:rFonts w:ascii="Montserrat" w:hAnsi="Montserrat" w:cs="Montserrat"/>
          <w:b w:val="0"/>
          <w:i w:val="0"/>
          <w:color w:val="1E2A38"/>
          <w:sz w:val="20"/>
        </w:rPr>
        <w:t>Tuteo, concreto y orientado a la mejora: reconoce lo logrado, señala 1–3 puntos de ajuste accionables y cierra con la siguiente acción esperada. Evita el «usted» y los juicios sobre la persona; el foco es el diagnóstico y la decisión.</w:t>
      </w:r>
    </w:p>
    <w:p>
      <w:pPr>
        <w:spacing w:before="240" w:after="60"/>
      </w:pPr>
      <w:r>
        <w:rPr>
          <w:rFonts w:ascii="Marcellus" w:hAnsi="Marcellus" w:cs="Marcellus"/>
          <w:b w:val="0"/>
          <w:i w:val="0"/>
          <w:color w:val="247060"/>
          <w:sz w:val="28"/>
        </w:rPr>
        <w:t>5.3 · Cómo enviar el feedback al estudiante</w:t>
      </w:r>
    </w:p>
    <w:p>
      <w:pPr>
        <w:pStyle w:val="ListNumber"/>
        <w:spacing w:after="60"/>
        <w:ind w:left="432"/>
      </w:pPr>
      <w:r>
        <w:rPr>
          <w:rFonts w:ascii="Montserrat" w:hAnsi="Montserrat" w:cs="Montserrat"/>
          <w:b w:val="0"/>
          <w:i w:val="0"/>
          <w:color w:val="1E2A38"/>
          <w:sz w:val="21"/>
        </w:rPr>
        <w:t>Responde el mismo correo del envío (mantiene el hilo y la trazabilidad por estudiante).</w:t>
      </w:r>
    </w:p>
    <w:p>
      <w:pPr>
        <w:pStyle w:val="ListNumber"/>
        <w:spacing w:after="60"/>
        <w:ind w:left="432"/>
      </w:pPr>
      <w:r>
        <w:rPr>
          <w:rFonts w:ascii="Montserrat" w:hAnsi="Montserrat" w:cs="Montserrat"/>
          <w:b w:val="0"/>
          <w:i w:val="0"/>
          <w:color w:val="1E2A38"/>
          <w:sz w:val="21"/>
        </w:rPr>
        <w:t>Usa una plantilla consistente: encabezado con experimento y cohorte, los criterios de la rúbrica con tu valoración, los ajustes accionables y la próxima acción.</w:t>
      </w:r>
    </w:p>
    <w:p>
      <w:pPr>
        <w:pStyle w:val="ListNumber"/>
        <w:spacing w:after="60"/>
        <w:ind w:left="432"/>
      </w:pPr>
      <w:r>
        <w:rPr>
          <w:rFonts w:ascii="Montserrat" w:hAnsi="Montserrat" w:cs="Montserrat"/>
          <w:b w:val="0"/>
          <w:i w:val="0"/>
          <w:color w:val="1E2A38"/>
          <w:sz w:val="21"/>
        </w:rPr>
        <w:t>Si el feedback condiciona el avance, indícalo explícitamente (p. ej., «ajusta E3 antes de la mentoría»).</w:t>
      </w:r>
    </w:p>
    <w:p>
      <w:pPr>
        <w:shd w:val="clear" w:color="auto" w:fill="f1f4f3"/>
        <w:pBdr>
          <w:left w:val="single" w:sz="24" w:space="8" w:color="2e8b76"/>
        </w:pBdr>
        <w:spacing w:after="0" w:before="120"/>
      </w:pPr>
      <w:r>
        <w:rPr>
          <w:rFonts w:ascii="Montserrat" w:hAnsi="Montserrat" w:cs="Montserrat"/>
          <w:b/>
          <w:i w:val="0"/>
          <w:color w:val="2E8B76"/>
          <w:sz w:val="17"/>
        </w:rPr>
        <w:t>PLANTILLA RÁPIDA DE RESPUESTA</w:t>
      </w:r>
    </w:p>
    <w:p>
      <w:pPr>
        <w:shd w:val="clear" w:color="auto" w:fill="f1f4f3"/>
        <w:pBdr>
          <w:left w:val="single" w:sz="24" w:space="8" w:color="2e8b76"/>
        </w:pBdr>
        <w:spacing w:after="160"/>
      </w:pPr>
      <w:r>
        <w:rPr>
          <w:rFonts w:ascii="Montserrat" w:hAnsi="Montserrat" w:cs="Montserrat"/>
          <w:b w:val="0"/>
          <w:i w:val="0"/>
          <w:color w:val="1E2A38"/>
          <w:sz w:val="20"/>
        </w:rPr>
        <w:t>Asunto: Re: [ARIA Sprint 0X] Experimento … — Nombre | Cohorte</w:t>
        <w:br/>
        <w:t>Hola [Nombre]: recibí tu Experimento 0X.0X. Lo más sólido: […]. Para fortalecer: 1) […] 2) […]. Próxima acción: […]. Nos vemos en la mentoría de la cohorte [Cohorte]. — César Lozano, Facilitador · DCA</w:t>
      </w:r>
    </w:p>
    <w:p>
      <w:pPr>
        <w:spacing w:before="240" w:after="60"/>
      </w:pPr>
      <w:r>
        <w:rPr>
          <w:rFonts w:ascii="Marcellus" w:hAnsi="Marcellus" w:cs="Marcellus"/>
          <w:b w:val="0"/>
          <w:i w:val="0"/>
          <w:color w:val="247060"/>
          <w:sz w:val="28"/>
        </w:rPr>
        <w:t>5.4 · Mentoría de cohorte</w:t>
      </w:r>
    </w:p>
    <w:p>
      <w:pPr>
        <w:pStyle w:val="ListBullet"/>
        <w:spacing w:after="60"/>
        <w:ind w:left="432"/>
      </w:pPr>
      <w:r>
        <w:rPr>
          <w:rFonts w:ascii="Montserrat" w:hAnsi="Montserrat" w:cs="Montserrat"/>
          <w:b w:val="0"/>
          <w:i w:val="0"/>
          <w:color w:val="1E2A38"/>
          <w:sz w:val="21"/>
        </w:rPr>
        <w:t>Condición de entrada: los entregables obligatorios enviados (Exp 1.04 / Exp 2.04).</w:t>
      </w:r>
    </w:p>
    <w:p>
      <w:pPr>
        <w:pStyle w:val="ListBullet"/>
        <w:spacing w:after="60"/>
        <w:ind w:left="432"/>
      </w:pPr>
      <w:r>
        <w:rPr>
          <w:rFonts w:ascii="Montserrat" w:hAnsi="Montserrat" w:cs="Montserrat"/>
          <w:b w:val="0"/>
          <w:i w:val="0"/>
          <w:color w:val="1E2A38"/>
          <w:sz w:val="21"/>
        </w:rPr>
        <w:t>La mentoría socializa las evidencias de los cuatro experimentos de la cohorte. La misma competencia se sostiene luego ante el jurado en la auditoría de certificación.</w:t>
      </w:r>
    </w:p>
    <w:p>
      <w:r>
        <w:br w:type="page"/>
      </w:r>
    </w:p>
    <w:p>
      <w:pPr>
        <w:spacing w:before="280" w:after="80"/>
        <w:pBdr>
          <w:bottom w:val="single" w:sz="12" w:space="4" w:color="a48111"/>
        </w:pBdr>
      </w:pPr>
      <w:r>
        <w:rPr>
          <w:rFonts w:ascii="Marcellus" w:hAnsi="Marcellus" w:cs="Marcellus"/>
          <w:b w:val="0"/>
          <w:i w:val="0"/>
          <w:color w:val="1E2A38"/>
          <w:sz w:val="40"/>
        </w:rPr>
        <w:t>6 · Guía de DCA — distribución por cohorte y registro de la información</w:t>
      </w:r>
    </w:p>
    <w:p>
      <w:pPr>
        <w:spacing w:before="240" w:after="60"/>
      </w:pPr>
      <w:r>
        <w:rPr>
          <w:rFonts w:ascii="Marcellus" w:hAnsi="Marcellus" w:cs="Marcellus"/>
          <w:b w:val="0"/>
          <w:i w:val="0"/>
          <w:color w:val="247060"/>
          <w:sz w:val="28"/>
        </w:rPr>
        <w:t>6.1 · Cómo se entrega el roadmap a varios estudiantes de una cohorte</w:t>
      </w:r>
    </w:p>
    <w:p>
      <w:pPr>
        <w:spacing w:after="80"/>
      </w:pPr>
      <w:r>
        <w:rPr>
          <w:rFonts w:ascii="Montserrat" w:hAnsi="Montserrat" w:cs="Montserrat"/>
          <w:b w:val="0"/>
          <w:i w:val="0"/>
          <w:color w:val="1E2A38"/>
          <w:sz w:val="21"/>
        </w:rPr>
        <w:t>El roadmap es un archivo HTML único publicado en una URL. Para una cohorte, DCA comparte la MISMA URL con todos los estudiantes. Cada estudiante abre su propia instancia en su navegador y trabaja de forma independiente: no hay «copias» distintas por estudiante en el servidor, sino una sola página que cada quien diligencia localmente.</w:t>
      </w:r>
    </w:p>
    <w:tbl>
      <w:tblPr>
        <w:tblStyle w:val="TableGrid"/>
        <w:tblW w:type="auto" w:w="0"/>
        <w:jc w:val="center"/>
        <w:tblLook w:firstColumn="1" w:firstRow="1" w:lastColumn="0" w:lastRow="0" w:noHBand="0" w:noVBand="1" w:val="04A0"/>
      </w:tblPr>
      <w:tblGrid>
        <w:gridCol w:w="4824"/>
        <w:gridCol w:w="4824"/>
      </w:tblGrid>
      <w:tr>
        <w:tc>
          <w:tcPr>
            <w:tcW w:type="dxa" w:w="3600"/>
            <w:shd w:val="clear" w:color="auto" w:fill="2e8b76"/>
          </w:tcPr>
          <w:p>
            <w:pPr>
              <w:spacing w:after="40" w:before="40"/>
            </w:pPr>
            <w:r>
              <w:rPr>
                <w:rFonts w:ascii="Montserrat" w:hAnsi="Montserrat" w:cs="Montserrat"/>
                <w:b/>
                <w:i w:val="0"/>
                <w:color w:val="FFFFFF"/>
                <w:sz w:val="18"/>
              </w:rPr>
              <w:t>Pregunta</w:t>
            </w:r>
          </w:p>
        </w:tc>
        <w:tc>
          <w:tcPr>
            <w:tcW w:type="dxa" w:w="6048"/>
            <w:shd w:val="clear" w:color="auto" w:fill="2e8b76"/>
          </w:tcPr>
          <w:p>
            <w:pPr>
              <w:spacing w:after="40" w:before="40"/>
            </w:pPr>
            <w:r>
              <w:rPr>
                <w:rFonts w:ascii="Montserrat" w:hAnsi="Montserrat" w:cs="Montserrat"/>
                <w:b/>
                <w:i w:val="0"/>
                <w:color w:val="FFFFFF"/>
                <w:sz w:val="18"/>
              </w:rPr>
              <w:t>Realidad actual</w:t>
            </w:r>
          </w:p>
        </w:tc>
      </w:tr>
      <w:tr>
        <w:tc>
          <w:tcPr>
            <w:tcW w:type="dxa" w:w="3600"/>
          </w:tcPr>
          <w:p>
            <w:pPr>
              <w:spacing w:after="40" w:before="40"/>
            </w:pPr>
            <w:r>
              <w:rPr>
                <w:rFonts w:ascii="Montserrat" w:hAnsi="Montserrat" w:cs="Montserrat"/>
                <w:b w:val="0"/>
                <w:i w:val="0"/>
                <w:color w:val="1E2A38"/>
                <w:sz w:val="18"/>
              </w:rPr>
              <w:t>¿Cómo se envía a la cohorte?</w:t>
            </w:r>
          </w:p>
        </w:tc>
        <w:tc>
          <w:tcPr>
            <w:tcW w:type="dxa" w:w="6048"/>
          </w:tcPr>
          <w:p>
            <w:pPr>
              <w:spacing w:after="40" w:before="40"/>
            </w:pPr>
            <w:r>
              <w:rPr>
                <w:rFonts w:ascii="Montserrat" w:hAnsi="Montserrat" w:cs="Montserrat"/>
                <w:b w:val="0"/>
                <w:i w:val="0"/>
                <w:color w:val="1E2A38"/>
                <w:sz w:val="18"/>
              </w:rPr>
              <w:t>Se comparte el enlace de producción (mismo para todos).</w:t>
            </w:r>
          </w:p>
        </w:tc>
      </w:tr>
      <w:tr>
        <w:tc>
          <w:tcPr>
            <w:tcW w:type="dxa" w:w="3600"/>
            <w:shd w:val="clear" w:color="auto" w:fill="f1f4f3"/>
          </w:tcPr>
          <w:p>
            <w:pPr>
              <w:spacing w:after="40" w:before="40"/>
            </w:pPr>
            <w:r>
              <w:rPr>
                <w:rFonts w:ascii="Montserrat" w:hAnsi="Montserrat" w:cs="Montserrat"/>
                <w:b w:val="0"/>
                <w:i w:val="0"/>
                <w:color w:val="1E2A38"/>
                <w:sz w:val="18"/>
              </w:rPr>
              <w:t>¿Se personaliza por estudiante?</w:t>
            </w:r>
          </w:p>
        </w:tc>
        <w:tc>
          <w:tcPr>
            <w:tcW w:type="dxa" w:w="6048"/>
            <w:shd w:val="clear" w:color="auto" w:fill="f1f4f3"/>
          </w:tcPr>
          <w:p>
            <w:pPr>
              <w:spacing w:after="40" w:before="40"/>
            </w:pPr>
            <w:r>
              <w:rPr>
                <w:rFonts w:ascii="Montserrat" w:hAnsi="Montserrat" w:cs="Montserrat"/>
                <w:b w:val="0"/>
                <w:i w:val="0"/>
                <w:color w:val="1E2A38"/>
                <w:sz w:val="18"/>
              </w:rPr>
              <w:t>No automáticamente. El estudiante se identifica escribiendo nombre/cohorte en la portada.</w:t>
            </w:r>
          </w:p>
        </w:tc>
      </w:tr>
      <w:tr>
        <w:tc>
          <w:tcPr>
            <w:tcW w:type="dxa" w:w="3600"/>
          </w:tcPr>
          <w:p>
            <w:pPr>
              <w:spacing w:after="40" w:before="40"/>
            </w:pPr>
            <w:r>
              <w:rPr>
                <w:rFonts w:ascii="Montserrat" w:hAnsi="Montserrat" w:cs="Montserrat"/>
                <w:b w:val="0"/>
                <w:i w:val="0"/>
                <w:color w:val="1E2A38"/>
                <w:sz w:val="18"/>
              </w:rPr>
              <w:t>¿Los datos de un estudiante afectan a otro?</w:t>
            </w:r>
          </w:p>
        </w:tc>
        <w:tc>
          <w:tcPr>
            <w:tcW w:type="dxa" w:w="6048"/>
          </w:tcPr>
          <w:p>
            <w:pPr>
              <w:spacing w:after="40" w:before="40"/>
            </w:pPr>
            <w:r>
              <w:rPr>
                <w:rFonts w:ascii="Montserrat" w:hAnsi="Montserrat" w:cs="Montserrat"/>
                <w:b w:val="0"/>
                <w:i w:val="0"/>
                <w:color w:val="1E2A38"/>
                <w:sz w:val="18"/>
              </w:rPr>
              <w:t>No, si cada quien usa su propio equipo/navegador. SÍ se sobrescriben si dos personas usan el mismo navegador (misma clave de almacenamiento).</w:t>
            </w:r>
          </w:p>
        </w:tc>
      </w:tr>
      <w:tr>
        <w:tc>
          <w:tcPr>
            <w:tcW w:type="dxa" w:w="3600"/>
            <w:shd w:val="clear" w:color="auto" w:fill="f1f4f3"/>
          </w:tcPr>
          <w:p>
            <w:pPr>
              <w:spacing w:after="40" w:before="40"/>
            </w:pPr>
            <w:r>
              <w:rPr>
                <w:rFonts w:ascii="Montserrat" w:hAnsi="Montserrat" w:cs="Montserrat"/>
                <w:b w:val="0"/>
                <w:i w:val="0"/>
                <w:color w:val="1E2A38"/>
                <w:sz w:val="18"/>
              </w:rPr>
              <w:t>¿Cómo se agrupa por cohorte?</w:t>
            </w:r>
          </w:p>
        </w:tc>
        <w:tc>
          <w:tcPr>
            <w:tcW w:type="dxa" w:w="6048"/>
            <w:shd w:val="clear" w:color="auto" w:fill="f1f4f3"/>
          </w:tcPr>
          <w:p>
            <w:pPr>
              <w:spacing w:after="40" w:before="40"/>
            </w:pPr>
            <w:r>
              <w:rPr>
                <w:rFonts w:ascii="Montserrat" w:hAnsi="Montserrat" w:cs="Montserrat"/>
                <w:b w:val="0"/>
                <w:i w:val="0"/>
                <w:color w:val="1E2A38"/>
                <w:sz w:val="18"/>
              </w:rPr>
              <w:t>Manualmente: DCA lee el campo «Cohorte» en el asunto/cuerpo de cada correo recibido.</w:t>
            </w:r>
          </w:p>
        </w:tc>
      </w:tr>
    </w:tbl>
    <w:p>
      <w:pPr>
        <w:spacing w:before="240" w:after="60"/>
      </w:pPr>
      <w:r>
        <w:rPr>
          <w:rFonts w:ascii="Marcellus" w:hAnsi="Marcellus" w:cs="Marcellus"/>
          <w:b w:val="0"/>
          <w:i w:val="0"/>
          <w:color w:val="247060"/>
          <w:sz w:val="28"/>
        </w:rPr>
        <w:t>6.2 · Dónde queda registrada la información y las respuestas</w:t>
      </w:r>
    </w:p>
    <w:p>
      <w:pPr>
        <w:shd w:val="clear" w:color="auto" w:fill="f6f1e4"/>
        <w:pBdr>
          <w:left w:val="single" w:sz="24" w:space="8" w:color="a48111"/>
        </w:pBdr>
        <w:spacing w:after="0" w:before="120"/>
      </w:pPr>
      <w:r>
        <w:rPr>
          <w:rFonts w:ascii="Montserrat" w:hAnsi="Montserrat" w:cs="Montserrat"/>
          <w:b/>
          <w:i w:val="0"/>
          <w:color w:val="A48111"/>
          <w:sz w:val="17"/>
        </w:rPr>
        <w:t>ESTADO REAL DEL REGISTRO DE DATOS</w:t>
      </w:r>
    </w:p>
    <w:p>
      <w:pPr>
        <w:shd w:val="clear" w:color="auto" w:fill="f6f1e4"/>
        <w:pBdr>
          <w:left w:val="single" w:sz="24" w:space="8" w:color="a48111"/>
        </w:pBdr>
        <w:spacing w:after="160"/>
      </w:pPr>
      <w:r>
        <w:rPr>
          <w:rFonts w:ascii="Montserrat" w:hAnsi="Montserrat" w:cs="Montserrat"/>
          <w:b w:val="0"/>
          <w:i w:val="0"/>
          <w:color w:val="1E2A38"/>
          <w:sz w:val="20"/>
        </w:rPr>
        <w:t>1) Localmente: en el navegador de cada estudiante (almacenamiento del dispositivo, claves dca_aria_sprint01_v3 / dca_aria_sprint02_v1). 2) Centralmente en DCA: solo lo que cada estudiante envía por correo a facilitador@digitalchangeadvisors.com (resumen de texto + PDF adjunto si lo incluye). NO existe base de datos, panel ni repositorio central automático: la «base de datos» de DCA es, hoy, el buzón de correo y el archivo de PDFs.</w:t>
      </w:r>
    </w:p>
    <w:p>
      <w:pPr>
        <w:spacing w:before="80" w:after="80"/>
      </w:pPr>
      <w:r>
        <w:rPr>
          <w:rFonts w:ascii="Montserrat" w:hAnsi="Montserrat" w:cs="Montserrat"/>
          <w:b w:val="0"/>
          <w:i w:val="0"/>
          <w:color w:val="1E2A38"/>
          <w:sz w:val="21"/>
        </w:rPr>
        <w:t>Trazabilidad recomendada mientras no exista backend (capítulo 9):</w:t>
      </w:r>
    </w:p>
    <w:p>
      <w:pPr>
        <w:pStyle w:val="ListBullet"/>
        <w:spacing w:after="60"/>
        <w:ind w:left="432"/>
      </w:pPr>
      <w:r>
        <w:rPr>
          <w:rFonts w:ascii="Montserrat" w:hAnsi="Montserrat" w:cs="Montserrat"/>
          <w:b w:val="0"/>
          <w:i w:val="0"/>
          <w:color w:val="1E2A38"/>
          <w:sz w:val="21"/>
        </w:rPr>
        <w:t>Carpeta en Google Drive por cohorte → subcarpeta por estudiante → PDFs y resúmenes recibidos.</w:t>
      </w:r>
    </w:p>
    <w:p>
      <w:pPr>
        <w:pStyle w:val="ListBullet"/>
        <w:spacing w:after="60"/>
        <w:ind w:left="432"/>
      </w:pPr>
      <w:r>
        <w:rPr>
          <w:rFonts w:ascii="Montserrat" w:hAnsi="Montserrat" w:cs="Montserrat"/>
          <w:b w:val="0"/>
          <w:i w:val="0"/>
          <w:color w:val="1E2A38"/>
          <w:sz w:val="21"/>
        </w:rPr>
        <w:t>Etiquetas de correo por cohorte y por estado (recibido / con feedback / cerrado).</w:t>
      </w:r>
    </w:p>
    <w:p>
      <w:pPr>
        <w:pStyle w:val="ListBullet"/>
        <w:spacing w:after="60"/>
        <w:ind w:left="432"/>
      </w:pPr>
      <w:r>
        <w:rPr>
          <w:rFonts w:ascii="Montserrat" w:hAnsi="Montserrat" w:cs="Montserrat"/>
          <w:b w:val="0"/>
          <w:i w:val="0"/>
          <w:color w:val="1E2A38"/>
          <w:sz w:val="21"/>
        </w:rPr>
        <w:t>Hoja de control (Sheet) con una fila por estudiante×experimento: fecha de envío, estado, feedback enviado.</w:t>
      </w:r>
    </w:p>
    <w:p>
      <w:pPr>
        <w:spacing w:before="240" w:after="60"/>
      </w:pPr>
      <w:r>
        <w:rPr>
          <w:rFonts w:ascii="Marcellus" w:hAnsi="Marcellus" w:cs="Marcellus"/>
          <w:b w:val="0"/>
          <w:i w:val="0"/>
          <w:color w:val="247060"/>
          <w:sz w:val="28"/>
        </w:rPr>
        <w:t>6.3 · Privacidad y retención</w:t>
      </w:r>
    </w:p>
    <w:p>
      <w:pPr>
        <w:pStyle w:val="ListBullet"/>
        <w:spacing w:after="60"/>
        <w:ind w:left="432"/>
      </w:pPr>
      <w:r>
        <w:rPr>
          <w:rFonts w:ascii="Montserrat" w:hAnsi="Montserrat" w:cs="Montserrat"/>
          <w:b w:val="0"/>
          <w:i w:val="0"/>
          <w:color w:val="1E2A38"/>
          <w:sz w:val="21"/>
        </w:rPr>
        <w:t>Los roadmaps contienen datos de personas y de clientes. Trata los envíos como información confidencial; el material de certificación no expone reactivos, scoring ni baremos.</w:t>
      </w:r>
    </w:p>
    <w:p>
      <w:pPr>
        <w:pStyle w:val="ListBullet"/>
        <w:spacing w:after="60"/>
        <w:ind w:left="432"/>
      </w:pPr>
      <w:r>
        <w:rPr>
          <w:rFonts w:ascii="Montserrat" w:hAnsi="Montserrat" w:cs="Montserrat"/>
          <w:b w:val="0"/>
          <w:i w:val="0"/>
          <w:color w:val="1E2A38"/>
          <w:sz w:val="21"/>
        </w:rPr>
        <w:t>Define un periodo de retención y un responsable de los datos de cada cohorte.</w:t>
      </w:r>
    </w:p>
    <w:p>
      <w:r>
        <w:br w:type="page"/>
      </w:r>
    </w:p>
    <w:p>
      <w:pPr>
        <w:spacing w:before="280" w:after="80"/>
        <w:pBdr>
          <w:bottom w:val="single" w:sz="12" w:space="4" w:color="a48111"/>
        </w:pBdr>
      </w:pPr>
      <w:r>
        <w:rPr>
          <w:rFonts w:ascii="Marcellus" w:hAnsi="Marcellus" w:cs="Marcellus"/>
          <w:b w:val="0"/>
          <w:i w:val="0"/>
          <w:color w:val="1E2A38"/>
          <w:sz w:val="40"/>
        </w:rPr>
        <w:t>7 · Flujo end-to-end (resumen)</w:t>
      </w:r>
    </w:p>
    <w:p>
      <w:pPr>
        <w:spacing w:after="80"/>
      </w:pPr>
      <w:r>
        <w:rPr>
          <w:rFonts w:ascii="Montserrat" w:hAnsi="Montserrat" w:cs="Montserrat"/>
          <w:b/>
          <w:i w:val="0"/>
          <w:color w:val="2E8B76"/>
          <w:sz w:val="21"/>
        </w:rPr>
        <w:t xml:space="preserve">● </w:t>
      </w:r>
      <w:r>
        <w:rPr>
          <w:rFonts w:ascii="Montserrat" w:hAnsi="Montserrat" w:cs="Montserrat"/>
          <w:b/>
          <w:i w:val="0"/>
          <w:color w:val="1E2A38"/>
          <w:sz w:val="21"/>
        </w:rPr>
        <w:t xml:space="preserve">DCA: </w:t>
      </w:r>
      <w:r>
        <w:rPr>
          <w:rFonts w:ascii="Montserrat" w:hAnsi="Montserrat" w:cs="Montserrat"/>
          <w:b w:val="0"/>
          <w:i w:val="0"/>
          <w:color w:val="1E2A38"/>
          <w:sz w:val="21"/>
        </w:rPr>
        <w:t>Publica el roadmap y comparte la URL con la cohorte.</w:t>
      </w:r>
    </w:p>
    <w:p>
      <w:pPr>
        <w:spacing w:after="80"/>
      </w:pPr>
      <w:r>
        <w:rPr>
          <w:rFonts w:ascii="Montserrat" w:hAnsi="Montserrat" w:cs="Montserrat"/>
          <w:b/>
          <w:i w:val="0"/>
          <w:color w:val="2E8B76"/>
          <w:sz w:val="21"/>
        </w:rPr>
        <w:t xml:space="preserve">● </w:t>
      </w:r>
      <w:r>
        <w:rPr>
          <w:rFonts w:ascii="Montserrat" w:hAnsi="Montserrat" w:cs="Montserrat"/>
          <w:b/>
          <w:i w:val="0"/>
          <w:color w:val="1E2A38"/>
          <w:sz w:val="21"/>
        </w:rPr>
        <w:t xml:space="preserve">Estudiante: </w:t>
      </w:r>
      <w:r>
        <w:rPr>
          <w:rFonts w:ascii="Montserrat" w:hAnsi="Montserrat" w:cs="Montserrat"/>
          <w:b w:val="0"/>
          <w:i w:val="0"/>
          <w:color w:val="1E2A38"/>
          <w:sz w:val="21"/>
        </w:rPr>
        <w:t>Abre la URL, completa portada y diligencia los experimentos (autoguardado local).</w:t>
      </w:r>
    </w:p>
    <w:p>
      <w:pPr>
        <w:spacing w:after="80"/>
      </w:pPr>
      <w:r>
        <w:rPr>
          <w:rFonts w:ascii="Montserrat" w:hAnsi="Montserrat" w:cs="Montserrat"/>
          <w:b/>
          <w:i w:val="0"/>
          <w:color w:val="2E8B76"/>
          <w:sz w:val="21"/>
        </w:rPr>
        <w:t xml:space="preserve">● </w:t>
      </w:r>
      <w:r>
        <w:rPr>
          <w:rFonts w:ascii="Montserrat" w:hAnsi="Montserrat" w:cs="Montserrat"/>
          <w:b/>
          <w:i w:val="0"/>
          <w:color w:val="1E2A38"/>
          <w:sz w:val="21"/>
        </w:rPr>
        <w:t xml:space="preserve">Estudiante: </w:t>
      </w:r>
      <w:r>
        <w:rPr>
          <w:rFonts w:ascii="Montserrat" w:hAnsi="Montserrat" w:cs="Montserrat"/>
          <w:b w:val="0"/>
          <w:i w:val="0"/>
          <w:color w:val="1E2A38"/>
          <w:sz w:val="21"/>
        </w:rPr>
        <w:t>Guarda copia en PDF tras cada experimento (respaldo fechado).</w:t>
      </w:r>
    </w:p>
    <w:p>
      <w:pPr>
        <w:spacing w:after="80"/>
      </w:pPr>
      <w:r>
        <w:rPr>
          <w:rFonts w:ascii="Montserrat" w:hAnsi="Montserrat" w:cs="Montserrat"/>
          <w:b/>
          <w:i w:val="0"/>
          <w:color w:val="2E8B76"/>
          <w:sz w:val="21"/>
        </w:rPr>
        <w:t xml:space="preserve">● </w:t>
      </w:r>
      <w:r>
        <w:rPr>
          <w:rFonts w:ascii="Montserrat" w:hAnsi="Montserrat" w:cs="Montserrat"/>
          <w:b/>
          <w:i w:val="0"/>
          <w:color w:val="1E2A38"/>
          <w:sz w:val="21"/>
        </w:rPr>
        <w:t xml:space="preserve">Estudiante: </w:t>
      </w:r>
      <w:r>
        <w:rPr>
          <w:rFonts w:ascii="Montserrat" w:hAnsi="Montserrat" w:cs="Montserrat"/>
          <w:b w:val="0"/>
          <w:i w:val="0"/>
          <w:color w:val="1E2A38"/>
          <w:sz w:val="21"/>
        </w:rPr>
        <w:t>Pulsa «Enviar» → «Abrir en correo» → manda el resumen + PDF a facilitador@digitalchangeadvisors.com.</w:t>
      </w:r>
    </w:p>
    <w:p>
      <w:pPr>
        <w:spacing w:after="80"/>
      </w:pPr>
      <w:r>
        <w:rPr>
          <w:rFonts w:ascii="Montserrat" w:hAnsi="Montserrat" w:cs="Montserrat"/>
          <w:b/>
          <w:i w:val="0"/>
          <w:color w:val="2E8B76"/>
          <w:sz w:val="21"/>
        </w:rPr>
        <w:t xml:space="preserve">● </w:t>
      </w:r>
      <w:r>
        <w:rPr>
          <w:rFonts w:ascii="Montserrat" w:hAnsi="Montserrat" w:cs="Montserrat"/>
          <w:b/>
          <w:i w:val="0"/>
          <w:color w:val="1E2A38"/>
          <w:sz w:val="21"/>
        </w:rPr>
        <w:t xml:space="preserve">Facilitador: </w:t>
      </w:r>
      <w:r>
        <w:rPr>
          <w:rFonts w:ascii="Montserrat" w:hAnsi="Montserrat" w:cs="Montserrat"/>
          <w:b w:val="0"/>
          <w:i w:val="0"/>
          <w:color w:val="1E2A38"/>
          <w:sz w:val="21"/>
        </w:rPr>
        <w:t>Recibe, archiva por cohorte y construye el feedback con la rúbrica (cap. 5).</w:t>
      </w:r>
    </w:p>
    <w:p>
      <w:pPr>
        <w:spacing w:after="80"/>
      </w:pPr>
      <w:r>
        <w:rPr>
          <w:rFonts w:ascii="Montserrat" w:hAnsi="Montserrat" w:cs="Montserrat"/>
          <w:b/>
          <w:i w:val="0"/>
          <w:color w:val="2E8B76"/>
          <w:sz w:val="21"/>
        </w:rPr>
        <w:t xml:space="preserve">● </w:t>
      </w:r>
      <w:r>
        <w:rPr>
          <w:rFonts w:ascii="Montserrat" w:hAnsi="Montserrat" w:cs="Montserrat"/>
          <w:b/>
          <w:i w:val="0"/>
          <w:color w:val="1E2A38"/>
          <w:sz w:val="21"/>
        </w:rPr>
        <w:t xml:space="preserve">Facilitador: </w:t>
      </w:r>
      <w:r>
        <w:rPr>
          <w:rFonts w:ascii="Montserrat" w:hAnsi="Montserrat" w:cs="Montserrat"/>
          <w:b w:val="0"/>
          <w:i w:val="0"/>
          <w:color w:val="1E2A38"/>
          <w:sz w:val="21"/>
        </w:rPr>
        <w:t>Responde el correo con el feedback en tuteo y la próxima acción.</w:t>
      </w:r>
    </w:p>
    <w:p>
      <w:pPr>
        <w:spacing w:after="80"/>
      </w:pPr>
      <w:r>
        <w:rPr>
          <w:rFonts w:ascii="Montserrat" w:hAnsi="Montserrat" w:cs="Montserrat"/>
          <w:b/>
          <w:i w:val="0"/>
          <w:color w:val="2E8B76"/>
          <w:sz w:val="21"/>
        </w:rPr>
        <w:t xml:space="preserve">● </w:t>
      </w:r>
      <w:r>
        <w:rPr>
          <w:rFonts w:ascii="Montserrat" w:hAnsi="Montserrat" w:cs="Montserrat"/>
          <w:b/>
          <w:i w:val="0"/>
          <w:color w:val="1E2A38"/>
          <w:sz w:val="21"/>
        </w:rPr>
        <w:t xml:space="preserve">DCA / Facilitador: </w:t>
      </w:r>
      <w:r>
        <w:rPr>
          <w:rFonts w:ascii="Montserrat" w:hAnsi="Montserrat" w:cs="Montserrat"/>
          <w:b w:val="0"/>
          <w:i w:val="0"/>
          <w:color w:val="1E2A38"/>
          <w:sz w:val="21"/>
        </w:rPr>
        <w:t>Verifica entregables obligatorios → habilita la Mentoría de cohorte.</w:t>
      </w:r>
    </w:p>
    <w:p>
      <w:pPr>
        <w:shd w:val="clear" w:color="auto" w:fill="f6f1e4"/>
        <w:pBdr>
          <w:left w:val="single" w:sz="24" w:space="8" w:color="a48111"/>
        </w:pBdr>
        <w:spacing w:after="0" w:before="120"/>
      </w:pPr>
      <w:r>
        <w:rPr>
          <w:rFonts w:ascii="Montserrat" w:hAnsi="Montserrat" w:cs="Montserrat"/>
          <w:b/>
          <w:i w:val="0"/>
          <w:color w:val="A48111"/>
          <w:sz w:val="17"/>
        </w:rPr>
        <w:t>CUELLO DE BOTELLA DEL FLUJO ACTUAL</w:t>
      </w:r>
    </w:p>
    <w:p>
      <w:pPr>
        <w:shd w:val="clear" w:color="auto" w:fill="f6f1e4"/>
        <w:pBdr>
          <w:left w:val="single" w:sz="24" w:space="8" w:color="a48111"/>
        </w:pBdr>
        <w:spacing w:after="160"/>
      </w:pPr>
      <w:r>
        <w:rPr>
          <w:rFonts w:ascii="Montserrat" w:hAnsi="Montserrat" w:cs="Montserrat"/>
          <w:b w:val="0"/>
          <w:i w:val="0"/>
          <w:color w:val="1E2A38"/>
          <w:sz w:val="20"/>
        </w:rPr>
        <w:t>Todo depende del envío manual por correo y del archivo en el navegador del estudiante. Sin envío no hay registro en DCA; sin el mismo dispositivo el estudiante pierde su avance. El capítulo 9 prioriza resolver justamente esto.</w:t>
      </w:r>
    </w:p>
    <w:p>
      <w:r>
        <w:br w:type="page"/>
      </w:r>
    </w:p>
    <w:p>
      <w:pPr>
        <w:spacing w:before="280" w:after="80"/>
        <w:pBdr>
          <w:bottom w:val="single" w:sz="12" w:space="4" w:color="a48111"/>
        </w:pBdr>
      </w:pPr>
      <w:r>
        <w:rPr>
          <w:rFonts w:ascii="Marcellus" w:hAnsi="Marcellus" w:cs="Marcellus"/>
          <w:b w:val="0"/>
          <w:i w:val="0"/>
          <w:color w:val="1E2A38"/>
          <w:sz w:val="40"/>
        </w:rPr>
        <w:t>8 · Limitaciones conocidas del desarrollo actual</w:t>
      </w:r>
    </w:p>
    <w:p>
      <w:pPr>
        <w:spacing w:after="80"/>
      </w:pPr>
      <w:r>
        <w:rPr>
          <w:rFonts w:ascii="Montserrat" w:hAnsi="Montserrat" w:cs="Montserrat"/>
          <w:b/>
          <w:i w:val="0"/>
          <w:color w:val="A48111"/>
          <w:sz w:val="21"/>
        </w:rPr>
        <w:t xml:space="preserve">• </w:t>
      </w:r>
      <w:r>
        <w:rPr>
          <w:rFonts w:ascii="Montserrat" w:hAnsi="Montserrat" w:cs="Montserrat"/>
          <w:b/>
          <w:i w:val="0"/>
          <w:color w:val="1E2A38"/>
          <w:sz w:val="21"/>
        </w:rPr>
        <w:t xml:space="preserve">Sin persistencia central — </w:t>
      </w:r>
      <w:r>
        <w:rPr>
          <w:rFonts w:ascii="Montserrat" w:hAnsi="Montserrat" w:cs="Montserrat"/>
          <w:b w:val="0"/>
          <w:i w:val="0"/>
          <w:color w:val="1E2A38"/>
          <w:sz w:val="21"/>
        </w:rPr>
        <w:t>No hay backend ni base de datos: las respuestas no se guardan en DCA hasta que el estudiante envía un correo.</w:t>
      </w:r>
    </w:p>
    <w:p>
      <w:pPr>
        <w:spacing w:after="80"/>
      </w:pPr>
      <w:r>
        <w:rPr>
          <w:rFonts w:ascii="Montserrat" w:hAnsi="Montserrat" w:cs="Montserrat"/>
          <w:b/>
          <w:i w:val="0"/>
          <w:color w:val="A48111"/>
          <w:sz w:val="21"/>
        </w:rPr>
        <w:t xml:space="preserve">• </w:t>
      </w:r>
      <w:r>
        <w:rPr>
          <w:rFonts w:ascii="Montserrat" w:hAnsi="Montserrat" w:cs="Montserrat"/>
          <w:b/>
          <w:i w:val="0"/>
          <w:color w:val="1E2A38"/>
          <w:sz w:val="21"/>
        </w:rPr>
        <w:t xml:space="preserve">Datos atados al navegador — </w:t>
      </w:r>
      <w:r>
        <w:rPr>
          <w:rFonts w:ascii="Montserrat" w:hAnsi="Montserrat" w:cs="Montserrat"/>
          <w:b w:val="0"/>
          <w:i w:val="0"/>
          <w:color w:val="1E2A38"/>
          <w:sz w:val="21"/>
        </w:rPr>
        <w:t>El avance vive en el localStorage del equipo; borrar caché, usar incógnito o cambiar de dispositivo implica perderlo.</w:t>
      </w:r>
    </w:p>
    <w:p>
      <w:pPr>
        <w:spacing w:after="80"/>
      </w:pPr>
      <w:r>
        <w:rPr>
          <w:rFonts w:ascii="Montserrat" w:hAnsi="Montserrat" w:cs="Montserrat"/>
          <w:b/>
          <w:i w:val="0"/>
          <w:color w:val="A48111"/>
          <w:sz w:val="21"/>
        </w:rPr>
        <w:t xml:space="preserve">• </w:t>
      </w:r>
      <w:r>
        <w:rPr>
          <w:rFonts w:ascii="Montserrat" w:hAnsi="Montserrat" w:cs="Montserrat"/>
          <w:b/>
          <w:i w:val="0"/>
          <w:color w:val="1E2A38"/>
          <w:sz w:val="21"/>
        </w:rPr>
        <w:t xml:space="preserve">Riesgo de colisión por clave compartida — </w:t>
      </w:r>
      <w:r>
        <w:rPr>
          <w:rFonts w:ascii="Montserrat" w:hAnsi="Montserrat" w:cs="Montserrat"/>
          <w:b w:val="0"/>
          <w:i w:val="0"/>
          <w:color w:val="1E2A38"/>
          <w:sz w:val="21"/>
        </w:rPr>
        <w:t>Dos estudiantes en el mismo navegador comparten la misma clave de almacenamiento y se sobrescriben.</w:t>
      </w:r>
    </w:p>
    <w:p>
      <w:pPr>
        <w:spacing w:after="80"/>
      </w:pPr>
      <w:r>
        <w:rPr>
          <w:rFonts w:ascii="Montserrat" w:hAnsi="Montserrat" w:cs="Montserrat"/>
          <w:b/>
          <w:i w:val="0"/>
          <w:color w:val="A48111"/>
          <w:sz w:val="21"/>
        </w:rPr>
        <w:t xml:space="preserve">• </w:t>
      </w:r>
      <w:r>
        <w:rPr>
          <w:rFonts w:ascii="Montserrat" w:hAnsi="Montserrat" w:cs="Montserrat"/>
          <w:b/>
          <w:i w:val="0"/>
          <w:color w:val="1E2A38"/>
          <w:sz w:val="21"/>
        </w:rPr>
        <w:t xml:space="preserve">«Enviado» no es confirmación real — </w:t>
      </w:r>
      <w:r>
        <w:rPr>
          <w:rFonts w:ascii="Montserrat" w:hAnsi="Montserrat" w:cs="Montserrat"/>
          <w:b w:val="0"/>
          <w:i w:val="0"/>
          <w:color w:val="1E2A38"/>
          <w:sz w:val="21"/>
        </w:rPr>
        <w:t>La marca ✓ Enviado es visual y local; no garantiza que el correo se haya enviado ni recibido.</w:t>
      </w:r>
    </w:p>
    <w:p>
      <w:pPr>
        <w:spacing w:after="80"/>
      </w:pPr>
      <w:r>
        <w:rPr>
          <w:rFonts w:ascii="Montserrat" w:hAnsi="Montserrat" w:cs="Montserrat"/>
          <w:b/>
          <w:i w:val="0"/>
          <w:color w:val="A48111"/>
          <w:sz w:val="21"/>
        </w:rPr>
        <w:t xml:space="preserve">• </w:t>
      </w:r>
      <w:r>
        <w:rPr>
          <w:rFonts w:ascii="Montserrat" w:hAnsi="Montserrat" w:cs="Montserrat"/>
          <w:b/>
          <w:i w:val="0"/>
          <w:color w:val="1E2A38"/>
          <w:sz w:val="21"/>
        </w:rPr>
        <w:t xml:space="preserve">Envío dependiente de cliente de correo — </w:t>
      </w:r>
      <w:r>
        <w:rPr>
          <w:rFonts w:ascii="Montserrat" w:hAnsi="Montserrat" w:cs="Montserrat"/>
          <w:b w:val="0"/>
          <w:i w:val="0"/>
          <w:color w:val="1E2A38"/>
          <w:sz w:val="21"/>
        </w:rPr>
        <w:t>«Abrir en correo» requiere un cliente configurado; los resúmenes largos pueden truncarse en algunos clientes.</w:t>
      </w:r>
    </w:p>
    <w:p>
      <w:pPr>
        <w:spacing w:after="80"/>
      </w:pPr>
      <w:r>
        <w:rPr>
          <w:rFonts w:ascii="Montserrat" w:hAnsi="Montserrat" w:cs="Montserrat"/>
          <w:b/>
          <w:i w:val="0"/>
          <w:color w:val="A48111"/>
          <w:sz w:val="21"/>
        </w:rPr>
        <w:t xml:space="preserve">• </w:t>
      </w:r>
      <w:r>
        <w:rPr>
          <w:rFonts w:ascii="Montserrat" w:hAnsi="Montserrat" w:cs="Montserrat"/>
          <w:b/>
          <w:i w:val="0"/>
          <w:color w:val="1E2A38"/>
          <w:sz w:val="21"/>
        </w:rPr>
        <w:t xml:space="preserve">Sin panel de cohorte — </w:t>
      </w:r>
      <w:r>
        <w:rPr>
          <w:rFonts w:ascii="Montserrat" w:hAnsi="Montserrat" w:cs="Montserrat"/>
          <w:b w:val="0"/>
          <w:i w:val="0"/>
          <w:color w:val="1E2A38"/>
          <w:sz w:val="21"/>
        </w:rPr>
        <w:t>No hay tablero para que el facilitador vea el estado de envíos por estudiante/cohorte.</w:t>
      </w:r>
    </w:p>
    <w:p>
      <w:pPr>
        <w:spacing w:after="80"/>
      </w:pPr>
      <w:r>
        <w:rPr>
          <w:rFonts w:ascii="Montserrat" w:hAnsi="Montserrat" w:cs="Montserrat"/>
          <w:b/>
          <w:i w:val="0"/>
          <w:color w:val="A48111"/>
          <w:sz w:val="21"/>
        </w:rPr>
        <w:t xml:space="preserve">• </w:t>
      </w:r>
      <w:r>
        <w:rPr>
          <w:rFonts w:ascii="Montserrat" w:hAnsi="Montserrat" w:cs="Montserrat"/>
          <w:b/>
          <w:i w:val="0"/>
          <w:color w:val="1E2A38"/>
          <w:sz w:val="21"/>
        </w:rPr>
        <w:t xml:space="preserve">Feedback fuera del instrumento — </w:t>
      </w:r>
      <w:r>
        <w:rPr>
          <w:rFonts w:ascii="Montserrat" w:hAnsi="Montserrat" w:cs="Montserrat"/>
          <w:b w:val="0"/>
          <w:i w:val="0"/>
          <w:color w:val="1E2A38"/>
          <w:sz w:val="21"/>
        </w:rPr>
        <w:t>El feedback viaja por correo; no queda registrado dentro del roadmap del estudiante.</w:t>
      </w:r>
    </w:p>
    <w:p>
      <w:pPr>
        <w:spacing w:after="80"/>
      </w:pPr>
      <w:r>
        <w:rPr>
          <w:rFonts w:ascii="Montserrat" w:hAnsi="Montserrat" w:cs="Montserrat"/>
          <w:b/>
          <w:i w:val="0"/>
          <w:color w:val="A48111"/>
          <w:sz w:val="21"/>
        </w:rPr>
        <w:t xml:space="preserve">• </w:t>
      </w:r>
      <w:r>
        <w:rPr>
          <w:rFonts w:ascii="Montserrat" w:hAnsi="Montserrat" w:cs="Montserrat"/>
          <w:b/>
          <w:i w:val="0"/>
          <w:color w:val="1E2A38"/>
          <w:sz w:val="21"/>
        </w:rPr>
        <w:t xml:space="preserve">Sin export/import de datos — </w:t>
      </w:r>
      <w:r>
        <w:rPr>
          <w:rFonts w:ascii="Montserrat" w:hAnsi="Montserrat" w:cs="Montserrat"/>
          <w:b w:val="0"/>
          <w:i w:val="0"/>
          <w:color w:val="1E2A38"/>
          <w:sz w:val="21"/>
        </w:rPr>
        <w:t>No se pueden respaldar/restaurar las respuestas como archivo (solo PDF visual).</w:t>
      </w:r>
    </w:p>
    <w:p>
      <w:r>
        <w:br w:type="page"/>
      </w:r>
    </w:p>
    <w:p>
      <w:pPr>
        <w:spacing w:before="280" w:after="80"/>
        <w:pBdr>
          <w:bottom w:val="single" w:sz="12" w:space="4" w:color="a48111"/>
        </w:pBdr>
      </w:pPr>
      <w:r>
        <w:rPr>
          <w:rFonts w:ascii="Marcellus" w:hAnsi="Marcellus" w:cs="Marcellus"/>
          <w:b w:val="0"/>
          <w:i w:val="0"/>
          <w:color w:val="1E2A38"/>
          <w:sz w:val="40"/>
        </w:rPr>
        <w:t>9 · Backlog de desarrollo — funcionalidades clave pendientes</w:t>
      </w:r>
    </w:p>
    <w:p>
      <w:pPr>
        <w:spacing w:after="80"/>
      </w:pPr>
      <w:r>
        <w:rPr>
          <w:rFonts w:ascii="Montserrat" w:hAnsi="Montserrat" w:cs="Montserrat"/>
          <w:b w:val="0"/>
          <w:i w:val="0"/>
          <w:color w:val="1E2A38"/>
          <w:sz w:val="21"/>
        </w:rPr>
        <w:t>Tareas propuestas para llevar los roadmaps a pleno funcionamiento. Prioridad: P0 (crítico), P1 (alto), P2 (medio).</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76"/>
            <w:shd w:val="clear" w:color="auto" w:fill="2e8b76"/>
          </w:tcPr>
          <w:p>
            <w:pPr>
              <w:spacing w:after="40" w:before="40"/>
            </w:pPr>
            <w:r>
              <w:rPr>
                <w:rFonts w:ascii="Montserrat" w:hAnsi="Montserrat" w:cs="Montserrat"/>
                <w:b/>
                <w:i w:val="0"/>
                <w:color w:val="FFFFFF"/>
                <w:sz w:val="18"/>
              </w:rPr>
              <w:t>#</w:t>
            </w:r>
          </w:p>
        </w:tc>
        <w:tc>
          <w:tcPr>
            <w:tcW w:type="dxa" w:w="1296"/>
            <w:shd w:val="clear" w:color="auto" w:fill="2e8b76"/>
          </w:tcPr>
          <w:p>
            <w:pPr>
              <w:spacing w:after="40" w:before="40"/>
            </w:pPr>
            <w:r>
              <w:rPr>
                <w:rFonts w:ascii="Montserrat" w:hAnsi="Montserrat" w:cs="Montserrat"/>
                <w:b/>
                <w:i w:val="0"/>
                <w:color w:val="FFFFFF"/>
                <w:sz w:val="18"/>
              </w:rPr>
              <w:t>Prioridad</w:t>
            </w:r>
          </w:p>
        </w:tc>
        <w:tc>
          <w:tcPr>
            <w:tcW w:type="dxa" w:w="3312"/>
            <w:shd w:val="clear" w:color="auto" w:fill="2e8b76"/>
          </w:tcPr>
          <w:p>
            <w:pPr>
              <w:spacing w:after="40" w:before="40"/>
            </w:pPr>
            <w:r>
              <w:rPr>
                <w:rFonts w:ascii="Montserrat" w:hAnsi="Montserrat" w:cs="Montserrat"/>
                <w:b/>
                <w:i w:val="0"/>
                <w:color w:val="FFFFFF"/>
                <w:sz w:val="18"/>
              </w:rPr>
              <w:t>Tarea</w:t>
            </w:r>
          </w:p>
        </w:tc>
        <w:tc>
          <w:tcPr>
            <w:tcW w:type="dxa" w:w="4464"/>
            <w:shd w:val="clear" w:color="auto" w:fill="2e8b76"/>
          </w:tcPr>
          <w:p>
            <w:pPr>
              <w:spacing w:after="40" w:before="40"/>
            </w:pPr>
            <w:r>
              <w:rPr>
                <w:rFonts w:ascii="Montserrat" w:hAnsi="Montserrat" w:cs="Montserrat"/>
                <w:b/>
                <w:i w:val="0"/>
                <w:color w:val="FFFFFF"/>
                <w:sz w:val="18"/>
              </w:rPr>
              <w:t>Resultado esperado</w:t>
            </w:r>
          </w:p>
        </w:tc>
      </w:tr>
      <w:tr>
        <w:tc>
          <w:tcPr>
            <w:tcW w:type="dxa" w:w="576"/>
          </w:tcPr>
          <w:p>
            <w:pPr>
              <w:spacing w:after="40" w:before="40"/>
            </w:pPr>
            <w:r>
              <w:rPr>
                <w:rFonts w:ascii="Montserrat" w:hAnsi="Montserrat" w:cs="Montserrat"/>
                <w:b w:val="0"/>
                <w:i w:val="0"/>
                <w:color w:val="1E2A38"/>
                <w:sz w:val="18"/>
              </w:rPr>
              <w:t>1</w:t>
            </w:r>
          </w:p>
        </w:tc>
        <w:tc>
          <w:tcPr>
            <w:tcW w:type="dxa" w:w="1296"/>
          </w:tcPr>
          <w:p>
            <w:pPr>
              <w:spacing w:after="40" w:before="40"/>
            </w:pPr>
            <w:r>
              <w:rPr>
                <w:rFonts w:ascii="Montserrat" w:hAnsi="Montserrat" w:cs="Montserrat"/>
                <w:b w:val="0"/>
                <w:i w:val="0"/>
                <w:color w:val="1E2A38"/>
                <w:sz w:val="18"/>
              </w:rPr>
              <w:t>P0</w:t>
            </w:r>
          </w:p>
        </w:tc>
        <w:tc>
          <w:tcPr>
            <w:tcW w:type="dxa" w:w="3312"/>
          </w:tcPr>
          <w:p>
            <w:pPr>
              <w:spacing w:after="40" w:before="40"/>
            </w:pPr>
            <w:r>
              <w:rPr>
                <w:rFonts w:ascii="Montserrat" w:hAnsi="Montserrat" w:cs="Montserrat"/>
                <w:b w:val="0"/>
                <w:i w:val="0"/>
                <w:color w:val="1E2A38"/>
                <w:sz w:val="18"/>
              </w:rPr>
              <w:t>Persistencia central (backend)</w:t>
            </w:r>
          </w:p>
        </w:tc>
        <w:tc>
          <w:tcPr>
            <w:tcW w:type="dxa" w:w="4464"/>
          </w:tcPr>
          <w:p>
            <w:pPr>
              <w:spacing w:after="40" w:before="40"/>
            </w:pPr>
            <w:r>
              <w:rPr>
                <w:rFonts w:ascii="Montserrat" w:hAnsi="Montserrat" w:cs="Montserrat"/>
                <w:b w:val="0"/>
                <w:i w:val="0"/>
                <w:color w:val="1E2A38"/>
                <w:sz w:val="18"/>
              </w:rPr>
              <w:t>Enviar respuestas a un servicio (Firebase/Supabase/Sheets/Forms) en lugar de mailto; registro automático en DCA.</w:t>
            </w:r>
          </w:p>
        </w:tc>
      </w:tr>
      <w:tr>
        <w:tc>
          <w:tcPr>
            <w:tcW w:type="dxa" w:w="576"/>
            <w:shd w:val="clear" w:color="auto" w:fill="f1f4f3"/>
          </w:tcPr>
          <w:p>
            <w:pPr>
              <w:spacing w:after="40" w:before="40"/>
            </w:pPr>
            <w:r>
              <w:rPr>
                <w:rFonts w:ascii="Montserrat" w:hAnsi="Montserrat" w:cs="Montserrat"/>
                <w:b w:val="0"/>
                <w:i w:val="0"/>
                <w:color w:val="1E2A38"/>
                <w:sz w:val="18"/>
              </w:rPr>
              <w:t>2</w:t>
            </w:r>
          </w:p>
        </w:tc>
        <w:tc>
          <w:tcPr>
            <w:tcW w:type="dxa" w:w="1296"/>
            <w:shd w:val="clear" w:color="auto" w:fill="f1f4f3"/>
          </w:tcPr>
          <w:p>
            <w:pPr>
              <w:spacing w:after="40" w:before="40"/>
            </w:pPr>
            <w:r>
              <w:rPr>
                <w:rFonts w:ascii="Montserrat" w:hAnsi="Montserrat" w:cs="Montserrat"/>
                <w:b w:val="0"/>
                <w:i w:val="0"/>
                <w:color w:val="1E2A38"/>
                <w:sz w:val="18"/>
              </w:rPr>
              <w:t>P0</w:t>
            </w:r>
          </w:p>
        </w:tc>
        <w:tc>
          <w:tcPr>
            <w:tcW w:type="dxa" w:w="3312"/>
            <w:shd w:val="clear" w:color="auto" w:fill="f1f4f3"/>
          </w:tcPr>
          <w:p>
            <w:pPr>
              <w:spacing w:after="40" w:before="40"/>
            </w:pPr>
            <w:r>
              <w:rPr>
                <w:rFonts w:ascii="Montserrat" w:hAnsi="Montserrat" w:cs="Montserrat"/>
                <w:b w:val="0"/>
                <w:i w:val="0"/>
                <w:color w:val="1E2A38"/>
                <w:sz w:val="18"/>
              </w:rPr>
              <w:t>Confirmación real de envío</w:t>
            </w:r>
          </w:p>
        </w:tc>
        <w:tc>
          <w:tcPr>
            <w:tcW w:type="dxa" w:w="4464"/>
            <w:shd w:val="clear" w:color="auto" w:fill="f1f4f3"/>
          </w:tcPr>
          <w:p>
            <w:pPr>
              <w:spacing w:after="40" w:before="40"/>
            </w:pPr>
            <w:r>
              <w:rPr>
                <w:rFonts w:ascii="Montserrat" w:hAnsi="Montserrat" w:cs="Montserrat"/>
                <w:b w:val="0"/>
                <w:i w:val="0"/>
                <w:color w:val="1E2A38"/>
                <w:sz w:val="18"/>
              </w:rPr>
              <w:t>Que «Enviar» transmita de verdad y muestre acuse; eliminar el falso positivo del ✓ visual.</w:t>
            </w:r>
          </w:p>
        </w:tc>
      </w:tr>
      <w:tr>
        <w:tc>
          <w:tcPr>
            <w:tcW w:type="dxa" w:w="576"/>
          </w:tcPr>
          <w:p>
            <w:pPr>
              <w:spacing w:after="40" w:before="40"/>
            </w:pPr>
            <w:r>
              <w:rPr>
                <w:rFonts w:ascii="Montserrat" w:hAnsi="Montserrat" w:cs="Montserrat"/>
                <w:b w:val="0"/>
                <w:i w:val="0"/>
                <w:color w:val="1E2A38"/>
                <w:sz w:val="18"/>
              </w:rPr>
              <w:t>3</w:t>
            </w:r>
          </w:p>
        </w:tc>
        <w:tc>
          <w:tcPr>
            <w:tcW w:type="dxa" w:w="1296"/>
          </w:tcPr>
          <w:p>
            <w:pPr>
              <w:spacing w:after="40" w:before="40"/>
            </w:pPr>
            <w:r>
              <w:rPr>
                <w:rFonts w:ascii="Montserrat" w:hAnsi="Montserrat" w:cs="Montserrat"/>
                <w:b w:val="0"/>
                <w:i w:val="0"/>
                <w:color w:val="1E2A38"/>
                <w:sz w:val="18"/>
              </w:rPr>
              <w:t>P0</w:t>
            </w:r>
          </w:p>
        </w:tc>
        <w:tc>
          <w:tcPr>
            <w:tcW w:type="dxa" w:w="3312"/>
          </w:tcPr>
          <w:p>
            <w:pPr>
              <w:spacing w:after="40" w:before="40"/>
            </w:pPr>
            <w:r>
              <w:rPr>
                <w:rFonts w:ascii="Montserrat" w:hAnsi="Montserrat" w:cs="Montserrat"/>
                <w:b w:val="0"/>
                <w:i w:val="0"/>
                <w:color w:val="1E2A38"/>
                <w:sz w:val="18"/>
              </w:rPr>
              <w:t>Identidad de estudiante</w:t>
            </w:r>
          </w:p>
        </w:tc>
        <w:tc>
          <w:tcPr>
            <w:tcW w:type="dxa" w:w="4464"/>
          </w:tcPr>
          <w:p>
            <w:pPr>
              <w:spacing w:after="40" w:before="40"/>
            </w:pPr>
            <w:r>
              <w:rPr>
                <w:rFonts w:ascii="Montserrat" w:hAnsi="Montserrat" w:cs="Montserrat"/>
                <w:b w:val="0"/>
                <w:i w:val="0"/>
                <w:color w:val="1E2A38"/>
                <w:sz w:val="18"/>
              </w:rPr>
              <w:t>Login o token por estudiante para atribuir y evitar colisiones de almacenamiento.</w:t>
            </w:r>
          </w:p>
        </w:tc>
      </w:tr>
      <w:tr>
        <w:tc>
          <w:tcPr>
            <w:tcW w:type="dxa" w:w="576"/>
            <w:shd w:val="clear" w:color="auto" w:fill="f1f4f3"/>
          </w:tcPr>
          <w:p>
            <w:pPr>
              <w:spacing w:after="40" w:before="40"/>
            </w:pPr>
            <w:r>
              <w:rPr>
                <w:rFonts w:ascii="Montserrat" w:hAnsi="Montserrat" w:cs="Montserrat"/>
                <w:b w:val="0"/>
                <w:i w:val="0"/>
                <w:color w:val="1E2A38"/>
                <w:sz w:val="18"/>
              </w:rPr>
              <w:t>4</w:t>
            </w:r>
          </w:p>
        </w:tc>
        <w:tc>
          <w:tcPr>
            <w:tcW w:type="dxa" w:w="1296"/>
            <w:shd w:val="clear" w:color="auto" w:fill="f1f4f3"/>
          </w:tcPr>
          <w:p>
            <w:pPr>
              <w:spacing w:after="40" w:before="40"/>
            </w:pPr>
            <w:r>
              <w:rPr>
                <w:rFonts w:ascii="Montserrat" w:hAnsi="Montserrat" w:cs="Montserrat"/>
                <w:b w:val="0"/>
                <w:i w:val="0"/>
                <w:color w:val="1E2A38"/>
                <w:sz w:val="18"/>
              </w:rPr>
              <w:t>P1</w:t>
            </w:r>
          </w:p>
        </w:tc>
        <w:tc>
          <w:tcPr>
            <w:tcW w:type="dxa" w:w="3312"/>
            <w:shd w:val="clear" w:color="auto" w:fill="f1f4f3"/>
          </w:tcPr>
          <w:p>
            <w:pPr>
              <w:spacing w:after="40" w:before="40"/>
            </w:pPr>
            <w:r>
              <w:rPr>
                <w:rFonts w:ascii="Montserrat" w:hAnsi="Montserrat" w:cs="Montserrat"/>
                <w:b w:val="0"/>
                <w:i w:val="0"/>
                <w:color w:val="1E2A38"/>
                <w:sz w:val="18"/>
              </w:rPr>
              <w:t>Namespacing de almacenamiento</w:t>
            </w:r>
          </w:p>
        </w:tc>
        <w:tc>
          <w:tcPr>
            <w:tcW w:type="dxa" w:w="4464"/>
            <w:shd w:val="clear" w:color="auto" w:fill="f1f4f3"/>
          </w:tcPr>
          <w:p>
            <w:pPr>
              <w:spacing w:after="40" w:before="40"/>
            </w:pPr>
            <w:r>
              <w:rPr>
                <w:rFonts w:ascii="Montserrat" w:hAnsi="Montserrat" w:cs="Montserrat"/>
                <w:b w:val="0"/>
                <w:i w:val="0"/>
                <w:color w:val="1E2A38"/>
                <w:sz w:val="18"/>
              </w:rPr>
              <w:t>Clave de guardado por estudiante (no compartida) para uso en equipos comunes.</w:t>
            </w:r>
          </w:p>
        </w:tc>
      </w:tr>
      <w:tr>
        <w:tc>
          <w:tcPr>
            <w:tcW w:type="dxa" w:w="576"/>
          </w:tcPr>
          <w:p>
            <w:pPr>
              <w:spacing w:after="40" w:before="40"/>
            </w:pPr>
            <w:r>
              <w:rPr>
                <w:rFonts w:ascii="Montserrat" w:hAnsi="Montserrat" w:cs="Montserrat"/>
                <w:b w:val="0"/>
                <w:i w:val="0"/>
                <w:color w:val="1E2A38"/>
                <w:sz w:val="18"/>
              </w:rPr>
              <w:t>5</w:t>
            </w:r>
          </w:p>
        </w:tc>
        <w:tc>
          <w:tcPr>
            <w:tcW w:type="dxa" w:w="1296"/>
          </w:tcPr>
          <w:p>
            <w:pPr>
              <w:spacing w:after="40" w:before="40"/>
            </w:pPr>
            <w:r>
              <w:rPr>
                <w:rFonts w:ascii="Montserrat" w:hAnsi="Montserrat" w:cs="Montserrat"/>
                <w:b w:val="0"/>
                <w:i w:val="0"/>
                <w:color w:val="1E2A38"/>
                <w:sz w:val="18"/>
              </w:rPr>
              <w:t>P1</w:t>
            </w:r>
          </w:p>
        </w:tc>
        <w:tc>
          <w:tcPr>
            <w:tcW w:type="dxa" w:w="3312"/>
          </w:tcPr>
          <w:p>
            <w:pPr>
              <w:spacing w:after="40" w:before="40"/>
            </w:pPr>
            <w:r>
              <w:rPr>
                <w:rFonts w:ascii="Montserrat" w:hAnsi="Montserrat" w:cs="Montserrat"/>
                <w:b w:val="0"/>
                <w:i w:val="0"/>
                <w:color w:val="1E2A38"/>
                <w:sz w:val="18"/>
              </w:rPr>
              <w:t>Export/Import de respuestas (JSON)</w:t>
            </w:r>
          </w:p>
        </w:tc>
        <w:tc>
          <w:tcPr>
            <w:tcW w:type="dxa" w:w="4464"/>
          </w:tcPr>
          <w:p>
            <w:pPr>
              <w:spacing w:after="40" w:before="40"/>
            </w:pPr>
            <w:r>
              <w:rPr>
                <w:rFonts w:ascii="Montserrat" w:hAnsi="Montserrat" w:cs="Montserrat"/>
                <w:b w:val="0"/>
                <w:i w:val="0"/>
                <w:color w:val="1E2A38"/>
                <w:sz w:val="18"/>
              </w:rPr>
              <w:t>Respaldar y restaurar el avance como archivo; recuperación ante pérdida de caché.</w:t>
            </w:r>
          </w:p>
        </w:tc>
      </w:tr>
      <w:tr>
        <w:tc>
          <w:tcPr>
            <w:tcW w:type="dxa" w:w="576"/>
            <w:shd w:val="clear" w:color="auto" w:fill="f1f4f3"/>
          </w:tcPr>
          <w:p>
            <w:pPr>
              <w:spacing w:after="40" w:before="40"/>
            </w:pPr>
            <w:r>
              <w:rPr>
                <w:rFonts w:ascii="Montserrat" w:hAnsi="Montserrat" w:cs="Montserrat"/>
                <w:b w:val="0"/>
                <w:i w:val="0"/>
                <w:color w:val="1E2A38"/>
                <w:sz w:val="18"/>
              </w:rPr>
              <w:t>6</w:t>
            </w:r>
          </w:p>
        </w:tc>
        <w:tc>
          <w:tcPr>
            <w:tcW w:type="dxa" w:w="1296"/>
            <w:shd w:val="clear" w:color="auto" w:fill="f1f4f3"/>
          </w:tcPr>
          <w:p>
            <w:pPr>
              <w:spacing w:after="40" w:before="40"/>
            </w:pPr>
            <w:r>
              <w:rPr>
                <w:rFonts w:ascii="Montserrat" w:hAnsi="Montserrat" w:cs="Montserrat"/>
                <w:b w:val="0"/>
                <w:i w:val="0"/>
                <w:color w:val="1E2A38"/>
                <w:sz w:val="18"/>
              </w:rPr>
              <w:t>P1</w:t>
            </w:r>
          </w:p>
        </w:tc>
        <w:tc>
          <w:tcPr>
            <w:tcW w:type="dxa" w:w="3312"/>
            <w:shd w:val="clear" w:color="auto" w:fill="f1f4f3"/>
          </w:tcPr>
          <w:p>
            <w:pPr>
              <w:spacing w:after="40" w:before="40"/>
            </w:pPr>
            <w:r>
              <w:rPr>
                <w:rFonts w:ascii="Montserrat" w:hAnsi="Montserrat" w:cs="Montserrat"/>
                <w:b w:val="0"/>
                <w:i w:val="0"/>
                <w:color w:val="1E2A38"/>
                <w:sz w:val="18"/>
              </w:rPr>
              <w:t>Panel del facilitador por cohorte</w:t>
            </w:r>
          </w:p>
        </w:tc>
        <w:tc>
          <w:tcPr>
            <w:tcW w:type="dxa" w:w="4464"/>
            <w:shd w:val="clear" w:color="auto" w:fill="f1f4f3"/>
          </w:tcPr>
          <w:p>
            <w:pPr>
              <w:spacing w:after="40" w:before="40"/>
            </w:pPr>
            <w:r>
              <w:rPr>
                <w:rFonts w:ascii="Montserrat" w:hAnsi="Montserrat" w:cs="Montserrat"/>
                <w:b w:val="0"/>
                <w:i w:val="0"/>
                <w:color w:val="1E2A38"/>
                <w:sz w:val="18"/>
              </w:rPr>
              <w:t>Tablero con estado de envíos, entregables y feedback por estudiante.</w:t>
            </w:r>
          </w:p>
        </w:tc>
      </w:tr>
      <w:tr>
        <w:tc>
          <w:tcPr>
            <w:tcW w:type="dxa" w:w="576"/>
          </w:tcPr>
          <w:p>
            <w:pPr>
              <w:spacing w:after="40" w:before="40"/>
            </w:pPr>
            <w:r>
              <w:rPr>
                <w:rFonts w:ascii="Montserrat" w:hAnsi="Montserrat" w:cs="Montserrat"/>
                <w:b w:val="0"/>
                <w:i w:val="0"/>
                <w:color w:val="1E2A38"/>
                <w:sz w:val="18"/>
              </w:rPr>
              <w:t>7</w:t>
            </w:r>
          </w:p>
        </w:tc>
        <w:tc>
          <w:tcPr>
            <w:tcW w:type="dxa" w:w="1296"/>
          </w:tcPr>
          <w:p>
            <w:pPr>
              <w:spacing w:after="40" w:before="40"/>
            </w:pPr>
            <w:r>
              <w:rPr>
                <w:rFonts w:ascii="Montserrat" w:hAnsi="Montserrat" w:cs="Montserrat"/>
                <w:b w:val="0"/>
                <w:i w:val="0"/>
                <w:color w:val="1E2A38"/>
                <w:sz w:val="18"/>
              </w:rPr>
              <w:t>P1</w:t>
            </w:r>
          </w:p>
        </w:tc>
        <w:tc>
          <w:tcPr>
            <w:tcW w:type="dxa" w:w="3312"/>
          </w:tcPr>
          <w:p>
            <w:pPr>
              <w:spacing w:after="40" w:before="40"/>
            </w:pPr>
            <w:r>
              <w:rPr>
                <w:rFonts w:ascii="Montserrat" w:hAnsi="Montserrat" w:cs="Montserrat"/>
                <w:b w:val="0"/>
                <w:i w:val="0"/>
                <w:color w:val="1E2A38"/>
                <w:sz w:val="18"/>
              </w:rPr>
              <w:t>Canal de feedback in-app</w:t>
            </w:r>
          </w:p>
        </w:tc>
        <w:tc>
          <w:tcPr>
            <w:tcW w:type="dxa" w:w="4464"/>
          </w:tcPr>
          <w:p>
            <w:pPr>
              <w:spacing w:after="40" w:before="40"/>
            </w:pPr>
            <w:r>
              <w:rPr>
                <w:rFonts w:ascii="Montserrat" w:hAnsi="Montserrat" w:cs="Montserrat"/>
                <w:b w:val="0"/>
                <w:i w:val="0"/>
                <w:color w:val="1E2A38"/>
                <w:sz w:val="18"/>
              </w:rPr>
              <w:t>El facilitador escribe feedback y el estudiante lo ve dentro del roadmap.</w:t>
            </w:r>
          </w:p>
        </w:tc>
      </w:tr>
      <w:tr>
        <w:tc>
          <w:tcPr>
            <w:tcW w:type="dxa" w:w="576"/>
            <w:shd w:val="clear" w:color="auto" w:fill="f1f4f3"/>
          </w:tcPr>
          <w:p>
            <w:pPr>
              <w:spacing w:after="40" w:before="40"/>
            </w:pPr>
            <w:r>
              <w:rPr>
                <w:rFonts w:ascii="Montserrat" w:hAnsi="Montserrat" w:cs="Montserrat"/>
                <w:b w:val="0"/>
                <w:i w:val="0"/>
                <w:color w:val="1E2A38"/>
                <w:sz w:val="18"/>
              </w:rPr>
              <w:t>8</w:t>
            </w:r>
          </w:p>
        </w:tc>
        <w:tc>
          <w:tcPr>
            <w:tcW w:type="dxa" w:w="1296"/>
            <w:shd w:val="clear" w:color="auto" w:fill="f1f4f3"/>
          </w:tcPr>
          <w:p>
            <w:pPr>
              <w:spacing w:after="40" w:before="40"/>
            </w:pPr>
            <w:r>
              <w:rPr>
                <w:rFonts w:ascii="Montserrat" w:hAnsi="Montserrat" w:cs="Montserrat"/>
                <w:b w:val="0"/>
                <w:i w:val="0"/>
                <w:color w:val="1E2A38"/>
                <w:sz w:val="18"/>
              </w:rPr>
              <w:t>P1</w:t>
            </w:r>
          </w:p>
        </w:tc>
        <w:tc>
          <w:tcPr>
            <w:tcW w:type="dxa" w:w="3312"/>
            <w:shd w:val="clear" w:color="auto" w:fill="f1f4f3"/>
          </w:tcPr>
          <w:p>
            <w:pPr>
              <w:spacing w:after="40" w:before="40"/>
            </w:pPr>
            <w:r>
              <w:rPr>
                <w:rFonts w:ascii="Montserrat" w:hAnsi="Montserrat" w:cs="Montserrat"/>
                <w:b w:val="0"/>
                <w:i w:val="0"/>
                <w:color w:val="1E2A38"/>
                <w:sz w:val="18"/>
              </w:rPr>
              <w:t>Adjuntar PDF/JSON automático al envío</w:t>
            </w:r>
          </w:p>
        </w:tc>
        <w:tc>
          <w:tcPr>
            <w:tcW w:type="dxa" w:w="4464"/>
            <w:shd w:val="clear" w:color="auto" w:fill="f1f4f3"/>
          </w:tcPr>
          <w:p>
            <w:pPr>
              <w:spacing w:after="40" w:before="40"/>
            </w:pPr>
            <w:r>
              <w:rPr>
                <w:rFonts w:ascii="Montserrat" w:hAnsi="Montserrat" w:cs="Montserrat"/>
                <w:b w:val="0"/>
                <w:i w:val="0"/>
                <w:color w:val="1E2A38"/>
                <w:sz w:val="18"/>
              </w:rPr>
              <w:t>Que el envío incluya la evidencia estructurada, no solo texto.</w:t>
            </w:r>
          </w:p>
        </w:tc>
      </w:tr>
      <w:tr>
        <w:tc>
          <w:tcPr>
            <w:tcW w:type="dxa" w:w="576"/>
          </w:tcPr>
          <w:p>
            <w:pPr>
              <w:spacing w:after="40" w:before="40"/>
            </w:pPr>
            <w:r>
              <w:rPr>
                <w:rFonts w:ascii="Montserrat" w:hAnsi="Montserrat" w:cs="Montserrat"/>
                <w:b w:val="0"/>
                <w:i w:val="0"/>
                <w:color w:val="1E2A38"/>
                <w:sz w:val="18"/>
              </w:rPr>
              <w:t>9</w:t>
            </w:r>
          </w:p>
        </w:tc>
        <w:tc>
          <w:tcPr>
            <w:tcW w:type="dxa" w:w="1296"/>
          </w:tcPr>
          <w:p>
            <w:pPr>
              <w:spacing w:after="40" w:before="40"/>
            </w:pPr>
            <w:r>
              <w:rPr>
                <w:rFonts w:ascii="Montserrat" w:hAnsi="Montserrat" w:cs="Montserrat"/>
                <w:b w:val="0"/>
                <w:i w:val="0"/>
                <w:color w:val="1E2A38"/>
                <w:sz w:val="18"/>
              </w:rPr>
              <w:t>P2</w:t>
            </w:r>
          </w:p>
        </w:tc>
        <w:tc>
          <w:tcPr>
            <w:tcW w:type="dxa" w:w="3312"/>
          </w:tcPr>
          <w:p>
            <w:pPr>
              <w:spacing w:after="40" w:before="40"/>
            </w:pPr>
            <w:r>
              <w:rPr>
                <w:rFonts w:ascii="Montserrat" w:hAnsi="Montserrat" w:cs="Montserrat"/>
                <w:b w:val="0"/>
                <w:i w:val="0"/>
                <w:color w:val="1E2A38"/>
                <w:sz w:val="18"/>
              </w:rPr>
              <w:t>Validación de mínimos antes de enviar</w:t>
            </w:r>
          </w:p>
        </w:tc>
        <w:tc>
          <w:tcPr>
            <w:tcW w:type="dxa" w:w="4464"/>
          </w:tcPr>
          <w:p>
            <w:pPr>
              <w:spacing w:after="40" w:before="40"/>
            </w:pPr>
            <w:r>
              <w:rPr>
                <w:rFonts w:ascii="Montserrat" w:hAnsi="Montserrat" w:cs="Montserrat"/>
                <w:b w:val="0"/>
                <w:i w:val="0"/>
                <w:color w:val="1E2A38"/>
                <w:sz w:val="18"/>
              </w:rPr>
              <w:t>Bloquear envío si faltan campos obligatorios o identificación.</w:t>
            </w:r>
          </w:p>
        </w:tc>
      </w:tr>
      <w:tr>
        <w:tc>
          <w:tcPr>
            <w:tcW w:type="dxa" w:w="576"/>
            <w:shd w:val="clear" w:color="auto" w:fill="f1f4f3"/>
          </w:tcPr>
          <w:p>
            <w:pPr>
              <w:spacing w:after="40" w:before="40"/>
            </w:pPr>
            <w:r>
              <w:rPr>
                <w:rFonts w:ascii="Montserrat" w:hAnsi="Montserrat" w:cs="Montserrat"/>
                <w:b w:val="0"/>
                <w:i w:val="0"/>
                <w:color w:val="1E2A38"/>
                <w:sz w:val="18"/>
              </w:rPr>
              <w:t>10</w:t>
            </w:r>
          </w:p>
        </w:tc>
        <w:tc>
          <w:tcPr>
            <w:tcW w:type="dxa" w:w="1296"/>
            <w:shd w:val="clear" w:color="auto" w:fill="f1f4f3"/>
          </w:tcPr>
          <w:p>
            <w:pPr>
              <w:spacing w:after="40" w:before="40"/>
            </w:pPr>
            <w:r>
              <w:rPr>
                <w:rFonts w:ascii="Montserrat" w:hAnsi="Montserrat" w:cs="Montserrat"/>
                <w:b w:val="0"/>
                <w:i w:val="0"/>
                <w:color w:val="1E2A38"/>
                <w:sz w:val="18"/>
              </w:rPr>
              <w:t>P2</w:t>
            </w:r>
          </w:p>
        </w:tc>
        <w:tc>
          <w:tcPr>
            <w:tcW w:type="dxa" w:w="3312"/>
            <w:shd w:val="clear" w:color="auto" w:fill="f1f4f3"/>
          </w:tcPr>
          <w:p>
            <w:pPr>
              <w:spacing w:after="40" w:before="40"/>
            </w:pPr>
            <w:r>
              <w:rPr>
                <w:rFonts w:ascii="Montserrat" w:hAnsi="Montserrat" w:cs="Montserrat"/>
                <w:b w:val="0"/>
                <w:i w:val="0"/>
                <w:color w:val="1E2A38"/>
                <w:sz w:val="18"/>
              </w:rPr>
              <w:t>Versionado y migración de datos</w:t>
            </w:r>
          </w:p>
        </w:tc>
        <w:tc>
          <w:tcPr>
            <w:tcW w:type="dxa" w:w="4464"/>
            <w:shd w:val="clear" w:color="auto" w:fill="f1f4f3"/>
          </w:tcPr>
          <w:p>
            <w:pPr>
              <w:spacing w:after="40" w:before="40"/>
            </w:pPr>
            <w:r>
              <w:rPr>
                <w:rFonts w:ascii="Montserrat" w:hAnsi="Montserrat" w:cs="Montserrat"/>
                <w:b w:val="0"/>
                <w:i w:val="0"/>
                <w:color w:val="1E2A38"/>
                <w:sz w:val="18"/>
              </w:rPr>
              <w:t>Migrar respuestas entre versiones de clave (vN→vN+1) sin pérdida.</w:t>
            </w:r>
          </w:p>
        </w:tc>
      </w:tr>
      <w:tr>
        <w:tc>
          <w:tcPr>
            <w:tcW w:type="dxa" w:w="576"/>
          </w:tcPr>
          <w:p>
            <w:pPr>
              <w:spacing w:after="40" w:before="40"/>
            </w:pPr>
            <w:r>
              <w:rPr>
                <w:rFonts w:ascii="Montserrat" w:hAnsi="Montserrat" w:cs="Montserrat"/>
                <w:b w:val="0"/>
                <w:i w:val="0"/>
                <w:color w:val="1E2A38"/>
                <w:sz w:val="18"/>
              </w:rPr>
              <w:t>11</w:t>
            </w:r>
          </w:p>
        </w:tc>
        <w:tc>
          <w:tcPr>
            <w:tcW w:type="dxa" w:w="1296"/>
          </w:tcPr>
          <w:p>
            <w:pPr>
              <w:spacing w:after="40" w:before="40"/>
            </w:pPr>
            <w:r>
              <w:rPr>
                <w:rFonts w:ascii="Montserrat" w:hAnsi="Montserrat" w:cs="Montserrat"/>
                <w:b w:val="0"/>
                <w:i w:val="0"/>
                <w:color w:val="1E2A38"/>
                <w:sz w:val="18"/>
              </w:rPr>
              <w:t>P2</w:t>
            </w:r>
          </w:p>
        </w:tc>
        <w:tc>
          <w:tcPr>
            <w:tcW w:type="dxa" w:w="3312"/>
          </w:tcPr>
          <w:p>
            <w:pPr>
              <w:spacing w:after="40" w:before="40"/>
            </w:pPr>
            <w:r>
              <w:rPr>
                <w:rFonts w:ascii="Montserrat" w:hAnsi="Montserrat" w:cs="Montserrat"/>
                <w:b w:val="0"/>
                <w:i w:val="0"/>
                <w:color w:val="1E2A38"/>
                <w:sz w:val="18"/>
              </w:rPr>
              <w:t>Sincronización multi-dispositivo</w:t>
            </w:r>
          </w:p>
        </w:tc>
        <w:tc>
          <w:tcPr>
            <w:tcW w:type="dxa" w:w="4464"/>
          </w:tcPr>
          <w:p>
            <w:pPr>
              <w:spacing w:after="40" w:before="40"/>
            </w:pPr>
            <w:r>
              <w:rPr>
                <w:rFonts w:ascii="Montserrat" w:hAnsi="Montserrat" w:cs="Montserrat"/>
                <w:b w:val="0"/>
                <w:i w:val="0"/>
                <w:color w:val="1E2A38"/>
                <w:sz w:val="18"/>
              </w:rPr>
              <w:t>Que el estudiante retome su avance en otro equipo.</w:t>
            </w:r>
          </w:p>
        </w:tc>
      </w:tr>
      <w:tr>
        <w:tc>
          <w:tcPr>
            <w:tcW w:type="dxa" w:w="576"/>
            <w:shd w:val="clear" w:color="auto" w:fill="f1f4f3"/>
          </w:tcPr>
          <w:p>
            <w:pPr>
              <w:spacing w:after="40" w:before="40"/>
            </w:pPr>
            <w:r>
              <w:rPr>
                <w:rFonts w:ascii="Montserrat" w:hAnsi="Montserrat" w:cs="Montserrat"/>
                <w:b w:val="0"/>
                <w:i w:val="0"/>
                <w:color w:val="1E2A38"/>
                <w:sz w:val="18"/>
              </w:rPr>
              <w:t>12</w:t>
            </w:r>
          </w:p>
        </w:tc>
        <w:tc>
          <w:tcPr>
            <w:tcW w:type="dxa" w:w="1296"/>
            <w:shd w:val="clear" w:color="auto" w:fill="f1f4f3"/>
          </w:tcPr>
          <w:p>
            <w:pPr>
              <w:spacing w:after="40" w:before="40"/>
            </w:pPr>
            <w:r>
              <w:rPr>
                <w:rFonts w:ascii="Montserrat" w:hAnsi="Montserrat" w:cs="Montserrat"/>
                <w:b w:val="0"/>
                <w:i w:val="0"/>
                <w:color w:val="1E2A38"/>
                <w:sz w:val="18"/>
              </w:rPr>
              <w:t>P2</w:t>
            </w:r>
          </w:p>
        </w:tc>
        <w:tc>
          <w:tcPr>
            <w:tcW w:type="dxa" w:w="3312"/>
            <w:shd w:val="clear" w:color="auto" w:fill="f1f4f3"/>
          </w:tcPr>
          <w:p>
            <w:pPr>
              <w:spacing w:after="40" w:before="40"/>
            </w:pPr>
            <w:r>
              <w:rPr>
                <w:rFonts w:ascii="Montserrat" w:hAnsi="Montserrat" w:cs="Montserrat"/>
                <w:b w:val="0"/>
                <w:i w:val="0"/>
                <w:color w:val="1E2A38"/>
                <w:sz w:val="18"/>
              </w:rPr>
              <w:t>Dominio de envío verificado / plantillas</w:t>
            </w:r>
          </w:p>
        </w:tc>
        <w:tc>
          <w:tcPr>
            <w:tcW w:type="dxa" w:w="4464"/>
            <w:shd w:val="clear" w:color="auto" w:fill="f1f4f3"/>
          </w:tcPr>
          <w:p>
            <w:pPr>
              <w:spacing w:after="40" w:before="40"/>
            </w:pPr>
            <w:r>
              <w:rPr>
                <w:rFonts w:ascii="Montserrat" w:hAnsi="Montserrat" w:cs="Montserrat"/>
                <w:b w:val="0"/>
                <w:i w:val="0"/>
                <w:color w:val="1E2A38"/>
                <w:sz w:val="18"/>
              </w:rPr>
              <w:t>Correo saliente confiable (SPF/DKIM) y plantillas de feedback.</w:t>
            </w:r>
          </w:p>
        </w:tc>
      </w:tr>
      <w:tr>
        <w:tc>
          <w:tcPr>
            <w:tcW w:type="dxa" w:w="576"/>
          </w:tcPr>
          <w:p>
            <w:pPr>
              <w:spacing w:after="40" w:before="40"/>
            </w:pPr>
            <w:r>
              <w:rPr>
                <w:rFonts w:ascii="Montserrat" w:hAnsi="Montserrat" w:cs="Montserrat"/>
                <w:b w:val="0"/>
                <w:i w:val="0"/>
                <w:color w:val="1E2A38"/>
                <w:sz w:val="18"/>
              </w:rPr>
              <w:t>13</w:t>
            </w:r>
          </w:p>
        </w:tc>
        <w:tc>
          <w:tcPr>
            <w:tcW w:type="dxa" w:w="1296"/>
          </w:tcPr>
          <w:p>
            <w:pPr>
              <w:spacing w:after="40" w:before="40"/>
            </w:pPr>
            <w:r>
              <w:rPr>
                <w:rFonts w:ascii="Montserrat" w:hAnsi="Montserrat" w:cs="Montserrat"/>
                <w:b w:val="0"/>
                <w:i w:val="0"/>
                <w:color w:val="1E2A38"/>
                <w:sz w:val="18"/>
              </w:rPr>
              <w:t>P2</w:t>
            </w:r>
          </w:p>
        </w:tc>
        <w:tc>
          <w:tcPr>
            <w:tcW w:type="dxa" w:w="3312"/>
          </w:tcPr>
          <w:p>
            <w:pPr>
              <w:spacing w:after="40" w:before="40"/>
            </w:pPr>
            <w:r>
              <w:rPr>
                <w:rFonts w:ascii="Montserrat" w:hAnsi="Montserrat" w:cs="Montserrat"/>
                <w:b w:val="0"/>
                <w:i w:val="0"/>
                <w:color w:val="1E2A38"/>
                <w:sz w:val="18"/>
              </w:rPr>
              <w:t>Analítica de uso y progreso</w:t>
            </w:r>
          </w:p>
        </w:tc>
        <w:tc>
          <w:tcPr>
            <w:tcW w:type="dxa" w:w="4464"/>
          </w:tcPr>
          <w:p>
            <w:pPr>
              <w:spacing w:after="40" w:before="40"/>
            </w:pPr>
            <w:r>
              <w:rPr>
                <w:rFonts w:ascii="Montserrat" w:hAnsi="Montserrat" w:cs="Montserrat"/>
                <w:b w:val="0"/>
                <w:i w:val="0"/>
                <w:color w:val="1E2A38"/>
                <w:sz w:val="18"/>
              </w:rPr>
              <w:t>Métricas de avance por cohorte para el facilitador y DCA.</w:t>
            </w:r>
          </w:p>
        </w:tc>
      </w:tr>
      <w:tr>
        <w:tc>
          <w:tcPr>
            <w:tcW w:type="dxa" w:w="576"/>
            <w:shd w:val="clear" w:color="auto" w:fill="f1f4f3"/>
          </w:tcPr>
          <w:p>
            <w:pPr>
              <w:spacing w:after="40" w:before="40"/>
            </w:pPr>
            <w:r>
              <w:rPr>
                <w:rFonts w:ascii="Montserrat" w:hAnsi="Montserrat" w:cs="Montserrat"/>
                <w:b w:val="0"/>
                <w:i w:val="0"/>
                <w:color w:val="1E2A38"/>
                <w:sz w:val="18"/>
              </w:rPr>
              <w:t>14</w:t>
            </w:r>
          </w:p>
        </w:tc>
        <w:tc>
          <w:tcPr>
            <w:tcW w:type="dxa" w:w="1296"/>
            <w:shd w:val="clear" w:color="auto" w:fill="f1f4f3"/>
          </w:tcPr>
          <w:p>
            <w:pPr>
              <w:spacing w:after="40" w:before="40"/>
            </w:pPr>
            <w:r>
              <w:rPr>
                <w:rFonts w:ascii="Montserrat" w:hAnsi="Montserrat" w:cs="Montserrat"/>
                <w:b w:val="0"/>
                <w:i w:val="0"/>
                <w:color w:val="1E2A38"/>
                <w:sz w:val="18"/>
              </w:rPr>
              <w:t>P2</w:t>
            </w:r>
          </w:p>
        </w:tc>
        <w:tc>
          <w:tcPr>
            <w:tcW w:type="dxa" w:w="3312"/>
            <w:shd w:val="clear" w:color="auto" w:fill="f1f4f3"/>
          </w:tcPr>
          <w:p>
            <w:pPr>
              <w:spacing w:after="40" w:before="40"/>
            </w:pPr>
            <w:r>
              <w:rPr>
                <w:rFonts w:ascii="Montserrat" w:hAnsi="Montserrat" w:cs="Montserrat"/>
                <w:b w:val="0"/>
                <w:i w:val="0"/>
                <w:color w:val="1E2A38"/>
                <w:sz w:val="18"/>
              </w:rPr>
              <w:t>Accesibilidad y responsive</w:t>
            </w:r>
          </w:p>
        </w:tc>
        <w:tc>
          <w:tcPr>
            <w:tcW w:type="dxa" w:w="4464"/>
            <w:shd w:val="clear" w:color="auto" w:fill="f1f4f3"/>
          </w:tcPr>
          <w:p>
            <w:pPr>
              <w:spacing w:after="40" w:before="40"/>
            </w:pPr>
            <w:r>
              <w:rPr>
                <w:rFonts w:ascii="Montserrat" w:hAnsi="Montserrat" w:cs="Montserrat"/>
                <w:b w:val="0"/>
                <w:i w:val="0"/>
                <w:color w:val="1E2A38"/>
                <w:sz w:val="18"/>
              </w:rPr>
              <w:t>Revisión a11y y soporte pleno en tablet/móvil.</w:t>
            </w:r>
          </w:p>
        </w:tc>
      </w:tr>
      <w:tr>
        <w:tc>
          <w:tcPr>
            <w:tcW w:type="dxa" w:w="576"/>
          </w:tcPr>
          <w:p>
            <w:pPr>
              <w:spacing w:after="40" w:before="40"/>
            </w:pPr>
            <w:r>
              <w:rPr>
                <w:rFonts w:ascii="Montserrat" w:hAnsi="Montserrat" w:cs="Montserrat"/>
                <w:b w:val="0"/>
                <w:i w:val="0"/>
                <w:color w:val="1E2A38"/>
                <w:sz w:val="18"/>
              </w:rPr>
              <w:t>15</w:t>
            </w:r>
          </w:p>
        </w:tc>
        <w:tc>
          <w:tcPr>
            <w:tcW w:type="dxa" w:w="1296"/>
          </w:tcPr>
          <w:p>
            <w:pPr>
              <w:spacing w:after="40" w:before="40"/>
            </w:pPr>
            <w:r>
              <w:rPr>
                <w:rFonts w:ascii="Montserrat" w:hAnsi="Montserrat" w:cs="Montserrat"/>
                <w:b w:val="0"/>
                <w:i w:val="0"/>
                <w:color w:val="1E2A38"/>
                <w:sz w:val="18"/>
              </w:rPr>
              <w:t>P2</w:t>
            </w:r>
          </w:p>
        </w:tc>
        <w:tc>
          <w:tcPr>
            <w:tcW w:type="dxa" w:w="3312"/>
          </w:tcPr>
          <w:p>
            <w:pPr>
              <w:spacing w:after="40" w:before="40"/>
            </w:pPr>
            <w:r>
              <w:rPr>
                <w:rFonts w:ascii="Montserrat" w:hAnsi="Montserrat" w:cs="Montserrat"/>
                <w:b w:val="0"/>
                <w:i w:val="0"/>
                <w:color w:val="1E2A38"/>
                <w:sz w:val="18"/>
              </w:rPr>
              <w:t>Gestión de privacidad/retención</w:t>
            </w:r>
          </w:p>
        </w:tc>
        <w:tc>
          <w:tcPr>
            <w:tcW w:type="dxa" w:w="4464"/>
          </w:tcPr>
          <w:p>
            <w:pPr>
              <w:spacing w:after="40" w:before="40"/>
            </w:pPr>
            <w:r>
              <w:rPr>
                <w:rFonts w:ascii="Montserrat" w:hAnsi="Montserrat" w:cs="Montserrat"/>
                <w:b w:val="0"/>
                <w:i w:val="0"/>
                <w:color w:val="1E2A38"/>
                <w:sz w:val="18"/>
              </w:rPr>
              <w:t>Consentimiento, cifrado y política de retención de datos de personas.</w:t>
            </w:r>
          </w:p>
        </w:tc>
      </w:tr>
    </w:tbl>
    <w:p>
      <w:pPr>
        <w:shd w:val="clear" w:color="auto" w:fill="f1f4f3"/>
        <w:pBdr>
          <w:left w:val="single" w:sz="24" w:space="8" w:color="2e8b76"/>
        </w:pBdr>
        <w:spacing w:after="0" w:before="120"/>
      </w:pPr>
      <w:r>
        <w:rPr>
          <w:rFonts w:ascii="Montserrat" w:hAnsi="Montserrat" w:cs="Montserrat"/>
          <w:b/>
          <w:i w:val="0"/>
          <w:color w:val="2E8B76"/>
          <w:sz w:val="17"/>
        </w:rPr>
        <w:t>RECOMENDACIÓN DE SECUENCIA</w:t>
      </w:r>
    </w:p>
    <w:p>
      <w:pPr>
        <w:shd w:val="clear" w:color="auto" w:fill="f1f4f3"/>
        <w:pBdr>
          <w:left w:val="single" w:sz="24" w:space="8" w:color="2e8b76"/>
        </w:pBdr>
        <w:spacing w:after="160"/>
      </w:pPr>
      <w:r>
        <w:rPr>
          <w:rFonts w:ascii="Montserrat" w:hAnsi="Montserrat" w:cs="Montserrat"/>
          <w:b w:val="0"/>
          <w:i w:val="0"/>
          <w:color w:val="1E2A38"/>
          <w:sz w:val="20"/>
        </w:rPr>
        <w:t>Atacar primero P0 (1→2→3): mover el envío de «mailto» a una persistencia real con identidad y acuse cambia por completo la confiabilidad del instrumento y desbloquea el panel del facilitador (P1).</w:t>
      </w:r>
    </w:p>
    <w:p>
      <w:r>
        <w:br w:type="page"/>
      </w:r>
    </w:p>
    <w:p>
      <w:pPr>
        <w:spacing w:before="280" w:after="80"/>
        <w:pBdr>
          <w:bottom w:val="single" w:sz="12" w:space="4" w:color="a48111"/>
        </w:pBdr>
      </w:pPr>
      <w:r>
        <w:rPr>
          <w:rFonts w:ascii="Marcellus" w:hAnsi="Marcellus" w:cs="Marcellus"/>
          <w:b w:val="0"/>
          <w:i w:val="0"/>
          <w:color w:val="1E2A38"/>
          <w:sz w:val="40"/>
        </w:rPr>
        <w:t>10 · Glosario y referencias rápidas</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2e8b76"/>
          </w:tcPr>
          <w:p>
            <w:pPr>
              <w:spacing w:after="40" w:before="40"/>
            </w:pPr>
            <w:r>
              <w:rPr>
                <w:rFonts w:ascii="Montserrat" w:hAnsi="Montserrat" w:cs="Montserrat"/>
                <w:b/>
                <w:i w:val="0"/>
                <w:color w:val="FFFFFF"/>
                <w:sz w:val="18"/>
              </w:rPr>
              <w:t>Término</w:t>
            </w:r>
          </w:p>
        </w:tc>
        <w:tc>
          <w:tcPr>
            <w:tcW w:type="dxa" w:w="7056"/>
            <w:shd w:val="clear" w:color="auto" w:fill="2e8b76"/>
          </w:tcPr>
          <w:p>
            <w:pPr>
              <w:spacing w:after="40" w:before="40"/>
            </w:pPr>
            <w:r>
              <w:rPr>
                <w:rFonts w:ascii="Montserrat" w:hAnsi="Montserrat" w:cs="Montserrat"/>
                <w:b/>
                <w:i w:val="0"/>
                <w:color w:val="FFFFFF"/>
                <w:sz w:val="18"/>
              </w:rPr>
              <w:t>Definición</w:t>
            </w:r>
          </w:p>
        </w:tc>
      </w:tr>
      <w:tr>
        <w:tc>
          <w:tcPr>
            <w:tcW w:type="dxa" w:w="2592"/>
          </w:tcPr>
          <w:p>
            <w:pPr>
              <w:spacing w:after="40" w:before="40"/>
            </w:pPr>
            <w:r>
              <w:rPr>
                <w:rFonts w:ascii="Montserrat" w:hAnsi="Montserrat" w:cs="Montserrat"/>
                <w:b w:val="0"/>
                <w:i w:val="0"/>
                <w:color w:val="1E2A38"/>
                <w:sz w:val="18"/>
              </w:rPr>
              <w:t>Reporte BAIP (S1–S7)</w:t>
            </w:r>
          </w:p>
        </w:tc>
        <w:tc>
          <w:tcPr>
            <w:tcW w:type="dxa" w:w="7056"/>
          </w:tcPr>
          <w:p>
            <w:pPr>
              <w:spacing w:after="40" w:before="40"/>
            </w:pPr>
            <w:r>
              <w:rPr>
                <w:rFonts w:ascii="Montserrat" w:hAnsi="Montserrat" w:cs="Montserrat"/>
                <w:b w:val="0"/>
                <w:i w:val="0"/>
                <w:color w:val="1E2A38"/>
                <w:sz w:val="18"/>
              </w:rPr>
              <w:t>Entregable del Sprint 02: S1 Síntesis Ejecutiva, S2 base, S3 Diagnóstico Integrado, S4 Mapa de Causa Raíz, S5 Plan de Intervención, S6 Modelo de Impacto, S7 Síntesis y Decisión.</w:t>
            </w:r>
          </w:p>
        </w:tc>
      </w:tr>
      <w:tr>
        <w:tc>
          <w:tcPr>
            <w:tcW w:type="dxa" w:w="2592"/>
            <w:shd w:val="clear" w:color="auto" w:fill="f1f4f3"/>
          </w:tcPr>
          <w:p>
            <w:pPr>
              <w:spacing w:after="40" w:before="40"/>
            </w:pPr>
            <w:r>
              <w:rPr>
                <w:rFonts w:ascii="Montserrat" w:hAnsi="Montserrat" w:cs="Montserrat"/>
                <w:b w:val="0"/>
                <w:i w:val="0"/>
                <w:color w:val="1E2A38"/>
                <w:sz w:val="18"/>
              </w:rPr>
              <w:t>Unidad medida</w:t>
            </w:r>
          </w:p>
        </w:tc>
        <w:tc>
          <w:tcPr>
            <w:tcW w:type="dxa" w:w="7056"/>
            <w:shd w:val="clear" w:color="auto" w:fill="f1f4f3"/>
          </w:tcPr>
          <w:p>
            <w:pPr>
              <w:spacing w:after="40" w:before="40"/>
            </w:pPr>
            <w:r>
              <w:rPr>
                <w:rFonts w:ascii="Montserrat" w:hAnsi="Montserrat" w:cs="Montserrat"/>
                <w:b w:val="0"/>
                <w:i w:val="0"/>
                <w:color w:val="1E2A38"/>
                <w:sz w:val="18"/>
              </w:rPr>
              <w:t>Grupo real de ≥10 personas sobre el que se ejecuta el Sprint 02.</w:t>
            </w:r>
          </w:p>
        </w:tc>
      </w:tr>
      <w:tr>
        <w:tc>
          <w:tcPr>
            <w:tcW w:type="dxa" w:w="2592"/>
          </w:tcPr>
          <w:p>
            <w:pPr>
              <w:spacing w:after="40" w:before="40"/>
            </w:pPr>
            <w:r>
              <w:rPr>
                <w:rFonts w:ascii="Montserrat" w:hAnsi="Montserrat" w:cs="Montserrat"/>
                <w:b w:val="0"/>
                <w:i w:val="0"/>
                <w:color w:val="1E2A38"/>
                <w:sz w:val="18"/>
              </w:rPr>
              <w:t>Responsable del KPI</w:t>
            </w:r>
          </w:p>
        </w:tc>
        <w:tc>
          <w:tcPr>
            <w:tcW w:type="dxa" w:w="7056"/>
          </w:tcPr>
          <w:p>
            <w:pPr>
              <w:spacing w:after="40" w:before="40"/>
            </w:pPr>
            <w:r>
              <w:rPr>
                <w:rFonts w:ascii="Montserrat" w:hAnsi="Montserrat" w:cs="Montserrat"/>
                <w:b w:val="0"/>
                <w:i w:val="0"/>
                <w:color w:val="1E2A38"/>
                <w:sz w:val="18"/>
              </w:rPr>
              <w:t>El dueño de la decisión de negocio; interlocutor del analista (no Recursos Humanos).</w:t>
            </w:r>
          </w:p>
        </w:tc>
      </w:tr>
      <w:tr>
        <w:tc>
          <w:tcPr>
            <w:tcW w:type="dxa" w:w="2592"/>
            <w:shd w:val="clear" w:color="auto" w:fill="f1f4f3"/>
          </w:tcPr>
          <w:p>
            <w:pPr>
              <w:spacing w:after="40" w:before="40"/>
            </w:pPr>
            <w:r>
              <w:rPr>
                <w:rFonts w:ascii="Montserrat" w:hAnsi="Montserrat" w:cs="Montserrat"/>
                <w:b w:val="0"/>
                <w:i w:val="0"/>
                <w:color w:val="1E2A38"/>
                <w:sz w:val="18"/>
              </w:rPr>
              <w:t>Componentes ARIA</w:t>
            </w:r>
          </w:p>
        </w:tc>
        <w:tc>
          <w:tcPr>
            <w:tcW w:type="dxa" w:w="7056"/>
            <w:shd w:val="clear" w:color="auto" w:fill="f1f4f3"/>
          </w:tcPr>
          <w:p>
            <w:pPr>
              <w:spacing w:after="40" w:before="40"/>
            </w:pPr>
            <w:r>
              <w:rPr>
                <w:rFonts w:ascii="Montserrat" w:hAnsi="Montserrat" w:cs="Montserrat"/>
                <w:b w:val="0"/>
                <w:i w:val="0"/>
                <w:color w:val="1E2A38"/>
                <w:sz w:val="18"/>
              </w:rPr>
              <w:t>DMC, LED, MATCH, DIB, Visión 4.0 — se nombran sin exponer su mecánica (capa protegida).</w:t>
            </w:r>
          </w:p>
        </w:tc>
      </w:tr>
      <w:tr>
        <w:tc>
          <w:tcPr>
            <w:tcW w:type="dxa" w:w="2592"/>
          </w:tcPr>
          <w:p>
            <w:pPr>
              <w:spacing w:after="40" w:before="40"/>
            </w:pPr>
            <w:r>
              <w:rPr>
                <w:rFonts w:ascii="Montserrat" w:hAnsi="Montserrat" w:cs="Montserrat"/>
                <w:b w:val="0"/>
                <w:i w:val="0"/>
                <w:color w:val="1E2A38"/>
                <w:sz w:val="18"/>
              </w:rPr>
              <w:t>localStorage</w:t>
            </w:r>
          </w:p>
        </w:tc>
        <w:tc>
          <w:tcPr>
            <w:tcW w:type="dxa" w:w="7056"/>
          </w:tcPr>
          <w:p>
            <w:pPr>
              <w:spacing w:after="40" w:before="40"/>
            </w:pPr>
            <w:r>
              <w:rPr>
                <w:rFonts w:ascii="Montserrat" w:hAnsi="Montserrat" w:cs="Montserrat"/>
                <w:b w:val="0"/>
                <w:i w:val="0"/>
                <w:color w:val="1E2A38"/>
                <w:sz w:val="18"/>
              </w:rPr>
              <w:t>Almacenamiento del navegador donde el roadmap guarda el avance del estudiante.</w:t>
            </w:r>
          </w:p>
        </w:tc>
      </w:tr>
      <w:tr>
        <w:tc>
          <w:tcPr>
            <w:tcW w:type="dxa" w:w="2592"/>
            <w:shd w:val="clear" w:color="auto" w:fill="f1f4f3"/>
          </w:tcPr>
          <w:p>
            <w:pPr>
              <w:spacing w:after="40" w:before="40"/>
            </w:pPr>
            <w:r>
              <w:rPr>
                <w:rFonts w:ascii="Montserrat" w:hAnsi="Montserrat" w:cs="Montserrat"/>
                <w:b w:val="0"/>
                <w:i w:val="0"/>
                <w:color w:val="1E2A38"/>
                <w:sz w:val="18"/>
              </w:rPr>
              <w:t>Entregable obligatorio</w:t>
            </w:r>
          </w:p>
        </w:tc>
        <w:tc>
          <w:tcPr>
            <w:tcW w:type="dxa" w:w="7056"/>
            <w:shd w:val="clear" w:color="auto" w:fill="f1f4f3"/>
          </w:tcPr>
          <w:p>
            <w:pPr>
              <w:spacing w:after="40" w:before="40"/>
            </w:pPr>
            <w:r>
              <w:rPr>
                <w:rFonts w:ascii="Montserrat" w:hAnsi="Montserrat" w:cs="Montserrat"/>
                <w:b w:val="0"/>
                <w:i w:val="0"/>
                <w:color w:val="1E2A38"/>
                <w:sz w:val="18"/>
              </w:rPr>
              <w:t>Pieza que condiciona la entrada a la mentoría (Exp 1.04 / Exp 2.04).</w:t>
            </w:r>
          </w:p>
        </w:tc>
      </w:tr>
    </w:tbl>
    <w:p>
      <w:pPr>
        <w:spacing w:after="160"/>
      </w:pPr>
    </w:p>
    <w:p>
      <w:pPr>
        <w:shd w:val="clear" w:color="auto" w:fill="1e2a38"/>
        <w:spacing w:before="160" w:after="160"/>
        <w:jc w:val="center"/>
      </w:pPr>
      <w:r>
        <w:rPr>
          <w:rFonts w:ascii="Marcellus" w:hAnsi="Marcellus" w:cs="Marcellus"/>
          <w:b w:val="0"/>
          <w:i w:val="0"/>
          <w:color w:val="FFFFFF"/>
          <w:sz w:val="24"/>
        </w:rPr>
        <w:t>Digital Change Advisors · Modelo ARIA — Aceleración del Retorno de la IA</w:t>
      </w:r>
    </w:p>
    <w:p>
      <w:pPr>
        <w:spacing w:after="120"/>
        <w:jc w:val="center"/>
      </w:pPr>
      <w:r>
        <w:rPr>
          <w:rFonts w:ascii="Montserrat" w:hAnsi="Montserrat" w:cs="Montserrat"/>
          <w:b w:val="0"/>
          <w:i w:val="0"/>
          <w:color w:val="555F6B"/>
          <w:sz w:val="17"/>
        </w:rPr>
        <w:t>Documento propiedad de Digital Change Advisors, LLC · Uso interno de la red ARIA · No expone reactivos, scoring ni baremos · Licenciado bajo Creative Commons BY-SA 4.0.</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cs="Montserrat"/>
        <w:b w:val="0"/>
        <w:i w:val="0"/>
        <w:color w:val="555F6B"/>
        <w:sz w:val="15"/>
      </w:rPr>
      <w:t xml:space="preserve">Modelo ARIA — Aceleración del Retorno de la IA · Digital Change Advisors, LLC · CC BY-SA 4.0   |   </w:t>
    </w:r>
    <w:fldSimple w:instr="PAGE">
      <w:r>
        <w:rPr>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ontserrat" w:hAnsi="Montserrat"/>
      <w:color w:val="1E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