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893</w:t>
      </w:r>
    </w:p>
    <w:p>
      <w:r>
        <w:rPr>
          <w:b/>
        </w:rPr>
        <w:t xml:space="preserve">Datum: </w:t>
      </w:r>
      <w:r>
        <w:t>1901-03-12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David Holmgren (–, man)</w:t>
      </w:r>
    </w:p>
    <w:p>
      <w:r>
        <w:rPr>
          <w:b w:val="0"/>
        </w:rPr>
        <w:t>Herr talman, mina herrar! I en fråga, som är al så djupt allvar som den nu föreliggande och hvilken kan sägas vara en mensklighetens fråga, en fråga, i hvilken man har rätt att förfäkta mensklighet och menskliga rättigheter, skall jag i egenskap af menniska tillåta mig förklara, att jag icke gillar den rättsåskådning, som lagutskottet förklarat vara den allmänt gängse. Jag fasthåller strängt dervid, att den, som har att döma öfver hela menskligheten, har uttalat det budet: »du skall icke dräpa», och deraf följer med nödvändighet, att jag icke kan komma till det resultat i föreliggande fråga, hvartill utskottet har kommit, men lika litet som jag det gör, kan jag gilla utskottets motivering. Utskottet börjar med att gifva motionären en admonition — visserligen i välvilliga och höfliga ord — att icke allt för mycket taga känslan i anspråk vid lösningen af en sådan fråga som den föreliggande. Utskottet medgifver visserligen, att det för »känslan ligger något synnerligen tilltalande i motionärens framställning liksom i hvarje förslag, som syftar till genomförande af mildare grundsatser i strafflagstiftningen», men afråder att se denna fråga från känslosynpunkt. Jag tror, att denna varning har varit temligen öfverflödig, ty, så vidt jag kunnat läsa den ifrågavarande motionen rätt, utgår den icke från några känslosynpunkter, utan stöder sig på klara och rediga bevis. Det är väl för öfrigt så, att en varm känsla ingalunda utesluter och grumlar tankarnes klarhet, och en lefvande, varm känsla för hvad som är sant, stort och skönt bör väl icke föranleda förnuftet att abdikera. Med denna förutsättning ber jag nu att få ingå på en liten granskning och kritik af utskottets motivering. Först kommer utskottet med en liten erinran från statsrättsläran, i det utskottet anför, att det finnes ett nära och nödvändigt sammanhang mellan statens rätt och statens pligt. Ja, nog är det så, men att dessa begrepp icke sammanfalla, är väl en fullständigt obestridlig sanning. Det, hvartill hvarje menniska liksom också staten är pligtig, det är hvar menniska och således äfven staten berättigad att göra, men det går icke an att, i likhet med utskottet, vända om denna sats och säga, att till allt, hvartill man är berättigad, dertill är man också förpligtad. Detta skulle utesluta all nåd och taga bort allt evangelium ur verlden. Nog är det vidare sant, att det är en bland statens högsta och oeftergifligaste pligter att skydda samhället mot såväl inre som yttre faror, men deraf drager utskottet en mycket märkvärdig slutsats och</w:t>
        <w:br/>
        <w:br/>
        <w:t>gör ett verkligt logiskt salto mortale, då utskottet säger, »att det då är uppenbart, att staten måste ega rätt att tillämpa äfven dödsstraffet gent emot dem, hvilkas brottsliga vilja ej annorledes kan stäfjas eller undanrödjas». Huru kan väl utskottet komma till en slik slutsats? Det är resultatet af en för mig åtminstone alldeles obegriplig tankegång. Det var ju just detta, som utskottet skulle bevisa, och icke antaga såsom ett axiom eller ett postulat! Hvem har sagt, att staten icke skulle hafva andra och ofantligt stora resurser att skydda sina medborgares lif och rättigheter än att använda dödsstraffet, d. v. s. beröfva vissa af sina medborgare hvarje möjlighet att vara menniskor, åtminstone sedt från jordelifvets synpunkt. a</w:t>
        <w:br/>
        <w:br/>
        <w:t>Vidare säger utskottet: »Är dödsstraffet nödvändigt för rättsordningens uppehållande, är alltså dermed, så vidt utskottet kan finna, dess berättigande ådagalagdt.&gt; Men det var ju just detta utskottet skulle bevisa och icke antaga såsom ett axiom eller ett postulat. Det, som är nödvändigt, mina herrar, behöfver man icke visa vara berättigadt. Utskottet tyckes också känna med sig, att det sårat sitt logiska samvete, om man nu kan tala om ett sådant, ty utskottet fortsätter vidare: »Öfvergår man då till undersökning om dödsstraffets nödvändighet, måste dervid i främsta rummet utredas, hvilket ändamål dödsstraffets upptagande i straffskalan för vissa brott har att fylla.» Men är dödsstraffet nödvändigt, så är det också ändamål i och för sig. Derom blir man underrättad, om man går till första bästa lärobok i filosofisk propedevtik, som sättes i händerna på skolgossar.</w:t>
        <w:br/>
        <w:br/>
        <w:t>Dödsstraffets särskilda ändamål skulle emellertid, enligt utskottets mening, vara följande båda, nemligen dels att afskräcka från svårare brotts begående och dels att undanröjda den fara, som är förenad med tillvaron af en i så hög grad brottslig vilja som den, hvilken i ett brott af ifrågavarande slag kommit till uttryck. Förut har emellertid sagts, att straffets ändamål såsom sådant skall vara att bryta den brottsliga viljan; här åter ifrågasättes, att ändamålet skulle vara att undanrödja den fara, som är förenad med tillvaron af en sådan brottslig vilja. Men huru kan man veta, huru pass brottslig denna vilja var, då man beröfvar dess egare lifvet?</w:t>
        <w:br/>
        <w:br/>
        <w:t>Vidare fortsätter utskottet: »IKunna nu dessa båda syften vinnas med andra och lindrigare medel än dödsstraffet, bör naturligtvis förändring i sådan rigtning ega rum. Detta är dock, efter utskottets åsigt, ej förhållandet.» Sedan framhåller utskottet, att motionären icke på något sätt gittat visa, att dödsstraffets tillämpning icke egentligen skulle hafva något afskräckande med sig i fråga om begåendet af gröfre brott, utan anser utskottet mera sannolikt, att i en mängd fall menniskor blifvit afbållna från brott genom det skräckinjagande, som ligger i dödsstraffets bibehållande. Detta är ett fullkomligt misstag af utskottet. Historien, som är allas vår, »magistra vitae», lär oss, att just hårda straff, 1 stället för att afskräcka från brott, alltid</w:t>
        <w:br/>
        <w:br/>
        <w:t xml:space="preserve">uppväckt menniskornas brottsliga passioner. Drakon, som lefde 624 år före Kristus, stiftade i Athén så stränga lagar, att nästan alla brott voro belagda med dödsstraff, men deraf blef följden, att brotten tilltogo i så fasaväckande grad, att hela Athéns stad uppmanade Solon att göra sig färdig att uppträda! såsom lagstiftare för Athéns folk, och då han införde mildare lagar, förändrades genast sederna i en mildare rigtning. Skräckväldet i Frankrike visar oss allt för tydligt, att den omständigheten, att svåra straff tillämpas och att dödsstraff oupphörligt kommer till användning, i stället för att afskräcka menniskor från brott, förslöar sinnena och skapar allt flera förbrytare. Martyrernas historia är ett ytterligare bevis för rigtigheten deraf, att hvarje tillämpning af dödsstraffet åstadkommer icke blott en försoffning med afseende å känslan för lifvets bevarande, utan rent af fanatism att dö, och att denna uppeggas vid hvarje tillämpning af dödsstraffet, och att hvarje groft lagbrott således har den verkan, att det ökar lidelserna i stället för att dämpa och qväfva dem. TI detta fall gifver jag således motionären i allo rätt gent emot utskottet. Utskottets uppfattning i denna fråga torde vara påverkad i väsentlig mån af utskottets uppfattning af lifvets betydelse. Jag är nu icke fullt viss på, hvilken uppfattning utskottet har om lifvets betydelse, men det förefaller mig, som om det skulle anse, att lifvet och dess bevarande skulle vara för hvarje menniska det dyrbaraste </w:t>
      </w:r>
      <w:r>
        <w:rPr>
          <w:b/>
        </w:rPr>
        <w:t>hon²</w:t>
      </w:r>
      <w:r>
        <w:rPr>
          <w:b w:val="0"/>
        </w:rPr>
        <w:t xml:space="preserve"> hade. Ja, mina herrar, i vår katekes finnes vid förklaringen af femte budet infördt ett bibelställe, der det heter: »allt hvad en man hafver, gifver han för sitt lif.&gt; Detta skulle bestyrka uppfattningen af lifvets stora betydelse, men dessa ord äro' icke Guds ord, utan de yttrades af Satan, och det har allt sedan jag fick se denna lärobok förefallit mig egendomligt, att man vill sätta denna bok i händerna på vår ungdom och inbilla dem att det skulle vara Guds ord. Den personlighet, som sade dessa ord, han använde dem, då han ville förorsaka Job obehag. Han anförde detta inför Herren Jebova: »Allt hvad en man hafver, gifver han för sitt lif.&gt; Men det har vår Herre aldrig sagt, utan det är en förfalskning, så vidt jag kan förstå, af ganska allvarlig art. En åsigt sådan som denna, hvilken utskottet synes hylla, att lifvet är det allra dyrbaraste för en menniska, den är icke kristlig, och i och med det att man söker bibringa oss denna uppfattning, för man oss på andra sidan Golgata.</w:t>
        <w:br/>
        <w:br/>
        <w:t>Det var en helig man, han var en kristen, som yttrade: »är lifvet förloradt, är något förloradt, är äran förlorad, är mycket förloradt, men är Gud förlorad, då är allt förloradt.&gt; Alla, som se saken och betrakta lifvet »sub specie eternitatis», d. v. s. ifrån evighetens synpunkt, och det böra vi göra såsom kristna, anse icke lifvet vara så förskräckligt dyrbart, som utskottet synes göra.</w:t>
        <w:br/>
        <w:br/>
        <w:t>Men hvad är då döden, efter som den skulle vara så afskräckande. Epikurus säger: »der jag är, är icke döden, och der döden är, är icke jag.&gt; Kanske lagutskottets herrar ledamöter hylla ”Epikurus' uppfattning. Vare dermed huru som helst, säkert är, att lagutskottet i</w:t>
        <w:br/>
        <w:br/>
        <w:t>sitt försvar för dödsstraffet råkat in i ett dilemma. Ar döden så förskräckligt afskräckande, som utskottet anser, hvarför vill då utskottet använda den som straff, då utskottet sjelf säger, att det är oförenligt med en högre samhällskultur att så hårdt straffa en menniska. Är döden deremot icke något så förskräckligt, hvarför skall man då, under förutsättning att med döden afklippes möjligheten för en mensklig viljas förädling och förbättring, använda den som straff? I hvilket fall som helst kan jag icke finna, att dödsstraffet ifrån någon som helst rent mensklig synpunkt kan försvaras. Det skulle då möjligen vara ifrån statens eller den allmänna rättsuppfattningens synpunkt. Men, mina herrar, det är ganska svårt att veta, hvilken den allmänna rättsuppfattningen hos menskligheten är, jag anser till och med, att det ligger något öfvermod deri att vilja göra sig till tolk derför. Hvilken den allmänna rättsuppfattningen hos vårt folk är i förevarande afseende, det är icke heller så godt att veta. Jag tror mig veta, att de allra festa rysa tillbaka vid tanken på att staten reflekteradt och kallt tar en menniskas lif, de tycka, att detta är så mycket mer förskräckligt, som i brottets natur och beskaffenhet att vara ett urbota brott ligger just att det skall vara reflekteradt. Det finnes åtminstone enligt min uppfattning alltid en möjlighet att uppsöka förmildrande omständigheter vid hvarje groft brott: här spela lidelserna in och der finnas ärftliga predispositioner. Mina herrar, om och i hvad mån en menniska är tillräknelig och dermed ansvarig för ett brott, derom har vetenskapen ännu icke sagt sitt sista ord. Under sådana förhållanden är det högst märkvärdigt, att man vill från synpunkten af ståtens ändamål vindicera dödsstraffets bibehållande i vår lag, då man i alla fall måste erkänna, att det är ett af de förfärligaste brott. Staten kan såsom en lefvande organism icke rättfärdiga brottets begående dermed, att den begår brottet såsom stat, ty alla äro dervid solidariska. Den atheniensiska högsta domstolen, som kallades areopagen, afkunnade alltid sina domar om nätterna för att icke komma i frestelse att se de åtalades lidanden och miner, kanhända ock för att slippa se hvarandras miner. Det synes, som om utskottet vid affattningen af sitt betänkande upptagit detta höga föredöme och i skumrasket fått i hop detta märkvärdiga utlåtande. Denna areopag dömde en gång en gosse till döden derför att han stuckit ut ögonen på några vaktlar — hvilket ju var ett styggt och svårt tilltag — och motiverade domen uteslutande dermed, att han skulle blifvit, om han fått växa upp, till skada för staten. Ja, detta var i Athen, och det var således hedningar, som fälde denna dom, men vi äro kristna, och att religionens inflytande gjort sig gällande hos utskottet, ser man på sidan 10. Der har frambållits, huruledes personer till följd af psykisk abnormitet vore för samhället fullt lika vådliga som någonsin de gröfsta brottslingar, men så vidt utskottet kunde se, förelåge emellan dessa fall ej någon verklig analogi. Naturligtvis föreligger det en alldeles afgjord likhet, och detta så mycket mer, som utskottet förut sagt, att de båda ändamålen med dödsstraffets</w:t>
        <w:br/>
        <w:br/>
        <w:t>tillämpning och bibehållande i lagen äro att afskräcka från brott och att undanrödja den fara, som är förenad med tillvaron af en i så hög grad brottslig vilja. Om nu en psykiskt sjuk menniska begår det gröfsta brott, är han då mindre farlig än en annan brottsling, derför att han är psykiskt sjuk eller psykiskt abnorm. Är icke det straff, som denne får lida för sitt brott, lika väl egnadt att afskräcka andra från att begå brott, som det straff, som ådömes en person, som icke är psykiskt sjuk. Beträffande straffrihet i detta fall för psykiskt abnorma individer åberopar utskottet humanitetsbänsyn utan att tänka på hvad utskottet förut sagt, att ändamålet med dödsstraffet endast skulle vara att afskräcka och undanrödja den brottsliga viljan.</w:t>
        <w:br/>
        <w:br/>
        <w:t xml:space="preserve">Om nu yttersta ändamålet med alla straff är att förbättra och böja den onda viljan, icke kan man väl då påstå, att man vinner ett sådant mål genom att taga en menniskas lif och derigenom afklippa möjligheten för </w:t>
      </w:r>
      <w:r>
        <w:rPr>
          <w:b/>
        </w:rPr>
        <w:t>henne²</w:t>
      </w:r>
      <w:r>
        <w:rPr>
          <w:b w:val="0"/>
        </w:rPr>
        <w:t xml:space="preserve"> att förbättras — det är, synes det mig, alldeles omöjligt.</w:t>
        <w:br/>
        <w:br/>
        <w:t>Utskottet framhåller slutligen, »hurusom erfarenheten i vårt land under senaste tiden ingalunda gått i rigtning att ådagalägga dödsstraffets obehöflighet.&gt; Men detta är ju blott ett uttalande utan något som helst bevis för att så skulle vara förhållandet. Jag tror i likhet med reservanten, att allmänna rättsmedvetandet går 1 en alldeles motsatt rigtning, nemligen i rigtning af att utdöma dödsstraffets bibehållande i lagen.</w:t>
        <w:br/>
        <w:br/>
        <w:t>Det är med anledning häraf och med anledning deraf, att mitt rättsmedvetande är bestämdt af den bjudande lagen: »du skall icke dräpa», som jag nu, herr talman, ber att få yrka afslag å utskottets föreliggande betänkande och bifall till motionen och den vid betänkandet fogade reservationen. Slutligen vill jag ytterligare framhålla såsom grundskäl, hvarför jag framstält detta yrkande, att hvarje brott stegras i allra högsta grad derigenom, att det sker reflekteradt. När nu staten kan, efter att under månader hafva underkastat den brottslige undersökning, lugnt och kallt döma honom att mista lifvet, då legaliserar staten just genom lagen, hvarmed den skulle skydda menniskorna och befordra deras verkliga lycka, mordet och dråpet, och detta kan icke vara en kristen stat värdigt.</w:t>
      </w:r>
    </w:p>
    <w:p>
      <w:pPr>
        <w:pStyle w:val="Heading2"/>
      </w:pPr>
      <w:r>
        <w:t>2. Lars Johan Jansson (Lantmanna- och borgarepartiet inom andrakammaren, man)</w:t>
      </w:r>
    </w:p>
    <w:p>
      <w:r>
        <w:rPr>
          <w:b w:val="0"/>
        </w:rPr>
        <w:t>Herr talman, mina herrar! Det faller sig nog svårt för mig att kunna bemöta de föregående talare, som här uppträdt. De hafva hvar och en från sin synpunkt sökt visa, att utskottets motivering ej är sådan, som den borde vara. I synnerhet har min granne till höger, herr Holmgren, egnat utskottets motivering en lång och ingående undersökning, och han har ju efter sin mening kommit till ett för lagutskottet alldeles förkrossande resultat, så det var nära på att jag afstått från ordet, när jag hörde, huru illa han gick åt oss. Men då jag i alla fall är ledamot i lagutskottet och icke reserverat mig, utan således måste dela utskottets ansvar för det betänkande, som föreligger, skall jag i alla fall be att få yttra några ord.</w:t>
        <w:br/>
        <w:br/>
        <w:t>Lagutskottet har icke betraktat frågan allenast från samma synpunkter som motionären och reservanten, för hvilka den humanitära och vetenskapliga synpunkten varit den bestämmande, utan utskottet har derjemte ansett, att det finnes praktiska synpunkter, som jemväl böra tagas i betraktande vid bedömandet af detta allvarliga spörsmål.</w:t>
        <w:br/>
        <w:br/>
        <w:t>Vore det nu i vår lag ovilkorligt stadgadt, att hvarje dödsdömd förbrytares hufvud måste falla, ja, då hade nog utskottet för sin del utan tvekan tillstyrkt dödsstraffets afskaffande, men så är ju ej förhållandet.</w:t>
        <w:br/>
        <w:br/>
        <w:t>Vid bedömandet af denna fråga böra vi väl ej heller förglömma, att vi i vårt land ega en god och betryggande rättegångsordning, och att rättskipningen utföres med oveld och försigtighet. Vi kunna derför godt påstå, att det icke är kändt, att någon menniska i vårt land blifvit dömd till döden och afrättad oskyldig — något sådant fall känner jag åtminstone icke till. Dertill kommer, att, sedan en person för groft brott blifvit dömd till döden af första instansen, skola i alla fall öfverdomstolarne, i synnerhet den högsta, noga pröfva de omständigheter, som kunna inverka på målets utgång. Blir sedan fråga om benådning, då skall högsta domstolen pröfva nådeansökan och noga väga alla skäl och omständigheter, som kunna spela in. När sedan frågan skall dragas inför Kongl. Maj:t, pröfvas nådeansökan förut noggrannt inför statsrådet, hvadan man sålunda måste antaga, att hvarje omständighet i ett dylikt mål pröfvas med allra största allvar och opartiskhet. Vi kunna alltså berömma oss afivårt land, att afgörandet af en sådan hög och allvarlig sak beror icke på lotten, eller på en misslyckad jurydom, utan på en noggrann och grundlig pröfning.</w:t>
        <w:br/>
        <w:br/>
        <w:t>Denna omständighet har utskottet tagit i öfvervägande, och då det funnit, att ur praktisk synpunkt icke förelegat någon anledning till det antagandet, att dödsstraffet blifvit tillämpadt på orättmätigt och godtyckligt sätt, utan först efter den sorgfälligaste pröfning, och endast när omständigheter förelegat, som högt talat för dess tillämpning, vid sådant förhållande, hafva vi för vår del inom utskottet icke ansett, att dödsstraffet såsom straffart för närvarande bör ur strafflagen borttagas. Vi ha sålunda icke kunnat låta känslostämningar diktera vårt beslut, oaktadt vi mycket väl kunnat vara med om att önska, att den dag måtte komma, då samhället blifvit så pass humaniseradt, civiliseradt och kristet, att mildare lagar kunna stiftas och tillämpas. Men detta är en sak, som man kan önska, en annan sak är, att man måste räkna med samhället sådant det för närvarande är.</w:t>
        <w:br/>
        <w:br/>
        <w:t>Jag borde kanhända inlåta mig något på att granska de skäl, min ärade vän till höger sökte framdraga, men då jag antar, att kammaren för sin del noga uppfattade hvad som af samme talare yttrades, kan det vara onödigt att dermed uppehålla tiden.</w:t>
        <w:br/>
        <w:br/>
        <w:t>Jag skall, herr talman, be att få yrka bifall till utskottets förslag.</w:t>
      </w:r>
    </w:p>
    <w:p>
      <w:pPr>
        <w:pStyle w:val="Heading2"/>
      </w:pPr>
      <w:r>
        <w:t>3. unknown (–, –)</w:t>
      </w:r>
    </w:p>
    <w:p>
      <w:r>
        <w:rPr>
          <w:b w:val="0"/>
        </w:rPr>
        <w:t>Herr talman! Frågan om dödsstraffets borttagande har, såsom bekant, under 100 år såväl i den filosofiska och juridiska litteraturen som i Europas och Amerikas lagstiftande församlingar, och icke minst i svenska Riksdagen, blifvit grundligt debatterad. Och diskussionen här i dag har icke lemnat föregående debatter efter i fråga om grundlighet. Att jag i alla fall nu vågar taga till ordet, beror derpå, att min syn på denna sak något afviker från de åsigter, som förut här i dag ha uttalats.</w:t>
        <w:br/>
        <w:br/>
        <w:t>Af det rikhaltiga bevismaterial, som hopats till stöd för yrkandet om dödsstraffets afskaffande, har motionären gifvit en bearbetning i sin motion, liksom lagutskottets mening väl varit, att dess utlåtande skulle innehålla en sammanfattning af skälen för detta straffs bibehållande. Stäld i valet mellan dessa begge utlåtanden, sådana de föreligga, får jag bekänna, att jag för min ringa del icke kan helt ansluta mig vare sig till det ena eller det andra. Å ena sidan förefaller det, som om motionären af humanitetsintresse gått något för långt i ömhet om mördares lif. Å andra sidan vill det synas, som om utskottet i sin motivering gjort sig skyldigt till felet att bevisa för mycket. Sålunda säger utskottet: »Nu lära väl meningarna ej vara delade derom, att bland statens högsta och oeftergifligaste pligter ingår dess skyldighet att värna och skydda samhället mot inre såväl som yttre faror, och det är då uppenbart, att staten måste ega rätt att tillämpa äfven dödsstraffet gent emot dem, hvilkas brottsliga vilja ej annorledes kan stäfjas eller undanrödjas.»</w:t>
        <w:br/>
        <w:br/>
        <w:t>Om jag förstår dessa ord rätt, kunna de lika väl användas till försvar för dödsstraffets tillämpande gent emot hvilka oförbätterliga förbrytare som helst, således äfven mot oförbätterliga tjufvar, förfalskare o. s. v. Och det är väl ändå att gå något för långt.</w:t>
        <w:br/>
        <w:br/>
        <w:t xml:space="preserve">Kommer jag sedan till den omtvistade frågan om dödsstraffets förmåga att afskräcka från brott, så säger utskottet derom: »att, om öfver hufvud taget någon straffart besitter förmåga att afhålla från brott, denna just skall vara dödsstraffet, hvars tillämpning innebär förlust af något för hvarje menniska så dyrbart som </w:t>
      </w:r>
      <w:r>
        <w:rPr>
          <w:b/>
        </w:rPr>
        <w:t>hennes²</w:t>
      </w:r>
      <w:r>
        <w:rPr>
          <w:b w:val="0"/>
        </w:rPr>
        <w:t xml:space="preserve"> eget lif. Redan detta förhållande gör det, efter utskottets åsigt, betänkligt att borttaga dödsstraffet ur lagstiftningen.»</w:t>
        <w:br/>
        <w:br/>
        <w:t>I denna punkt synes det mig, som om motionären redan tillfyllestgörande vederlagt utskottet. Den af honom åberopade erfarenheten från andra stater synes jäfva utskottets här uttalade åsigt. Jag vill till hvad han yttrat endast lägga, att man ofta funnit, att åtskilliga mördare, efter hvad de sjelfva berättat, en eller annan gång, innan de begingo sina brott, varit åsyna vittnen till afrättningar. Vidare är det konstateradt, att mord blifvit föröfvade omedelbart efter afrättningar, då den afskräckande verkan af dessa borde vara kraftigast. Sålunda är det ådagalagdt, att under de fem dagar, som följde närmast efter mångmördaren Troppmanns afrättning 1 Paris, ej mindre än tre mord begingos derstädes, Justitierådet Olivecrona berättar i sin bok om dödsstraffet, att för några tiotal år sedan inträffat, att en</w:t>
        <w:br/>
        <w:br/>
        <w:t>person, som på morgonen vid Skanstull i Stockholm varit vittne till en afrättning, samma dag på aftonen sjelf begått mord. Under diskussionen om dödsstraffet i bondeståndet vid 1862—63 års riksdag berättade en af ståndets ledamöter, att det för någon tid sedan händt, att en sjöman kort efter en afrättning sjelf stuckit ned en kamrat. Jag tror, att man i detta afseende, i fråga om dödsstraffets förmåga att verka afskräckande, måste gifva Olivecrona rätt, då han säger: » Dödsstraffet är utan tvifvel ett starkt skräckmedel för den, hvilken, fången 1 bojor, står färdig att påföljande dag lägga sitt hufvud under bilan, men förhållandet är icke så med den, hvilken ännu är på fri fot i den stund han begår mordet, då han blott öfverväger medlen att kunna dölja gerningen, och då dödsstraffet, om han skulle reflektera deröfver, föresväfvar honom allena såsom en aflägsen möjlighet.»</w:t>
        <w:br/>
        <w:br/>
        <w:t>Synnerligen aflägsen måste väl denna möjlighet föresväfva tilltänkta mördare i vårt land, om de, såsom troligt är, lätt kunna få kännedom om det förhållande, som redan här omnämnts, nemligen att dödsstraffet så ytterst sällan kommer till användning. Om man särskildt tänker på, att under de sista åren här inträffat, att notoriska yrkesmördare, som haft flera offer på sitt samvete, dock af nåd fått slippa döden och i stället försona sitt brott med lifstids straffarbete, då borde man icke tala om att dödsstraffet hos oss kan ega någon afskräckande verkan.</w:t>
        <w:br/>
        <w:br/>
        <w:t>Antag, att en person står i begrepp att begå mord och att han före gerningen tänker på möjligheten att komma fast och blifva dömd till döden, då är det bra rimligt, om han säger till sig sjelf: »När ”Knifven', som delvis för betalning med kallt mod mördade tre personer, likväl blef benådad, då måtte väl jag få nåd, om jag råkar bli fast och dömes till döden. Ty det brott, jag nu tänker begå, är bra mycket mindre och ringare än hans var.»</w:t>
        <w:br/>
        <w:br/>
        <w:t>Utskottet tyckes för öfrigt hysa en väl hög tanke om det rättsliga värdet af benådningsrätten. I hvilken mån denna höga tanke motsvaras af verkliga förhållandet, framgår med önskvärd tydlighet af de fakta, som åberopas i herr Lindhagens reservation. Här är ju icke tillfälle att ingå på en utredning af denna ömtåliga fråga. Jag skall derför endast tillåta mig att i förbigående erinra om, att det under18:de århundradet bland Englands domare var praxis, att, om i ett grefskap under tiden närmast före en tingsperiod brottens antal ökats, man då passade på att hänga så många som möjligt utan att se till, att det blef de värsta brottslingarna, som sålunda föllo offer för afskräckningsprincipen. »Man ansåg», säger en engelsk domare, »att i sådana fall måste man hänga litet mer än vanligt; och alldeles säkert är», tilllägger han, »att många fingo sluta sitt lif i galgen, hvilka skulle undgått detta öde, om de blifvit lagförda under föregående session.» Jag vill i detta sammanhang blott framhbålla, att, om man fäster alltför stor vigt vid dödsstraffets betydelse såsom medel att afskräcka andra från att begå brott, och om benådningsrätten i strid mot den högsta rättskipningsmyndighetens utlåtande skall användas för att blifva ett</w:t>
        <w:br/>
        <w:br/>
        <w:t>uttryck för den allmänna folkmeningen, uppskrämd till följd af en särskild händelse, då är det fara värdt, att vi kunna komma in på en praxis, snarlik de engelska domarnes på 1700-talet. Och då äro vi inne på en farlig väg.</w:t>
        <w:br/>
        <w:br/>
        <w:t>Öm jag således i dessa stycken icke kan instämma med lagutskottet, så vill jag deremot uttala min anslutning till den del aflagutskottets motivering, som framhåller nödvändigheten i vissa fall att taga brottslingars lif, när det särskildt gäller svåra och oförbätterliga</w:t>
        <w:br/>
        <w:br/>
        <w:t>förbrytare. Som bekant — motionären har redan i sitt anförande vidrört detta förhållande — har särskildt under de begge sista årtiondena</w:t>
        <w:br/>
        <w:br/>
        <w:t>inom straffrätts-vetenskapen uppstått en ny skola, den s. k. antropologiska kriminalist-skolan. Och jag tror, att det icke är för mycket sagdt, att den skolan har framtiden för sig. Denna skola anser nu, att man, då det gäller att bestämma straffet, skall taga hänsyn icke endast till sjelfva brottets, utan också i hufvudsaklig mån till brottslingens beskaffenhet. Man har derför uppstält en skilnad mellan å ena sidan tillfälliga förbrytare samt å den andra brottslingfödda och vaneförbrytare. När man har att göra med den första kategorien, skall straffet gå ut på att rätta och förbättra den vilseledda viljan. Har man åter att göra med den andra kategorien, och finner på grund af omständigheterna, att någon förbättring af brottslingen ej är att vänta, skall statens reaktion mot brottet gå ut på ett oskadliggörande af brottslingen. Nu är det klart, att i de flesta fall kan detta oskadliggörande realiseras genom brottslingens inspärrande. Men det kan också inträffa fall, då detta icke är nog, exempelvis i fråga om mördare med vilddjursnatur; då är det icke nog dermed, utan man måste använda äfven bojor eller dermed likartade säkerhetsmedel. Och då frågar jag: hvilket är barmhertigare, att hålla en sådan brottsling för hela lifstiden fängslad till händer och fötter, eller att på ett så smärtfritt sätt som möjligt beröfva honom lifvet?</w:t>
        <w:br/>
        <w:br/>
        <w:t>Jag vill gent emot motionären i detta fall framhålla, att man kan gå för långt i aktning för menniskolif. Om en brottslings lif kan sägas innebära en ständig fara för hans medmenniskor och utgöra en verklig plåga för honom sjelf, då förefaller det mig vara en ren barmhertighet att på ett så humant och smärtfritt sätt som möjligt afrätta honom. Grymheten i det nuvarande dödsstraffet hos oss består, enligt mitt förmenande, dels i den s. k. beredelsetiden, som för brottslingen torde utgöra en ohygglig tortyr, och dels i det barbariskt klumpiga sätt, på hvilket dödsstraffet verkställes, ett sätt, som, enligt hvad brottslingen mycket väl vet, kan leda derhän, att det behöfves åtskilliga hugg för att skilja hufvudet från kroppen.</w:t>
        <w:br/>
        <w:br/>
        <w:t>Herr talman! Fastän jag således icke i allo kan godkänna utskottets motivering, anser jag dock, att man i rättssäkerhetens, ja, äfven i humanitetens intresse måste behålla dödsstraffet i vår lagstiftning. Och jag ber derför att få i likhet med herr Zetterstrand yrka bifall till lagutskottets kläm utan godkännande af dess motivering.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