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916</w:t>
      </w:r>
    </w:p>
    <w:p>
      <w:r>
        <w:rPr>
          <w:b/>
        </w:rPr>
        <w:t xml:space="preserve">Datum: </w:t>
      </w:r>
      <w:r>
        <w:t>1902-05-03</w:t>
      </w:r>
    </w:p>
    <w:p>
      <w:r>
        <w:rPr>
          <w:b/>
        </w:rPr>
        <w:t xml:space="preserve">Kammare: </w:t>
      </w:r>
      <w:r>
        <w:t>Andra kammaren</w:t>
      </w:r>
    </w:p>
    <w:p>
      <w:r>
        <w:rPr>
          <w:b/>
        </w:rPr>
        <w:t xml:space="preserve">Antal yttranden: </w:t>
      </w:r>
      <w:r>
        <w:t>12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Knut Henning Gezelius von Scheele (–, man)</w:t>
      </w:r>
    </w:p>
    <w:p>
      <w:r>
        <w:rPr>
          <w:b w:val="0"/>
        </w:rPr>
        <w:t>Herr talman, mina herrar! Gerna ville Jag också understödja hvad friherre Barnekow föreslagit, derför att jag anser det vara rätt; men jag kan icke annat än finna hans motion mycket ofullständig. I detta afseende måste jag instämma med flere af de talare, som här yttrat sig. Då emellertid frågan, äfven om den derför nu faller, nog lär komma tillbaka, må det väl anses vara i sin ordning, att äfven vänner af motionens innebörd hänvisa på den ofullständighet, som onekligen vidlåder den föreliggande formen.</w:t>
        <w:br/>
        <w:br/>
        <w:t xml:space="preserve">Den korta motionen inledes med följande sanna ord: »Inom vårt land finnes en klass af lärare, som kraftigt verkar för spridning af kunskap och bildning bland vårt folk, och till upprätthällandet af undervisningen lemnar staten bidrag, men till följd deraf, att dessa personer ej äro anstälda i statens tjenst, kunna de ej, då de blifva gamla och oförmögna att fortsätta sitt ansträngande arbete, nu erhålla pension af staten, och ovisst är, om de från annat håll kunna påräkna understöd.» Men detta träffar ju ingalunda in på föreståndarne vid folkhögskolorna i riket allena, utan lika mycket på öfriga lärare vid sagda skolor och på föreståndare för andra liknrtsde skolor. Då det förra redan påvisats af en talare på stockholmsbänken, vill jag visa upp det senare förhållandet. Det gifves t. ex. vid högre </w:t>
      </w:r>
      <w:r>
        <w:rPr>
          <w:b/>
        </w:rPr>
        <w:t>flickskolor²</w:t>
      </w:r>
      <w:r>
        <w:rPr>
          <w:b w:val="0"/>
        </w:rPr>
        <w:t xml:space="preserve"> i landet föreståndarinnor, som, efter att hafva varit en längre tid i statens tjenst anstälda, öfvertagit ledningen af någon enskild </w:t>
      </w:r>
      <w:r>
        <w:rPr>
          <w:b/>
        </w:rPr>
        <w:t>flickskola²</w:t>
      </w:r>
      <w:r>
        <w:rPr>
          <w:b w:val="0"/>
        </w:rPr>
        <w:t xml:space="preserve"> med statsunderstöd. Då detta skett vid så pass framskriden ålder, att inträde uti den ena eller andra förefintliga pensionsinrättningen vida öfversteg en sådan persons ekonomiska bärkraft, så står </w:t>
      </w:r>
      <w:r>
        <w:rPr>
          <w:b/>
        </w:rPr>
        <w:t>hon²</w:t>
      </w:r>
      <w:r>
        <w:rPr>
          <w:b w:val="0"/>
        </w:rPr>
        <w:t xml:space="preserve"> der på gamla dagar, försliten af en högst förtjenstfull verksamhet, utan alla existensmedel. Skolan kan icke, kommun och landsting vilja icke, åtminstone icke allena, pensionera </w:t>
      </w:r>
      <w:r>
        <w:rPr>
          <w:b/>
        </w:rPr>
        <w:t>henne²</w:t>
      </w:r>
      <w:r>
        <w:rPr>
          <w:b w:val="0"/>
        </w:rPr>
        <w:t xml:space="preserve">, emedan de finna det obilligt, att staten undandrager sig att på ålderdomen försörja en person i proportion till det ideas, som den ansett sig böra lemna för </w:t>
      </w:r>
      <w:r>
        <w:rPr>
          <w:b/>
        </w:rPr>
        <w:t>hennes²</w:t>
      </w:r>
      <w:r>
        <w:rPr>
          <w:b w:val="0"/>
        </w:rPr>
        <w:t xml:space="preserve"> tjenst, så länge </w:t>
      </w:r>
      <w:r>
        <w:rPr>
          <w:b/>
        </w:rPr>
        <w:t>hon²</w:t>
      </w:r>
      <w:r>
        <w:rPr>
          <w:b w:val="0"/>
        </w:rPr>
        <w:t xml:space="preserve"> förmådde att tjena. Den frågan torde i hvarje fall behöfva utredas på ett vida mer omfattande sätt, än som i motionen skett.</w:t>
        <w:br/>
        <w:br/>
        <w:t>Icke lära många af oss vilja vara med om det resonnement, som utskottet gör gällande, då det liksom pekar på, att, om vi bifölle motionärens förslag, detta skulle medföra farliga konseqvenser i förhållande till statskassan. Ty det är icke detta, som är hufvudsaken, utan om det är rätt eller icke. I det enskilda lifvets förhållanden gillar ingen, om arbetsgifvaren blott och bart tänker efter, huru han skall kunna ordna för sig så billigt som möjligt. Och hvad som gäller i det enskilda lifvet torde äfven böra tillämpas af staten i dess förhållande icke blott till föreståndarne vid folkhögskolorna, utan äfven till andra i liknande ställning, namneligen de af mig omnämnda personerna.</w:t>
        <w:br/>
        <w:br/>
        <w:t>När man härmed sammanställer vissa analoga förhållanden 4ng. anslagen vid goss-skolorna och ser, hurusom framställning nu göres, att fill pensionsvaktmästaren vid en af dessa skolor (högre allmänna läroverket i ,ingsstaterna. Östersund) skall få pension af statsmedel — något, som väl af — (Forts.) statsutskottet tillstyrkes på grund af ett af nästföregående års Riksdag fattadt beslut (rörande vaktmästare Johansson i Vesterås), hvilket beslut jag gläder mig åt likasom åt den föreliggande framställningen — vid en sådan sammanställning visar sig en utredning ännu mer behöflig, på det att staten må sättas i tillfälle att iakttaga rättvisa härutinnan. Rättvisan tyckes mig lika mycket fordra aktgifvande på den personliga kompetensen hos dem, hvilka man tänker tilldela pension, som på den sakliga ställningen af behof och dylikt.</w:t>
        <w:br/>
        <w:br/>
        <w:t>Ur dessa exempelvis anförda och flere andra synpunkter förefaller det mig, herr talman, som om en betydligt vidsträcktare utredning, än som af motionären gjorts gällande, härutinnan vore af behofvet påkallad.</w:t>
      </w:r>
    </w:p>
    <w:p>
      <w:pPr>
        <w:pStyle w:val="Heading2"/>
      </w:pPr>
      <w:r>
        <w:t>2. Otto Redelius (–, man)</w:t>
      </w:r>
    </w:p>
    <w:p>
      <w:r>
        <w:rPr>
          <w:b w:val="0"/>
        </w:rPr>
        <w:t>Då jag har äran att vara ordförande i styrelsen för en sådan skola, som här är fråga om, har jag trott mig böra yttra några ord.</w:t>
        <w:br/>
        <w:br/>
        <w:t>Stämningen här tyckes vilja gå derhän, att kammaren skulle vilja bifalla motionärens förslag, trots de anmärkningar, som framstälts mot detsamma. Jag vågar dock icke för min del gå med på detta förslag, huru gerna jag än ser, att lärarne vid våra folkhögskolor blifva på bästa sätt tillgodosodda, och anledningen till, att jag icke kan rösta för motionärens framställning, är den osäkra ställning, som folkhögskolorna för närvarande hafva. En dylik skola är ju endest en enskild anstalt, beroende, åtminstone i det fall, som jag specielt känner, på ett tillfälligt beslut af ett landsting; och detta kan, om det så vill, indraga sitt anslag, och då äfventyras hela skolans bestånd. Så länge som man icke afjon hufvudfrågan, eller om dessa skolor skola öfvergå till att blifva statsinstitutioner med bestämda föreskrifter om lärarnes kompetens, om deras tillsättning och deras aflöning m. m., så kan det väl icke vara rimligt, synes det mig, att begära pension för dessa lärare. Man bör väl äfven härvidlag gå i rätt ordning.</w:t>
        <w:br/>
        <w:br/>
        <w:t>För öfrigt kan jag naturligtvis icke annat än, intresserad som jag är för saken, glädja mig öfver de goda vitsord, som gifvits sjelfva läroanstalterna och deras syfte.</w:t>
        <w:br/>
        <w:br/>
        <w:t>Som frågan nu emellertid står, kan jag icke annat än instämma med utskottet i dess hemställan om afslag å motionen.</w:t>
      </w:r>
    </w:p>
    <w:p>
      <w:pPr>
        <w:pStyle w:val="Heading2"/>
      </w:pPr>
      <w:r>
        <w:t>3. Ivar Månsson (Lantmannapartiet, man)</w:t>
      </w:r>
    </w:p>
    <w:p>
      <w:r>
        <w:rPr>
          <w:b w:val="0"/>
        </w:rPr>
        <w:t>Herr grefve och talman, mina herrar! Jag har tillåtit mig att anteckna mig såsom reservant mot det beslut, som statsutskottet här fattat. Jag har gjort detta icke så mycket i den förhoppning att dermed Ren emot ett i öfrigt enigt statsutskott kunna åstadkomma en skrifvelse till Kongl. Maj:t i motionens syfte, äfven om jag funnit, att det i denna kammare finnes</w:t>
        <w:br/>
        <w:br/>
        <w:t>högskolor vara af den allra största betydelse för vårt folk. Detta inses nog också af oss alla, särskildt af landsbygdsrepresentanterna, och jag tror icke, att det är någon, som 1 princip är mot saken. Men man har icke ansett sig kunna tillstyrka motionen på grund af de svårigheter, som skulle uppstå genom ett sådant förslags inverkningar på en del andra förhållanden.</w:t>
        <w:br/>
        <w:br/>
        <w:t>Den här ifrågasatta utredningen åsyftar att få utrönt, i hvad mån föreståndarne vid folkhögskolorna skulle kunna erhålla pension. Det är tydligt, att, om dessa skolor skola få anseende och om de skola komma att arbeta i rätt rigtning och vinna det åsyftade ändamålet, det måste ställas stora anspråk på deras föreståndare, på dem, som leda undervisningen, och på deras kompetens. Men om man skall lyckas vinna och behålla kompetenta ärare, måste man också skaffa dem en tryggad ställning under ålderdomen, och detta medför naturligtvis kostnader. Den lön, de erhålla, är dessutom icke så stor, att de kunna göra några besparingar, och detta är ännu ett skäl, hvarför man måste se till, att dem beredes en ställning, som låter dem gå ålderdomen med lugn till mötes. De hafva ofta visat sig vara så med hela sin själ fästa vid sin verksamhet, att de icke kunnat slita sig derifrån. Och jag tror, att det skall blifva svårt för Riksdagen att neka sådana personer — det är redan ett par föreståndare, som skulle kunna komma i fråga — det stöd, som ligger i beviljande af pension. Men nog vore det för dessa personer tryggare att veta, att det icke komme att bero på en voteringssedel i Riksdagen, om de skulle erhålla denna pension eller icke.</w:t>
        <w:br/>
        <w:br/>
        <w:t>De anmärkningar, som här gjorts mot pensionering af folkhögskoleföreståndare på grund af bland annat deras olika löner, äro till största delen sådana, som skulle komma att behandlas vid en möjligen blifvande utredning. Utredningen skulle just åsyfta att visa, i hvad mån och under hvilka vilkor en pensionering skulle kunna ske.</w:t>
        <w:br/>
        <w:br/>
        <w:t>Det synes mig, att denna kammare icke borde lemna tillfället obegagnadt att uttala sin sympati för ett förslag, som går ut på att bereda en tryggad ställning för dessa män, som offrat häla sitt lif för en så stor och god sak som folkhögskoleinstitutionen.</w:t>
        <w:br/>
        <w:br/>
        <w:t>Herr talman, jag yrkar bifall till friherre Barnekows motion.</w:t>
        <w:br/>
        <w:br/>
        <w:t>ber att allra först få säga, att jag tror mig vara fullt lika varm vän till den svenska folkhögskolan som någon här i kammaren;</w:t>
        <w:br/>
        <w:br/>
        <w:t>jag delar fullkomligt de sympatier, som här under diskussionen</w:t>
        <w:br/>
        <w:br/>
        <w:t>uttalats för folkhögskolorna, och jag har sjelf sedan lång tid tillbaka stått en dylik skola nära och gör det än i dag, och jag har alltid velat i min ringa mån göra allt, för att lifsvilkoren för dessa skolor må blifva så goda som möjligt. Men när jag vid den förberedande behandlingen af denna fråga närmare tänkte på</w:t>
        <w:br/>
        <w:br/>
        <w:t>den föreliggande motionen, kunde jag icke komma till något annat Ang. anslagen</w:t>
        <w:br/>
        <w:br/>
        <w:t>slut än det, som utskottet kommit till, nemligen ett afstyrkande af motionen. Jag ber att få nämna några synpunkter, som dervidlag synas mig vara beaktansvärda.</w:t>
        <w:br/>
        <w:br/>
        <w:t>För det första har jag ej kunnat förbise den rent principiella synpunkten, som ju här förut har blifvit vidrörd. Det är alldeles klart, att om man skall gå med på ett bifall till motionen, kan man icke stanna endast vid föreståndarne, utan den pensionering, som der ifrågasättes, måste äfven omfatta de öfriga vid folkhögskolorna fast anstälda lärarne. Men ett bifall till den nu föreliggande motionen skulle härförutom hafva en stor räckvidd, ty det finnes en stor mängd anstalter och skolor, såsom enskilda läroverk, både för manliga och för qvinliga elever, samskolor och flera dylika, som åtnjuta statsunderstöd, och då skulle naturligtvis äfven dessa anstalters och skolors lärare kunna hafva anspråk på att få pension af staten.</w:t>
        <w:br/>
        <w:br/>
        <w:t>Men det är äfven en annan synpunkt, som torde vara värd att något litet beaktas, när det gäller att bedöma denna fråga. Man kan nemligen säga, att af de statsunderstödda undervisningsanstalterna intaga folkhögskolorna i viss mån en särställning, och jag skulle vilja säga, att folkhögskolornas särmärke är just friheten. Folkhögskolorna hafva vuxit upp och utvecklat sig under frihetens tecken, frihet från examenstvång, frihet från lexpluggning, frihet från regelbindande och normerande från statens sida.</w:t>
        <w:br/>
        <w:br/>
        <w:t>Folkhögskolorna hafva varit och äro fortfarande för sin tillvaro beroende af ortsbefolkningens sympati, förtroende och intresse. Jag tror, mina herrar, att om man skulle gå med på en sådan statspensionering som den, för hvilken motionären här uttalat sig, kunde det måhända hafva till följd, att man mera skadar än gagnar folkhögskolesaken och folkhögskolorna, just derför att man då långt mer än förut komme att regelbinda, normera och ställa upp vilkor för dessa skolors verksamhet, hvilket kanske skulle hämma just deras utveckling och frihet.</w:t>
        <w:br/>
        <w:br/>
        <w:t xml:space="preserve">Den förste talaren, motionären, sade, att han insåg, att en omorganisation af folkhögskolorna vore nödvändig för den händelse, att den af honom föreslagna statspensioneringen skulle komma till stånd. Mina herrar, det är just denna omorganisation, denna skärpta kontroll och detta normerande från statens sida, som jag är rädd för, ty det kan hända, att man dermed snarare gifver den svenska folkhögskolan ett banesår, än hjelper </w:t>
      </w:r>
      <w:r>
        <w:rPr>
          <w:b/>
        </w:rPr>
        <w:t>henne²</w:t>
      </w:r>
      <w:r>
        <w:rPr>
          <w:b w:val="0"/>
        </w:rPr>
        <w:t xml:space="preserve"> fram och ställer </w:t>
      </w:r>
      <w:r>
        <w:rPr>
          <w:b/>
        </w:rPr>
        <w:t>henne²</w:t>
      </w:r>
      <w:r>
        <w:rPr>
          <w:b w:val="0"/>
        </w:rPr>
        <w:t xml:space="preserve"> på bättre fötter.</w:t>
        <w:br/>
        <w:br/>
        <w:t xml:space="preserve">Det har här talats om </w:t>
      </w:r>
      <w:r>
        <w:rPr>
          <w:b/>
        </w:rPr>
        <w:t>flickskolorna²</w:t>
      </w:r>
      <w:r>
        <w:rPr>
          <w:b w:val="0"/>
        </w:rPr>
        <w:t xml:space="preserve"> och andra skolor, som i viss mån stå i jembredd med folkhögskolorna. För </w:t>
      </w:r>
      <w:r>
        <w:rPr>
          <w:b/>
        </w:rPr>
        <w:t>lärarinnorna³</w:t>
      </w:r>
      <w:r>
        <w:rPr>
          <w:b w:val="0"/>
        </w:rPr>
        <w:t xml:space="preserve"> vid de högre </w:t>
      </w:r>
      <w:r>
        <w:rPr>
          <w:b/>
        </w:rPr>
        <w:t>flickskolorna²</w:t>
      </w:r>
      <w:r>
        <w:rPr>
          <w:b w:val="0"/>
        </w:rPr>
        <w:t xml:space="preserve"> finnes nu en pensionsförening, till hvilken inbetalas pensionsafgifter af lärarimnorna sjelfva, hvarjemte bidrag till föreningens pensionskassa lemnas dels af vederbörande skolstyrelser, dels äfven, om också till en mindre del, af staten. Således hafva dessa </w:t>
      </w:r>
      <w:r>
        <w:rPr>
          <w:b/>
        </w:rPr>
        <w:t>lärarinnor³</w:t>
      </w:r>
      <w:r>
        <w:rPr>
          <w:b w:val="0"/>
        </w:rPr>
        <w:t xml:space="preserve"> pension, men i enlighet med det system, som man på senare tid allt mer och mer slagit in på med</w:t>
        <w:br/>
        <w:br/>
        <w:t>afseende å pensionering, nemligen att hvar och en skall sjelf bidraga till sin pension. Jag har nyligen hört uppgifvas, att det nu är ifrågasatt, att denna pensionsförening skulle få en mera utsträckt omfattning, så att äfven föreståndare och lärare vid de enskilda läroverken och vid samskolorna skulle kunna inrymmas i föreningen. Jag tror för min del, att detta kan vara en väg äfven för de svenska folkhögskolelärarne att bereda sig framtida pension. Om så sker, är j2g för min del mycket vällig att gå med på att äfven staten lemnar ett bidrag till pensionering af dessa lärare, men jag kan icke godkänna ett förslag om att deras pensioner skola utgå uteslutande af statsmedel.</w:t>
        <w:br/>
        <w:br/>
        <w:t>Herr talman! Jag ber att få yrka bifall till utskottets förslag.</w:t>
      </w:r>
    </w:p>
    <w:p>
      <w:pPr>
        <w:pStyle w:val="Heading2"/>
      </w:pPr>
      <w:r>
        <w:t>4. Ernst Carlson (–, man)</w:t>
      </w:r>
    </w:p>
    <w:p>
      <w:r>
        <w:rPr>
          <w:b w:val="0"/>
        </w:rPr>
        <w:t xml:space="preserve">Den föregående talaren har med rätta framhållit, att den svenska folkhögskolan utvecklat sig under frihetens tecken; detta har varit </w:t>
      </w:r>
      <w:r>
        <w:rPr>
          <w:b/>
        </w:rPr>
        <w:t>hennes²</w:t>
      </w:r>
      <w:r>
        <w:rPr>
          <w:b w:val="0"/>
        </w:rPr>
        <w:t xml:space="preserve"> styrka, och jag hoppas det skall så förblifva. Men fråga är, om det just ökat </w:t>
      </w:r>
      <w:r>
        <w:rPr>
          <w:b/>
        </w:rPr>
        <w:t>hennes²</w:t>
      </w:r>
      <w:r>
        <w:rPr>
          <w:b w:val="0"/>
        </w:rPr>
        <w:t xml:space="preserve"> styrka, att </w:t>
      </w:r>
      <w:r>
        <w:rPr>
          <w:b/>
        </w:rPr>
        <w:t>hon²</w:t>
      </w:r>
      <w:r>
        <w:rPr>
          <w:b w:val="0"/>
        </w:rPr>
        <w:t xml:space="preserve"> måst utveckla sig under frihet från pension för sina lärare. Sedan folkhögskolan nu verkat under en hel mansålder — vi skola komma i håg, att den första svenska folkhögskolan öppnades å Hvilan år 1868 — kan </w:t>
      </w:r>
      <w:r>
        <w:rPr>
          <w:b/>
        </w:rPr>
        <w:t>hon²</w:t>
      </w:r>
      <w:r>
        <w:rPr>
          <w:b w:val="0"/>
        </w:rPr>
        <w:t xml:space="preserve"> lätt börja mattas i sin verksamhet, derest omsorgen om </w:t>
      </w:r>
      <w:r>
        <w:rPr>
          <w:b/>
        </w:rPr>
        <w:t>hennes²</w:t>
      </w:r>
      <w:r>
        <w:rPr>
          <w:b w:val="0"/>
        </w:rPr>
        <w:t xml:space="preserve"> lärarekrafter icke vinner tillbörligt understöd från statens sida. Staten har väl gifvit frikostiga bidrag till skolorna och till stipendier åt deras mindre bemedlade elever; men hittills har ingenting blifvit åtgjordt för lärarne. Jag tror dock, att om man för framtiden vill tillförsäkra åt folkhögskolorna en god, fullt kompetent och driftig lärarekår, så blir det nödvändigt att söka bereda föreståndarne, när de blifvit utslitna i skolans tjenst, någon trygghet på deras ålderdom.</w:t>
        <w:br/>
        <w:br/>
        <w:t>Statsutskottets ärade vice el lörmde har nyss med allt skäl framhållit, att när det gäller tionde hufvudtiteln, måste man förfara varsamt. Häri instämmer jag till fullo, och vi böra noga se till, att icke utgifterna för pensionsväsendet växa oss öfver hufvudet. Men, herr talman, jag hemställer ändå, huruvida icke den föreliggande frågan å ena sidan är så begränsad och å den andra så behjertansvärd, att man kunde våga sig på densamma. Frågan är begränsad, sade jag, ty det gäller ju endast ett trettiotal skolor och väsentligen endast dessas föreståndare. Det är nemligen på den ledande kraften, som här allting hänger. De öfriga lärarne — möjligen med undantag af den s. , »andre läraren» — ombytas ofta, öfvergå till andra yrken och spela icke alls samma roll som föreståndaren. Frågan är ock i hög grad behjertansvärd, derför att en folkhögskoleföreståndare, som egnat hela sitt lif åt verksamheten vid skolan, alls icke, såsom herrarne nog torde veta, lärer komma i tillfälle att sjelf samla något för sin ålders dagar.</w:t>
        <w:br/>
        <w:br/>
        <w:t>Nyss nämnde talare yttrade äfven, att man borde se till, om icke landstingen kunde befinnas villiga att här medverka. Detta menar jag just är en af de frågor, som böra utredas. Jag anser nemligen, att statsutskottet har alldeles rätt deruti, att frågan</w:t>
        <w:br/>
        <w:br/>
        <w:t>för närvarande icke föreligger i det skick, att Riksdagen skulle Ang. anslagen</w:t>
        <w:br/>
        <w:br/>
        <w:t>kunna rörande den ifrågasatta pensioneringen något bestämdt åtgöra. Hade förslaget gått ut på detta, så skulle jag icke kunnat biträda detsamma. Men då det endast gäller en utredning, huruvida och under hvilka vilkor det skulle vara möjligt att bereda folkhögskoleföreståndarne ett bidrag på deras ålderdom, tror jag icke, att vi böra alldeles afböja en sådan framställning.</w:t>
        <w:br/>
        <w:br/>
        <w:t>Det fins åtskilliga sätt, hvarpå man kan tänka sig frågan om pension åt folkhögskoleföreståndarne ordnad. Man kunde genom bidrag af staten och vederbörande skolstyrelser bereda dem tillfälle att vinna inträde i någon pensionskassa, hvarvid de genom egna afgitfter sjelfva äfven borde något bidraga till sin pensionering. Föreståndarnes ställning är väl lös, säger man; men naturligtvis är det icke meningen, att en föreståndare skulle erhålla pension förr än efter 25 eller 30 års anställning, denna må nu ursprunglignn ha lydt på längre eller kortare tid eller fullgjorts vid en eller flera skolor. Man skulle ock, såsom nämndt, kunna tänka sig, att pensioneringen blefve fördelad mellan vederbörande landsting och staten, så att de gåfve halfva pensionen hvar.</w:t>
        <w:br/>
        <w:br/>
        <w:t>Jag tror, att denna fråga är af den art, att den småningom oemotståndligt skall tränga sig fram, sedan folkhögskolorna nu kämpat sig igenom den första vårbrytningstiden och rörelsens veteraner snart måhända börja troppa af. Det kommer derefter en annan och svårare tid, då entusiasmen kanske icke alltid är så stark och då man måste se till, att staten stöder verket, på det skolorna fortfarande må kunna verka i sund och fosterländsk anda.</w:t>
        <w:br/>
        <w:br/>
        <w:t>Det kan, herr talman, hända, att kammaren denna gång icke anser sig kunna bifalla motionen, som nog är väl knapphändig. Men jag vill i alla fall hoppas, att frågan icke dermed skall anses fallen, utan fastmer snart återkomma i sådant skick, att den kan vinna Riksdagens bifall. Jag har emellertid velat gifva till känna mina lifliga sympatier för hufvudsyftet i friherre Barnekows yrkande.</w:t>
      </w:r>
    </w:p>
    <w:p>
      <w:pPr>
        <w:pStyle w:val="Heading2"/>
      </w:pPr>
      <w:r>
        <w:t>5. Oscar Larsson (–, man)</w:t>
      </w:r>
    </w:p>
    <w:p>
      <w:r>
        <w:rPr>
          <w:b w:val="0"/>
        </w:rPr>
        <w:t xml:space="preserve">Den ärade talaren på gotlandsbänken stälde i utsigt stora kraf på statskassan. Han uppräknade en hel mängd personer vid enskilda institutioner, om vil kunde ifrågasättas, att de borde blifva delaktiga af pension. Han nämnde bland andra lärarne och </w:t>
      </w:r>
      <w:r>
        <w:rPr>
          <w:b/>
        </w:rPr>
        <w:t>lärarinnorna³</w:t>
      </w:r>
      <w:r>
        <w:rPr>
          <w:b w:val="0"/>
        </w:rPr>
        <w:t xml:space="preserve"> vid våra </w:t>
      </w:r>
      <w:r>
        <w:rPr>
          <w:b/>
        </w:rPr>
        <w:t>flickskolor²</w:t>
      </w:r>
      <w:r>
        <w:rPr>
          <w:b w:val="0"/>
        </w:rPr>
        <w:t xml:space="preserve"> m. fl. Har man emellertid en gång börjat tillämpa en sådan princip, så tror jag icke, att man kan stanna ens der. Det finnes rätt många andra institutioner, som hafva statsbidrag och derför också kunde komma i fråga, om denna princip skulle blifva gällande. Vi hafva t. ex. svenska mosskulturföreningen, utsädesföreningen, landtbruksskolorna o. s. v., hvilka institutioner nu åtnjuta statsbidrag. Skulle möjligen äfven tjenstemännen vid dessa</w:t>
        <w:br/>
        <w:br/>
        <w:t>rincip, råkar man in på så vidtomfattande förslag, att man måste rygga tillbaka för desamma. .</w:t>
        <w:br/>
        <w:br/>
        <w:t>Under sådana förhållanden ber jag, herr talman, att få yrka bifall till utskottets hemställan.</w:t>
      </w:r>
    </w:p>
    <w:p>
      <w:pPr>
        <w:pStyle w:val="Heading2"/>
      </w:pPr>
      <w:r>
        <w:t>6. Pehr Pehrson (Det förenade högerpartiet, man)</w:t>
      </w:r>
    </w:p>
    <w:p>
      <w:r>
        <w:rPr>
          <w:b w:val="0"/>
        </w:rPr>
        <w:t>Det myckna understöd, som friherre Barnekows motion har fått, synes mig mycket svårt att förstå. En sak är att hysa ett varmt intresse för ålderdomspensionering af föreståndarne för landets folkhögskolor, men en annan sak är frågan om det sätt, på hvilket en sådan pensionering kunde beredas. Friherre Barnekow har i sin motion sagt, att han begär, att Kongl. Maj:t ville låta utreda, om och under hvilka vilkor samt till hvilket belopp föreståndarne för folkhögskolorna i riket kunde erhålla pension af staten. Ja, det är ju så lätt för Riksdagen att da en fråga ifrån sig och bedja Kongl. Maj:t att låta utreda allt möjligt. Jag tycker emellertid, att man såsom förslagsställare är sk dig att sjelf angifva några närmare synpunkter. Hvad friherre Barnekow såsom motiv för sin framställning har anfört inskränker sig nemligen till följande: &gt;»Ifrågavarande klass af lärare verka kraftigt för spridning af kunskap och bildning bland vårt folk&gt;. Detta är motiveringen i friherre Barnekows motion, och det är på denna motivering, som herrarne vilja understödja motionen. Hur många andra fall, med detta analoga, finnas icke i vårt land, hvilka otvifvelaktigt, såsom under diskussionen framhållits, skulle följa efter med begäran om statspension.</w:t>
        <w:br/>
        <w:br/>
        <w:t>Konseqvensen skulle fordra, att i hvarje sådant fall staten ansåges böra träda emellan lika väl som i fråga om den nu föreslagna pensioneringen.</w:t>
        <w:br/>
        <w:br/>
        <w:t>I hvarje händelse förefaller det mig, som om vi många gånger, när vi behandla skrifvelseförslag, göra det på sådant sätt, att, när vi närmare tänka efter, vi icke kunna förklara, hvarför vi varit så beredvilliga att besluta skrifvelse. Jag hemställer till herrarne, huruvida vi icke ofta hafva gjort den erfarenheten, att, när Riksdagen, efter att hafva skrifvit till Kongl. Maj:t, derefter fått svar på sin skrifvelse, Riksdagen känt sig försatt i en rätt generad ställning. Så blefve nog förhållandet med den föreliggande frågan, om en skrifvelse nu beslutades.</w:t>
        <w:br/>
        <w:br/>
        <w:t>Jag skulle naturligtvis lifligt önskat, att utskottet äfven i det vigtigare hänseendet, nemligen i fråga om pensionsbeloppet, hade kunnat instämma med mitt i motionen gjorda yrkande.</w:t>
        <w:br/>
        <w:br/>
        <w:t xml:space="preserve">Mina herrar! Här föreligger ett särdeles ömmande förhållande. Det gäller en </w:t>
      </w:r>
      <w:r>
        <w:rPr>
          <w:b/>
        </w:rPr>
        <w:t>lärarinna³</w:t>
      </w:r>
      <w:r>
        <w:rPr>
          <w:b w:val="0"/>
        </w:rPr>
        <w:t xml:space="preserve">, som i 26 år varit anstäld i fångvårdens tjenst. Dessförinnan hade </w:t>
      </w:r>
      <w:r>
        <w:rPr>
          <w:b/>
        </w:rPr>
        <w:t>hon²</w:t>
      </w:r>
      <w:r>
        <w:rPr>
          <w:b w:val="0"/>
        </w:rPr>
        <w:t xml:space="preserve"> i 14 år tjenstgjort vid folkskola, alltså sammanlagdt 40 års tjenst som </w:t>
      </w:r>
      <w:r>
        <w:rPr>
          <w:b/>
        </w:rPr>
        <w:t>lärarinna³</w:t>
      </w:r>
      <w:r>
        <w:rPr>
          <w:b w:val="0"/>
        </w:rPr>
        <w:t xml:space="preserve">. Från sin tjenstgöring vid fölkakolan hade </w:t>
      </w:r>
      <w:r>
        <w:rPr>
          <w:b/>
        </w:rPr>
        <w:t>lärarinnan³</w:t>
      </w:r>
      <w:r>
        <w:rPr>
          <w:b w:val="0"/>
        </w:rPr>
        <w:t xml:space="preserve"> i fråga intyg derom, att </w:t>
      </w:r>
      <w:r>
        <w:rPr>
          <w:b/>
        </w:rPr>
        <w:t>hon²</w:t>
      </w:r>
      <w:r>
        <w:rPr>
          <w:b w:val="0"/>
        </w:rPr>
        <w:t xml:space="preserve"> med särdeles grundliga kunskaper förenade framstående undervisningsgåfvor och derjemte visat synnerlig förmåga att uppfostra och förädlande inverka på de barn, tillhörande folkskolans</w:t>
        <w:br/>
        <w:br/>
        <w:t xml:space="preserve">högsta klasser, hvilka varit åt </w:t>
      </w:r>
      <w:r>
        <w:rPr>
          <w:b/>
        </w:rPr>
        <w:t>hennes²</w:t>
      </w:r>
      <w:r>
        <w:rPr>
          <w:b w:val="0"/>
        </w:rPr>
        <w:t xml:space="preserve"> ledning anförtrodda. Det var helt säkert den omständigheten, att </w:t>
      </w:r>
      <w:r>
        <w:rPr>
          <w:b/>
        </w:rPr>
        <w:t>lärarinnan³</w:t>
      </w:r>
      <w:r>
        <w:rPr>
          <w:b w:val="0"/>
        </w:rPr>
        <w:t xml:space="preserve"> i fråga hade dessa värdefulla egenskaper, som gjorde, att dåvarande chefen för fångvårdsstyrelsen år 1875 erbjöd </w:t>
      </w:r>
      <w:r>
        <w:rPr>
          <w:b/>
        </w:rPr>
        <w:t>henne²</w:t>
      </w:r>
      <w:r>
        <w:rPr>
          <w:b w:val="0"/>
        </w:rPr>
        <w:t xml:space="preserve"> en plats vid fångvården. </w:t>
      </w:r>
      <w:r>
        <w:rPr>
          <w:b/>
        </w:rPr>
        <w:t>Hon²</w:t>
      </w:r>
      <w:r>
        <w:rPr>
          <w:b w:val="0"/>
        </w:rPr>
        <w:t xml:space="preserve"> betraktade detta som en kallelse från försynen och mottog befattningen utan att tänka på sin egen ekonomiska framtid.</w:t>
        <w:br/>
        <w:br/>
        <w:t xml:space="preserve">Nu har </w:t>
      </w:r>
      <w:r>
        <w:rPr>
          <w:b/>
        </w:rPr>
        <w:t>hon²</w:t>
      </w:r>
      <w:r>
        <w:rPr>
          <w:b w:val="0"/>
        </w:rPr>
        <w:t xml:space="preserve">, som sagdt, tjenstgjort der i 26 år. På grund af hög ålder och sjuklighet har </w:t>
      </w:r>
      <w:r>
        <w:rPr>
          <w:b/>
        </w:rPr>
        <w:t>hon²</w:t>
      </w:r>
      <w:r>
        <w:rPr>
          <w:b w:val="0"/>
        </w:rPr>
        <w:t xml:space="preserve"> emellertid frånträdt platsen den 1 april detta år.</w:t>
        <w:br/>
        <w:br/>
        <w:t xml:space="preserve">Fångvårdsstyrelsen, som föreslagit en pension af endast 500 kr., motiverar denna dermed, att en vaktqvinna förut af Riksdagen tillerkänts en pension till motsvarande belopp. Men härvid är att märka, att </w:t>
      </w:r>
      <w:r>
        <w:rPr>
          <w:b/>
        </w:rPr>
        <w:t>lärarinnan³</w:t>
      </w:r>
      <w:r>
        <w:rPr>
          <w:b w:val="0"/>
        </w:rPr>
        <w:t xml:space="preserve"> i fråga haft en lön af 1,200 kr., under det att vaktqvinnan endast hade en lön af 750 kr. Skulle </w:t>
      </w:r>
      <w:r>
        <w:rPr>
          <w:b/>
        </w:rPr>
        <w:t>lärarinnan³</w:t>
      </w:r>
      <w:r>
        <w:rPr>
          <w:b w:val="0"/>
        </w:rPr>
        <w:t xml:space="preserve"> Lindholm få pension efter samma grunder som denna vaktqvinna, skulle </w:t>
      </w:r>
      <w:r>
        <w:rPr>
          <w:b/>
        </w:rPr>
        <w:t>hennes²</w:t>
      </w:r>
      <w:r>
        <w:rPr>
          <w:b w:val="0"/>
        </w:rPr>
        <w:t xml:space="preserve"> pension utgöra ?/3 af 1,200 kr. och alltså komma att uppgå till 800 kr.</w:t>
        <w:br/>
        <w:br/>
        <w:t>Man kan ju väl förstå, att, när fångvårdsstyrelsen föreslår ett visst belopp, Kongl. Maj:t skall hafva svårt att häri göra ändring, och jag kan äfven förstå, att statsutskottet ansett sig böra helt enkelt förorda hvad alla myndigheterna tillstyrkt. Men fångvårdsstyrelsen har förbisett mycket vigtiga omständigheter. Kammaren kan nu vid frågans afgörande taga hänsyn till dessa af fångvårdsstyrelsen obeaktade förhållanden.</w:t>
        <w:br/>
        <w:br/>
        <w:t xml:space="preserve">Om </w:t>
      </w:r>
      <w:r>
        <w:rPr>
          <w:b/>
        </w:rPr>
        <w:t>lärarinnan³</w:t>
      </w:r>
      <w:r>
        <w:rPr>
          <w:b w:val="0"/>
        </w:rPr>
        <w:t xml:space="preserve"> Lindholm stannat qvar vid Stockholms folkskolor i stället för att öfvergå i fångvårdens tjenst, skulle </w:t>
      </w:r>
      <w:r>
        <w:rPr>
          <w:b/>
        </w:rPr>
        <w:t>hon²</w:t>
      </w:r>
      <w:r>
        <w:rPr>
          <w:b w:val="0"/>
        </w:rPr>
        <w:t xml:space="preserve"> i händelse af sjukdom fått af sin lön behålla 1,500 kr. och vid inträdd pensionsålder erhållit 750 kr. från staten och 150 kr. från kommunen eller tillhopa en pension af 900 kr. Men den omständigheten, att </w:t>
      </w:r>
      <w:r>
        <w:rPr>
          <w:b/>
        </w:rPr>
        <w:t>lärarinnan³</w:t>
      </w:r>
      <w:r>
        <w:rPr>
          <w:b w:val="0"/>
        </w:rPr>
        <w:t xml:space="preserve"> i fråga, med åsidosättande af sina egna ekonomiska intressen, af ren menniskokärlek egnat sig åt den svårare uppgiften att söka upplysa och förbättra de beklagansvärda qvinnor, som på grund af något felsteg hamnat i fängelset, bör väl icke motivera, att </w:t>
      </w:r>
      <w:r>
        <w:rPr>
          <w:b/>
        </w:rPr>
        <w:t>hon²</w:t>
      </w:r>
      <w:r>
        <w:rPr>
          <w:b w:val="0"/>
        </w:rPr>
        <w:t xml:space="preserve"> nu på ålderdomens dagar skall sättas i en betydligt ofördelaktigare ställning, än om </w:t>
      </w:r>
      <w:r>
        <w:rPr>
          <w:b/>
        </w:rPr>
        <w:t>hon²</w:t>
      </w:r>
      <w:r>
        <w:rPr>
          <w:b w:val="0"/>
        </w:rPr>
        <w:t xml:space="preserve"> stannat qvar i folkskolans tjenst i hufvudstaden, ja, till och med en betydligt sämre ställning, än om </w:t>
      </w:r>
      <w:r>
        <w:rPr>
          <w:b/>
        </w:rPr>
        <w:t>hon²</w:t>
      </w:r>
      <w:r>
        <w:rPr>
          <w:b w:val="0"/>
        </w:rPr>
        <w:t xml:space="preserve"> haft befattning som </w:t>
      </w:r>
      <w:r>
        <w:rPr>
          <w:b/>
        </w:rPr>
        <w:t>lärarinna³</w:t>
      </w:r>
      <w:r>
        <w:rPr>
          <w:b w:val="0"/>
        </w:rPr>
        <w:t xml:space="preserve"> vid en folkskola på landsbygden.</w:t>
        <w:br/>
        <w:br/>
        <w:t xml:space="preserve">Här föreligger ett verkligt behof, enär </w:t>
      </w:r>
      <w:r>
        <w:rPr>
          <w:b/>
        </w:rPr>
        <w:t>lärarinnan³</w:t>
      </w:r>
      <w:r>
        <w:rPr>
          <w:b w:val="0"/>
        </w:rPr>
        <w:t xml:space="preserve"> Lindholm vid sin afgång från tjensten saknar alla existensmedel, och såsom lätt inses, kan </w:t>
      </w:r>
      <w:r>
        <w:rPr>
          <w:b/>
        </w:rPr>
        <w:t>hon²</w:t>
      </w:r>
      <w:r>
        <w:rPr>
          <w:b w:val="0"/>
        </w:rPr>
        <w:t xml:space="preserve"> svårligen draga sig fram på den summa af 500 kr. här ifrågasatts. Denna qvinna är särdeles ideelt anlagd. </w:t>
      </w:r>
      <w:r>
        <w:rPr>
          <w:b/>
        </w:rPr>
        <w:t>Hon²</w:t>
      </w:r>
      <w:r>
        <w:rPr>
          <w:b w:val="0"/>
        </w:rPr>
        <w:t xml:space="preserve"> har derför icke haft någon tanke på sin ekonomiska framtid, utan då </w:t>
      </w:r>
      <w:r>
        <w:rPr>
          <w:b/>
        </w:rPr>
        <w:t>hon²</w:t>
      </w:r>
      <w:r>
        <w:rPr>
          <w:b w:val="0"/>
        </w:rPr>
        <w:t xml:space="preserve"> fått något öfver på sin lilla lön, har </w:t>
      </w:r>
      <w:r>
        <w:rPr>
          <w:b/>
        </w:rPr>
        <w:t>hon²</w:t>
      </w:r>
      <w:r>
        <w:rPr>
          <w:b w:val="0"/>
        </w:rPr>
        <w:t xml:space="preserve"> ansett sig böra hjelpa de stackars qvinnor, hvilkas </w:t>
      </w:r>
      <w:r>
        <w:rPr>
          <w:b/>
        </w:rPr>
        <w:t>lärarinna³</w:t>
      </w:r>
      <w:r>
        <w:rPr>
          <w:b w:val="0"/>
        </w:rPr>
        <w:t xml:space="preserve"> </w:t>
      </w:r>
      <w:r>
        <w:rPr>
          <w:b/>
        </w:rPr>
        <w:t>hon²</w:t>
      </w:r>
      <w:r>
        <w:rPr>
          <w:b w:val="0"/>
        </w:rPr>
        <w:t xml:space="preserve"> varit, så att de odter utståndet fängelsestraff kunde sättas i tillfälle att blifva nyttiga medlemmar i samhället.</w:t>
        <w:br/>
        <w:br/>
        <w:t>Den förhöjning i det af Kongl. Maj:t föreslagna pensionsbeloppet, som min motion afser, spelar för staten icke den minsta</w:t>
        <w:br/>
        <w:br/>
        <w:t xml:space="preserve">roll, men skulle deremot för denna </w:t>
      </w:r>
      <w:r>
        <w:rPr>
          <w:b/>
        </w:rPr>
        <w:t>lärarinna³</w:t>
      </w:r>
      <w:r>
        <w:rPr>
          <w:b w:val="0"/>
        </w:rPr>
        <w:t xml:space="preserve"> vara af afsevärd be- Ang. anslagen</w:t>
        <w:br/>
        <w:br/>
        <w:t xml:space="preserve">tydelse och tillika innebära en rättvisa och ett erkännande för </w:t>
      </w:r>
      <w:r>
        <w:rPr>
          <w:b/>
        </w:rPr>
        <w:t>hennes²</w:t>
      </w:r>
      <w:r>
        <w:rPr>
          <w:b w:val="0"/>
        </w:rPr>
        <w:t xml:space="preserve"> långa verksamhet i fångvårdens tjenst. Man kan icke säga, att ett bifall till min motion skulle blifva ett farligt pre- Jjudikat, ty sådana fall som det föreliggande äro ytterst sällsynta.</w:t>
        <w:br/>
        <w:br/>
        <w:t>7 På grund af hvad jag nu tillåtit mig framhålla, skall ja</w:t>
        <w:br/>
        <w:br/>
        <w:t xml:space="preserve">be att få yrka afslag å statsutskottets hemställan och bifall kill min motion, eller att Riksdagen måtte medgifva, att skollärarinnan vid länsfängelset i Stockholm Christina Charlotta Lindholm må få å allmänna indragningsstaten uppföras med rätt för </w:t>
      </w:r>
      <w:r>
        <w:rPr>
          <w:b/>
        </w:rPr>
        <w:t>henne²</w:t>
      </w:r>
      <w:r>
        <w:rPr>
          <w:b w:val="0"/>
        </w:rPr>
        <w:t xml:space="preserve"> att å sagda stat från och med den 1 april 1902 under sin återstående lifstid uppbära en årlig pension af åttahundra kronor.</w:t>
      </w:r>
    </w:p>
    <w:p>
      <w:pPr>
        <w:pStyle w:val="Heading2"/>
      </w:pPr>
      <w:r>
        <w:t>7. Gustaf Odqvist (Lantmanna- och borgarepartiet inom andrakammaren, man)</w:t>
      </w:r>
    </w:p>
    <w:p>
      <w:r>
        <w:rPr>
          <w:b w:val="0"/>
        </w:rPr>
        <w:t>Vid bedömandet af sådana frågor som den förevarande bör man i första rummet fästa sig vid den principiella sidan af saken och först derefter vid den ekonomiska och vid känslostämningen.</w:t>
        <w:br/>
        <w:br/>
        <w:t xml:space="preserve">Beträffande den principiella sidan af denna fråga, så tillåter jag mig säga, att utskottet här till och med gått för långt, då det tillstyrkt en pension af 500 kr. Anledningen, hvarför utskottet i denna del stält sig på fångvårdsstyrelsens, statskontorets och Kongl. Maj:ts sida, har uteslutande berott på känsloskäl, i det att utskottet tagit hänsyn till såväl den ifrågavarande </w:t>
      </w:r>
      <w:r>
        <w:rPr>
          <w:b/>
        </w:rPr>
        <w:t>lärarinnans³</w:t>
      </w:r>
      <w:r>
        <w:rPr>
          <w:b w:val="0"/>
        </w:rPr>
        <w:t xml:space="preserve"> höga ålder som äfven de ömmande ekonomiska omständigheter, i hvilka </w:t>
      </w:r>
      <w:r>
        <w:rPr>
          <w:b/>
        </w:rPr>
        <w:t>hon²</w:t>
      </w:r>
      <w:r>
        <w:rPr>
          <w:b w:val="0"/>
        </w:rPr>
        <w:t xml:space="preserve"> befinner sig.</w:t>
        <w:br/>
        <w:br/>
        <w:t xml:space="preserve">Att utskottet i fråga om tiden för pensionens utgående afvikit från Kongl. Maj:ts förslag och förordat motionärens, har naturligtvis äfven det sin grund i </w:t>
      </w:r>
      <w:r>
        <w:rPr>
          <w:b/>
        </w:rPr>
        <w:t>lärarinnan³</w:t>
      </w:r>
      <w:r>
        <w:rPr>
          <w:b w:val="0"/>
        </w:rPr>
        <w:t xml:space="preserve"> Lindholms ömmande ekonomiska ställning.</w:t>
        <w:br/>
        <w:br/>
        <w:t>Jag anhåller, herr talman, att få yrka bifall till utskottets förslag.</w:t>
      </w:r>
    </w:p>
    <w:p>
      <w:pPr>
        <w:pStyle w:val="Heading2"/>
      </w:pPr>
      <w:r>
        <w:t>8. Axel Swartling (Utan partibeteckning, man)</w:t>
      </w:r>
    </w:p>
    <w:p>
      <w:r>
        <w:rPr>
          <w:b w:val="0"/>
        </w:rPr>
        <w:t>Det är ju, såsom den förste ärade talaren nämde, icke så underligt, om statsutskottet med stöd af Kongl. Maj:ts proposition icke känt sig så benäget att följa den</w:t>
        <w:br/>
        <w:br/>
        <w:t>. ärade motionären, ehuruväl han, såsom det synes mig, anfört synnerligen goda och talande skäl för sin framställning. Men om detta icke är så underligt, så förefaller det mig deremot verkligen underligt, att fångvårdsstyrelsen vid pensionsbeloppets bestämmande</w:t>
        <w:br/>
        <w:br/>
        <w:t xml:space="preserve">icke gått längre än den gjort. Efter de upplysningar om </w:t>
      </w:r>
      <w:r>
        <w:rPr>
          <w:b/>
        </w:rPr>
        <w:t>lärarinnan³</w:t>
      </w:r>
      <w:r>
        <w:rPr>
          <w:b w:val="0"/>
        </w:rPr>
        <w:t xml:space="preserve"> Lindholms arbete, som här lemnats, synes det mig som om fångvårdsstyrelsen, hvilken bättre än någon annan kunnat ha tillfälle att följa detta arbete, borde känt sig manad att närmast likställa </w:t>
      </w:r>
      <w:r>
        <w:rPr>
          <w:b/>
        </w:rPr>
        <w:t>hennes²</w:t>
      </w:r>
      <w:r>
        <w:rPr>
          <w:b w:val="0"/>
        </w:rPr>
        <w:t xml:space="preserve"> befattning med en folkskolelärarinnas. Då </w:t>
      </w:r>
      <w:r>
        <w:rPr>
          <w:b/>
        </w:rPr>
        <w:t>hon²</w:t>
      </w:r>
      <w:r>
        <w:rPr>
          <w:b w:val="0"/>
        </w:rPr>
        <w:t>, såsom af handlingarne framgår, i öfver 40 år arbetat i det allmännas</w:t>
        <w:br/>
        <w:br/>
        <w:t>pensionsställning, än den färg värdlestyrelsan föreslagit.</w:t>
        <w:br/>
        <w:br/>
        <w:t>Man kan också läsa mellan raderna i statskontorets yttrande, att statskontoret i sjelfva verket önskar, att pensionen komme att sättas till högre belopp än det föreslagna. Statskontoret erinrar nemligen, att skollärarinnan Lindholms årliga undervisningstid såsom fängelselärarinna mer än motsvarat en folkskolelärarinnas, samt att det pensionsbelopp, som numera i allmänhet tillkomme folkskolelärarinna vid 55 lefnadsoch 30 tjenstår, vida öfverstege det för Christina Charlotta Lindholm ifrågasatta.</w:t>
        <w:br/>
        <w:br/>
        <w:t xml:space="preserve">Såsom motionären påvisat, skulle också denna </w:t>
      </w:r>
      <w:r>
        <w:rPr>
          <w:b/>
        </w:rPr>
        <w:t>lärarinna³</w:t>
      </w:r>
      <w:r>
        <w:rPr>
          <w:b w:val="0"/>
        </w:rPr>
        <w:t xml:space="preserve">, om </w:t>
      </w:r>
      <w:r>
        <w:rPr>
          <w:b/>
        </w:rPr>
        <w:t>hon²</w:t>
      </w:r>
      <w:r>
        <w:rPr>
          <w:b w:val="0"/>
        </w:rPr>
        <w:t xml:space="preserve"> varit i folkskolans tjenst, under de senaste åren icke allenast hafva åtnjutit en vida högre lön, än den </w:t>
      </w:r>
      <w:r>
        <w:rPr>
          <w:b/>
        </w:rPr>
        <w:t>hon²</w:t>
      </w:r>
      <w:r>
        <w:rPr>
          <w:b w:val="0"/>
        </w:rPr>
        <w:t xml:space="preserve"> nu såsom </w:t>
      </w:r>
      <w:r>
        <w:rPr>
          <w:b/>
        </w:rPr>
        <w:t>lärarinna³</w:t>
      </w:r>
      <w:r>
        <w:rPr>
          <w:b w:val="0"/>
        </w:rPr>
        <w:t xml:space="preserve"> vid fångvården åtnjöt, utan </w:t>
      </w:r>
      <w:r>
        <w:rPr>
          <w:b/>
        </w:rPr>
        <w:t>hon²</w:t>
      </w:r>
      <w:r>
        <w:rPr>
          <w:b w:val="0"/>
        </w:rPr>
        <w:t xml:space="preserve"> skulle äfven vara berättigad till - pension, som med 100 kronor öfverstege den af motionären föreslagna.</w:t>
        <w:br/>
        <w:br/>
        <w:t>a förefaller det som om jag icke komme att misstaga mig om denna kammares uppfattning af saken, om jag antager, att kammaren skall bifalla motionen. Kammaren har tillförene ofta, när den funnit, att icke full rättvisa blifvit skipad, visat sig villig att taga ett steg i sådan rigtning.</w:t>
        <w:br/>
        <w:br/>
        <w:t>Det är med kännedom om detta förhållande, som jag ber att få yrka, att kammaren måtte, med afslag å utskottets hemställan, bifalla den i ämnet väckta motionen.</w:t>
      </w:r>
    </w:p>
    <w:p>
      <w:pPr>
        <w:pStyle w:val="Heading2"/>
      </w:pPr>
      <w:r>
        <w:t>9. Carl Lindhagen (Socialdemokraterna, man)</w:t>
      </w:r>
    </w:p>
    <w:p>
      <w:r>
        <w:rPr>
          <w:b w:val="0"/>
        </w:rPr>
        <w:t>Jag har väsentligen blifvit förekommen af den närmast föregående talaren.</w:t>
        <w:br/>
        <w:br/>
        <w:t xml:space="preserve">Den ledamot af kammaren, som yrkade bifall till statsutskottets förslag, anförde, att det första man borde fästa sig vid, när det gälde sådana frågor som den förevarande, var den principiella sidan af saken. Men den principiella sidan af saken har ju statsutskottet sjelf afgjort till förmån för denna qvinna, derigenom att utskottet sagt, att </w:t>
      </w:r>
      <w:r>
        <w:rPr>
          <w:b/>
        </w:rPr>
        <w:t>hon²</w:t>
      </w:r>
      <w:r>
        <w:rPr>
          <w:b w:val="0"/>
        </w:rPr>
        <w:t xml:space="preserve"> bör ha pension, och sålunda likstält </w:t>
      </w:r>
      <w:r>
        <w:rPr>
          <w:b/>
        </w:rPr>
        <w:t>henne²</w:t>
      </w:r>
      <w:r>
        <w:rPr>
          <w:b w:val="0"/>
        </w:rPr>
        <w:t xml:space="preserve"> med personer, som af statsverket böra åtnjuta pension. När man sedan kommer till frågan om pensionens storlek, bör man väl ställa sig på den grundvalen, att, hå man anser, att pension bör utgå, bör den också utgå till samma belopp, som i liknande fall plägar beviljas. I det afseendet synes det mig, som om herr Hammarlund framfört så bevekande skäl, att statsutskottets skäl tydligen falla till föga härför.</w:t>
        <w:br/>
        <w:br/>
        <w:t>Då utskottet emellertid allenast yttrar, att utskottet »anser sig i afseende å pensionens belopp böra ansluta sig till Kongl. Maj:ts förslag, som härutinnan öfverensstämmer med fångvårdsstyrelsens framställning», ligger tydligen deri, att utskottet ansett sig icke kunna bemöta motionärens skäl; utan, då myndigheterna sjelfva icke föreslagit något högre belopp, har utskottet funnit sig formelt</w:t>
        <w:br/>
        <w:br/>
        <w:t>förhindradt att gå längre. I detta statsutskottets yttrande, så 4ng. anslagen</w:t>
        <w:br/>
        <w:br/>
        <w:t>affattadt som det blifvit, ligger sålunda enligt min tanke en ren Bill pensioner</w:t>
        <w:br/>
        <w:br/>
        <w:t>uppfordran till kamrarne, som hafva det slutliga afgörandet i sin ,ingsstaterna</w:t>
        <w:br/>
        <w:br/>
        <w:t>motionen. | Jag skall derför, herr talman, be att få instämma med den</w:t>
        <w:br/>
        <w:br/>
        <w:t>föregående talaren och yrka bifall till herr Hammarlunds motion.</w:t>
      </w:r>
    </w:p>
    <w:p>
      <w:pPr>
        <w:pStyle w:val="Heading2"/>
      </w:pPr>
      <w:r>
        <w:t>10. Adolf Hedin (Liberala samlingspartiet, man)</w:t>
      </w:r>
    </w:p>
    <w:p>
      <w:r>
        <w:rPr>
          <w:b w:val="0"/>
        </w:rPr>
        <w:t>De frågor, som beröras i denna punkt och den nästkommande, äro af den beskaffenhet, att de erinra oss om att det för samhället gifves, liksom hvar och en måste erkänna, att det för de enskilde gifves tillfällen, då den moraliska skyldigheten är till och med heligare än den, till hvilken man förpligtas af lagen.</w:t>
        <w:br/>
        <w:br/>
        <w:t xml:space="preserve">Ett sådant fall är detta, der det begäres ett understöd åt barnet till en man, som dött en ohygglig död i pligttroget uppfyllande af sin tjenst. Det </w:t>
      </w:r>
      <w:r>
        <w:rPr>
          <w:b/>
        </w:rPr>
        <w:t>flickebarn²</w:t>
      </w:r>
      <w:r>
        <w:rPr>
          <w:b w:val="0"/>
        </w:rPr>
        <w:t xml:space="preserve">, som denne man efterlemnar, hade förut förlorat sin </w:t>
      </w:r>
      <w:r>
        <w:rPr>
          <w:b/>
        </w:rPr>
        <w:t>mor²</w:t>
      </w:r>
      <w:r>
        <w:rPr>
          <w:b w:val="0"/>
        </w:rPr>
        <w:t>, och det förlorade nu äfven sin far. Det förefaller mig omöjligt att för mig sjelf förklara, huru en sådan sorgens börda skall kunna bäras af så späda axlar, och jag förstår icke, huru för ett förgråtet barnaöga skall kunna skymta någon ljusning, försatt som barnet är i denna den svåraste belägenhet, som för ett barn kan tänkas. Jag vet väl, herr talman, att man icke afhjelper detta genom pengar, genom ett större eller mindre understödsbelopp, men jag vet också, att man med en större summa än den, som är begärd, kan åtminstone i något större mån lindra de förhållanden, göra dem gynsammare, under hvilka detta barn skall växa upp i det sorgligaste mörker, i hvilket ett barn kan försättas. När nu en framställning blifvit gjord genom en motion i Första Kammaren om att höja detta belopp, tillåter jag mig att för min del vädja till Andra Kammaren, att den måtte bevilja det högre beloppet.</w:t>
        <w:br/>
        <w:br/>
        <w:t>Detta innebär icke ett uttryck af något klander mot regeringen och icke heller mot statsutskottet, som rättat sig efter hvad regeringen föreslagit, då jag väl vet, att det är bådas pligt</w:t>
        <w:br/>
        <w:br/>
        <w:t>och skyldighet att söka begränsa statsutgifterna, der sådant kan Ang. anslagen göras utan uppenbar orätt eller obillighet mot någon. Men det Gift, Bensieneexceptionella fall, som här är före, är sådant, att det synes mig, ningsstaterna. som om man knappast, sedan frågan blifvit väckt om ett högre (Forts.) belopp, kan afslå densamma. Väl förefaller det mig, som om de föreslagna beloppen äro för låga, i flere fall i följande punkt. Det finnes emellertid en sak, som bringar det här ifrågavarande barnet i ännu värre ställning, än förhållandet är med något af dem, som namngifvas i den följande punkten. Detta barn blef helt och hållet föräldralöst genom olyckan. Det är icke förhållandet med något annat af de öfriga.</w:t>
        <w:br/>
        <w:br/>
        <w:t>Jag tillåter mig att yrka bifall till reservanternas förslag.</w:t>
      </w:r>
    </w:p>
    <w:p>
      <w:pPr>
        <w:pStyle w:val="Heading2"/>
      </w:pPr>
      <w:r>
        <w:t>11. Carl Persson (Lantmanna- och borgarepartiet inom andrakammaren, man)</w:t>
      </w:r>
    </w:p>
    <w:p>
      <w:r>
        <w:rPr>
          <w:b w:val="0"/>
        </w:rPr>
        <w:t xml:space="preserve">Herr talman! Jag vill visst icke bestrida rigtigheten af hvad den föregående talaren sagt i denna fråga, men jag tycker i alla fall, att kammaren borde gifva utskottet rätt i densamma. Marinförvaltningen har begärt en pension af 600 kr. åt kapten Grahms </w:t>
      </w:r>
      <w:r>
        <w:rPr>
          <w:b/>
        </w:rPr>
        <w:t>dotter²</w:t>
      </w:r>
      <w:r>
        <w:rPr>
          <w:b w:val="0"/>
        </w:rPr>
        <w:t>, och statskontoret har tillstyrkt detta belopp, men Kongl. Maj:t har begärt 800 kr., och detta har statsutskottet tillstyrkt.</w:t>
        <w:br/>
        <w:br/>
        <w:t>Nu föreligger här en motion om att höja beloppet till 1,200 kr. Då vid en föregående punkt i detta betänkande en enskild motionär hade föreslagit ett högre belopp än Kongl. Maj:t begärt, men kammaren helt nyss afslagit denna motion, synes det mig, att kammaren i öfverensstämmelse med föregående beslut borde antaga statsutskottets förslag äfven i denna del.</w:t>
        <w:br/>
        <w:br/>
        <w:t>et är visserligen sant, att kapten Grahm föll på sin post, men jag håller före, att äfven då en civil tjensteman faller vid sin pligtutöfning, så är förlusten för hans efterlefvande lika svår och tung att bära, som då en militär faller på sin post under fredliga tider. Kammaren har för icke längre tid sedan än den 30 sistlidne april fattat beslut i ett alldeles likartadt fall, då det var fråga om pension åt enkor och barn till personer, som omkommit vid den olycka, som hände strax utanför Stockholm. Der begärdes för barnen en pension af i det ena fallet 400 kr. och i det andra fallet 150 kr.</w:t>
        <w:br/>
        <w:br/>
        <w:t xml:space="preserve">Då uppträdde icke någon enda talare i kammaren och beklagade dessa barn, för hvilka endast begärts en pension af 400 kr. 1 ena fallet och 150 kr. i det andra. Jemför man dessa olyckor, tror jag, att man ej kan säga, att den ena är svårare än den andra, ty för de efterlemnade barnen till de dödade föräldrarne äro ju förhållandena i begge fallen ungefär likartade. I detta fall har ju denna </w:t>
      </w:r>
      <w:r>
        <w:rPr>
          <w:b/>
        </w:rPr>
        <w:t>flicka²</w:t>
      </w:r>
      <w:r>
        <w:rPr>
          <w:b w:val="0"/>
        </w:rPr>
        <w:t xml:space="preserve"> äfven att påräkna ett understöd af 255 kr. årligen från en pensionskassa, oafsedt intresset TR den egendom, som </w:t>
      </w:r>
      <w:r>
        <w:rPr>
          <w:b/>
        </w:rPr>
        <w:t>hon²</w:t>
      </w:r>
      <w:r>
        <w:rPr>
          <w:b w:val="0"/>
        </w:rPr>
        <w:t xml:space="preserve"> i arf erhöll efter sin aflidne fader. ager man i</w:t>
        <w:br/>
        <w:br/>
        <w:t>Ang. anslagen betraktande allt detta, är det väl icke möjligt annat, än att denna</w:t>
        <w:br/>
        <w:br/>
        <w:t xml:space="preserve">Bill pensioner </w:t>
      </w:r>
      <w:r>
        <w:rPr>
          <w:b/>
        </w:rPr>
        <w:t>flicka²</w:t>
      </w:r>
      <w:r>
        <w:rPr>
          <w:b w:val="0"/>
        </w:rPr>
        <w:t xml:space="preserve"> åtminstone icke kommer att lida nöd; ty icke kan man påstå,</w:t>
        <w:br/>
        <w:br/>
        <w:t xml:space="preserve">ningsstaterna. Att nöd står för dörren, då </w:t>
      </w:r>
      <w:r>
        <w:rPr>
          <w:b/>
        </w:rPr>
        <w:t>hon²</w:t>
      </w:r>
      <w:r>
        <w:rPr>
          <w:b w:val="0"/>
        </w:rPr>
        <w:t xml:space="preserve"> skulle få en inkomst till det be-</w:t>
        <w:br/>
        <w:br/>
        <w:t>Jag yrkar derför bifall till utskottets hemställan, och när utskottet här tillstyrkt det af Kongl. Maj.t begärda beloppet oafkortadt, lär väl utskottet i denna del, liksom i många andra delar, hafva handlat rätt och billigt.</w:t>
      </w:r>
    </w:p>
    <w:p>
      <w:pPr>
        <w:pStyle w:val="Heading2"/>
      </w:pPr>
      <w:r>
        <w:t>12. Ivar Månsson (Lantmannapartiet, man)</w:t>
      </w:r>
    </w:p>
    <w:p>
      <w:r>
        <w:rPr>
          <w:b w:val="0"/>
        </w:rPr>
        <w:t>Det förefaller mig, som om det vore ganska svårt för kammaren att bifalla motionärernas framställning härvidlag. Huru tilltalande för känslan det än vore att bifalla motionärernas förslag och huru många skäl än tala för detsamma, synes det mig denna gång dock vara ovanligt svårt att kunna gå in på motionärernas begäran.</w:t>
        <w:br/>
        <w:br/>
        <w:t>Det förhåller sig ju som den siste talaren har sagt. Marinförvaltningen har föreslagit en pension af 600 kr., och detta har tillstyrkts af statskontoret. Sedan har saken pröfvats af Kongl. Maj:t, som naturligtvis tagit i betraktande alla de omständigheter, som kunna inverka på saken, och efter denna pröfning har Kongl. Maj:t beslutit sig för att föreslå Riksdagen att bevilja 800 kr. Nog ha alla de omständigheter, som föreligga i denna sak, blifvit allsidigt pröfvade, innan man slutligen kommit fram med detta förslag till en pension af 800 kr. Skulle nu Riksdagen gå ännu högre, synes det mig, som om det skulle bli ganska svårt för Kongl. Maj.t att hålla igen, om jag så får säga, när man kommer med förslag i denna rigtning, om nemligen Riksdagen, i stället för att antaga hvad Kongl. Maj:t pröfvat och funnit rigtigt, kullkastar detta och höjer de begärda anslagsbeloppen. Detta synes mig, som sagdt, ganska olämpligt, i synnerhet som Kongl. Maj:t, sedan marinförvaltningen och statskontoret tillstyrkt ett lägre belopp, föreslagit ett högre eller 800 kr., hvilket man nu vill att Riksdagen ytterligare skall höja.</w:t>
        <w:br/>
        <w:br/>
        <w:t>Jemför man vidare denna pension med den, som i följande punkt är föreslagen för de efterlefvande efter öfveringeniören Silfversparre, så finner man, att dennes enka ej skulle få mer än 1,000 kr. i pension samt att hvart och ett af de åtta barnen skulle erhålla 400 hö. Detta barn, som är ensamt, skulle vi alltså gifva 1,200 kr., under det att enkan efter Silfversparre, som efterlemnade åtta barn, blott skulle få 1,000 kr. jemte 400 kr. för hvart och ett af barnen och Thärings enka endast få 500 kr. och hans barn 200 kr. hvar. Understöden i dessa begge fall synas mig ej blifvit rättvist och väl afvägda; men skulle nu Riksdagen gå ytterligare öfver hvad Kongl. Maj:t föreslagit i detta fall, skulle skilnaden härvidlag bli ännu betänkligare.</w:t>
        <w:br/>
        <w:br/>
        <w:t xml:space="preserve">Det synes mig derför, som i denna sak, beträffande understöd 4ng. anslagen åt kaptenen Grahms </w:t>
      </w:r>
      <w:r>
        <w:rPr>
          <w:b/>
        </w:rPr>
        <w:t>dotter²</w:t>
      </w:r>
      <w:r>
        <w:rPr>
          <w:b w:val="0"/>
        </w:rPr>
        <w:t xml:space="preserve">, allt vore gjordt, som skäligen bör fill pensionsgöras. </w:t>
      </w:r>
      <w:r>
        <w:rPr>
          <w:b/>
        </w:rPr>
        <w:t>Hon²</w:t>
      </w:r>
      <w:r>
        <w:rPr>
          <w:b w:val="0"/>
        </w:rPr>
        <w:t xml:space="preserve"> har ju en enskild förmögenhet af 7,500 kr., från flot- ,ingsstaterna. tans pensionskassa får </w:t>
      </w:r>
      <w:r>
        <w:rPr>
          <w:b/>
        </w:rPr>
        <w:t>hon²</w:t>
      </w:r>
      <w:r>
        <w:rPr>
          <w:b w:val="0"/>
        </w:rPr>
        <w:t xml:space="preserve"> 255 kr., och dertill skulle </w:t>
      </w:r>
      <w:r>
        <w:rPr>
          <w:b/>
        </w:rPr>
        <w:t>hon²</w:t>
      </w:r>
      <w:r>
        <w:rPr>
          <w:b w:val="0"/>
        </w:rPr>
        <w:t xml:space="preserve"> nu få (Forts) dessa 800 kr. i pension.</w:t>
        <w:br/>
        <w:br/>
        <w:t>Jag ber derför, herr talman, att få yrka bifall till utskottets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916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