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34</w:t>
      </w:r>
    </w:p>
    <w:p>
      <w:r>
        <w:rPr>
          <w:b/>
        </w:rPr>
        <w:t xml:space="preserve">Datum: </w:t>
      </w:r>
      <w:r>
        <w:t>1904-03-03</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Fredrik Nyström (Första kammarens nationella parti, man)</w:t>
      </w:r>
    </w:p>
    <w:p>
      <w:r>
        <w:rPr>
          <w:b w:val="0"/>
        </w:rPr>
        <w:t>Den föregående talaren medgaf, att det vore svårt eller omöjligt för statsutskottet att rättvist fördela anslagen under de många punkter, som finnas under denna hufvudtitel. Detta medgifvande torde väl innebära ett erkännande från hans sida, att misstag kunna af statsutskottet be-</w:t>
        <w:br/>
        <w:br/>
        <w:t>ås, och jag tror, att ett sådant misstag verkligen nu är begånget.</w:t>
        <w:br/>
        <w:br/>
        <w:t xml:space="preserve">ans försvar för statsutskottet utmynnar för resten helt enkelt däruti, att han skjuter skulden på Kungl. Maj:t. Han sade, att när Kungl. Maj:t har utredt en öl, så får man lita på denna utredning. Nå, detta är en hänsyn, som utskottet icke alltid räknar med. Me då bör man åtminstone se till, hvilka motiv Kungl. Maj:t anfört för sitt förslag. Om nu herrarne se efter, skola ni finna, att ecklesiastikministern icke förnekar, att skolan behöfver så mycket penningar, som den begär, utan han säger blott, att behofven säkert kunna fyllas genom enskilda bidrag hädanefter som hittills. Men det är just dessa enskilda bidrag, som upphört att inflyta. Det är gifvet, att sådana enskilda bidrag kan man lätt få för en ny institution, men det är betydligt svårare att få sådana för en gammal, i synnerhet om allmänheten har fått den uppfattningen, att denna institution har anslag från staten, staden 0. s. v. Då är det just icke troligt, att folk vill gifva sådana bidrag år efter år, och ett faktum är, att dessa enskilda bidrag nu upphört att inflyta. Då nu Kungl. Maj:t medgifvit, att denna institution fyller ett statsändamål genom att utbilda lärare och </w:t>
      </w:r>
      <w:r>
        <w:rPr>
          <w:b/>
        </w:rPr>
        <w:t>lärarinnor³</w:t>
      </w:r>
      <w:r>
        <w:rPr>
          <w:b w:val="0"/>
        </w:rPr>
        <w:t>, som utsändas att verka i folkskolor och seminarier, tyckes konsekvensen böra vara, att också Kungl. Maj:t borde själf sörja för detta statsändamåls tillgodoseende och icke kasta omsorgen därom på den enskilda hjälpsamheten, i synnerhet då Kungl. Maj:t icke kan antyda, hvarifrån denna hjälpsamhet skall komma.</w:t>
        <w:br/>
        <w:br/>
        <w:t>Jag anser därför, att det finnes stora skäl att bifalla det förslag, som är väckt i Andra Kammaren, och ber därför att få instämma i den första ärade talarens yrkande.</w:t>
      </w:r>
    </w:p>
    <w:p>
      <w:pPr>
        <w:pStyle w:val="Heading2"/>
      </w:pPr>
      <w:r>
        <w:t>2. Carl Birger Hasselrot (–, man)</w:t>
      </w:r>
    </w:p>
    <w:p>
      <w:r>
        <w:rPr>
          <w:b w:val="0"/>
        </w:rPr>
        <w:t>Inom lagutskottet har icke funnits mer än en mening i denna fråga, nämligen den att den handel med tobaksalster, som i tämligen vidsträckt omfattning bedrifves å städernas gator, särskildt under söndagar, bör förhindras och icke få utvecklas på sätt som hittills ägt rum. Jag vill dock fästa uppmärksamheten på att denna handel numera, särskildt i Stockholm, alls icke har de stötande former, som den förut hade. Det är nämligen numera förbjudet att idka denna handel under gudstjänsttid såväl försom eftermiddag samt att bedrifva denna handel på trottoarerna och därigenom hindra trafiken; och det är slutligen — och det är det viktigaste — förbjudet att till denna handel begagna minderåriga personer. Men det oaktadt är denna handel, som sagdt, en olägenhet, en bestämd olägenhet och en orättvisa mot de tobakshandlare, som samtidigt icke få hafva sina butiker öppna. Därom fanns det icke skiljaktiga meningar. Trots detta hafva emellertid några ledamöter från denna kammare, och bland dem jag, reserverat sig mot utskottets hemställan, och detta af två skäl. Det ena är att vi anse denna skrifvelse obehöflig, och det</w:t>
        <w:br/>
        <w:br/>
        <w:t>Jag tillåter mig vidare fästa uppmärksamheten på att den form denna skrifvelse fått är synnerligen ovanlig. Det är en administrativ förordning, hvarom här är fråga, såsom utskottet och motionären också medgifva. Kungl. Maj:t är alltså oförhindrad att i ämnet förordna så som Kungl. Maj:t finner för godt. Detta oaktadt har utskottet ifrågasatt, att Kungl. Maj:t skall göra en förklaring i vissa af utskottet föreslagna ordalag af sin förordning i stället för att, såsom vanligt är, begära ändring i visst syfte utan att formulera ändringen. Jag har nu varit 20 år ledamot i lagutskottet, men aldrig förut sett en sådan form begagnas.</w:t>
        <w:br/>
        <w:br/>
        <w:t>Innehållet är lilalsdes långt ifrån tillfredsställande. Man begär, att Kungl. Maj:t skall förklara, att tobak och hvad däraf är förfärdigadt icke är jordbruksalster. Ja, man kan ju möjligen säga, att snus, cigarrer och cigarretter icke äro jordbruksalster, ehuru råvaran ostridigt är ett sådant alster. Men man måste väl medgifva, att den handel med tobaksblad, som i de trakter, där tobak odlas, lär bedrifvas i ganska stor omfattning, är en handel med jordbruksalster. I min hembygå, Valle härad i Västergötland, drefs i min ungdom en ganska omfattande handel med där odlade tobaksblad, torkade och samlade i knippor, som användes dels till piptobak, dels till snus. Dessa tobaksblad få väl ändå anses såsom jordbruksalster, och då synes det mig vara olämpligt att begära, att Kungl. Maj:t skall förklara, att tobaksblad icke äro Jordbruksalster.</w:t>
        <w:br/>
        <w:br/>
        <w:t>Skrifvelseförslaget är dessutom ofullständigt, då däri ej omförmäles s. k. själfförsörjares rätt till försäljning af hvad de tillverkat och ej heller de bofasta handlandenas rätt till handel genom kringbärande af sina varor inom den stad de bo. Vi få väl sålunda kanske skrifva en tredje gång i samma ämne.</w:t>
        <w:br/>
        <w:br/>
        <w:t>Såvidt jag förstår, är skrifvelsen alldeles obehöflig, då Riks-!frågasatt lagdagen förut skrifvit i alldeles samma ämne; och då dessutom, som stiftningsåtsagdt, skrifvelsens både innehåll och form äro allt annat än till- , jlatorisk fredsställande, tillåter jag mig yrka afslag på utskottets hemsöndagshandel ställan. med tobak.</w:t>
      </w:r>
    </w:p>
    <w:p>
      <w:pPr>
        <w:pStyle w:val="Heading2"/>
      </w:pPr>
      <w:r>
        <w:t>3. Philip Leman (Första kammarens minoritetsparti, man)</w:t>
      </w:r>
    </w:p>
    <w:p>
      <w:r>
        <w:rPr>
          <w:b w:val="0"/>
        </w:rPr>
        <w:t>Därom torde väl alla vara ense, att den tobaks-</w:t>
        <w:br/>
        <w:br/>
        <w:t xml:space="preserve">handel, som om söndagarna, särskildt i städerna, bedrifves på gator och öppna platser, är både olämplig och anstötlig. När Riksdagen år 1893 begärde och fick en kunglig förklaring, att å sabbatstid tobak icke fick säljas i bod, var det kanhända ett fel, att man ej den gången tänkte äfven på den illojala konkurrens, som kunde uppstå därigenom att man förbjöd tobakshandel i bod, men samtidigt underlät att förbjuda, att sådan handel finge bedrifvas utanför boden af kringvandrande försäljare. Herrarne må ej tro, att denna underlåtenhet har medfört så obetydliga förluster för vissa, i synnerhet de smärre cigarrhandlarne. Då förklaringen antogs, hette det: hvad gör det, om det är förbjudet att sälja på söndag? Det jämnar ut sig. Folk blir tvunget att köpa på andra dagar, så att hvad dagkassan förlorar på söndagar och helgdagar får den igen under veckans öfriga dagar. Men detta resonemang har visat sig oriktigt. Jag skall anföra ett exempel, som en riksdagskamrat berättat för mig. Det var en </w:t>
      </w:r>
      <w:r>
        <w:rPr>
          <w:b/>
        </w:rPr>
        <w:t>änka²</w:t>
      </w:r>
      <w:r>
        <w:rPr>
          <w:b w:val="0"/>
        </w:rPr>
        <w:t xml:space="preserve"> här i staden, som försörjde sig och sina barn genom en tobaksbod, som </w:t>
      </w:r>
      <w:r>
        <w:rPr>
          <w:b/>
        </w:rPr>
        <w:t>hon²</w:t>
      </w:r>
      <w:r>
        <w:rPr>
          <w:b w:val="0"/>
        </w:rPr>
        <w:t xml:space="preserve"> hade vid Drottninggatan. Den egentliga handeln ägde där rum på söndagarna. </w:t>
      </w:r>
      <w:r>
        <w:rPr>
          <w:b/>
        </w:rPr>
        <w:t>Hennes²</w:t>
      </w:r>
      <w:r>
        <w:rPr>
          <w:b w:val="0"/>
        </w:rPr>
        <w:t xml:space="preserve"> man hade varit arbetare vid Rörstrand, om jag ej minnes orätt, och när hans forna kamrater kommo in till staden på söndagarna, köpte de sitt behof af cigarrer och andra tobaksvaror hos </w:t>
      </w:r>
      <w:r>
        <w:rPr>
          <w:b/>
        </w:rPr>
        <w:t>änkan²</w:t>
      </w:r>
      <w:r>
        <w:rPr>
          <w:b w:val="0"/>
        </w:rPr>
        <w:t xml:space="preserve"> till följd af bekantskapen med </w:t>
      </w:r>
      <w:r>
        <w:rPr>
          <w:b/>
        </w:rPr>
        <w:t>hennes²</w:t>
      </w:r>
      <w:r>
        <w:rPr>
          <w:b w:val="0"/>
        </w:rPr>
        <w:t xml:space="preserve"> man. På detta sätt kunde </w:t>
      </w:r>
      <w:r>
        <w:rPr>
          <w:b/>
        </w:rPr>
        <w:t>änkan²</w:t>
      </w:r>
      <w:r>
        <w:rPr>
          <w:b w:val="0"/>
        </w:rPr>
        <w:t xml:space="preserve"> något så när försörja sig och barnen, ehuru om hvardagarna försäljningen var ringa. Så kom lagförklaringen af år 1893. Ankan fick ej vidare sälja på söndagarna. Men utanför </w:t>
      </w:r>
      <w:r>
        <w:rPr>
          <w:b/>
        </w:rPr>
        <w:t>hennes²</w:t>
      </w:r>
      <w:r>
        <w:rPr>
          <w:b w:val="0"/>
        </w:rPr>
        <w:t xml:space="preserve"> bod stod en karl med en bricka och bjöd ut cigarrer. Följden af den nya anordningen blef, att </w:t>
      </w:r>
      <w:r>
        <w:rPr>
          <w:b/>
        </w:rPr>
        <w:t>hon²</w:t>
      </w:r>
      <w:r>
        <w:rPr>
          <w:b w:val="0"/>
        </w:rPr>
        <w:t xml:space="preserve"> icke längre kunde försörja sig och de sina.</w:t>
        <w:br/>
        <w:br/>
        <w:t>Vore det nu endast fråga om denna illojala konkurrens, vore det kanske ej skäl att vidtaga någon åtgärd. Men det finnes äfven andra synpunkter, som här måste tagas 1 betraktande. Jag är viss, att denna kammares ledamöter äro eniga därom, att det tilltagande tobaksbruket af minderåriga är ett oting, och det finnes väl ingenting, som gynnar detta så mycket som cigarrförsäljningen på</w:t>
        <w:br/>
        <w:br/>
        <w:t>atorna. Kanske hafva åtskilliga af herrarne liksom jag sett en ång karl på gatan bjuda ut cigarrer till några pojkar, mot hvilka han måst böja sig ned för att gifva dem eld. Man kan visserligen ej borttaga tobaksbruket bland minderåriga, men man kan kupera det, det är min öfvertygelse.</w:t>
        <w:br/>
        <w:br/>
        <w:t>Såsom äfven blifvit påpekadt inom utskottet, finnes det vidare en illojal konkurrens, som är ganska allmän. Den består däruti, att i synnerhet cigarretterna, som dessa kringvandrande försäljare</w:t>
        <w:br/>
        <w:br/>
        <w:t>Ifrågasatt lagutbjuda, äro falska nästan hvarenda en. Det finnes små fabriker</w:t>
        <w:br/>
        <w:br/>
        <w:t>stiftningsåti utkanterna af Stockholm, där det tillverkas ryska, egyptiska och</w:t>
        <w:br/>
        <w:br/>
        <w:t>ambulatorisk 2lla möjliga cigarretter med sämsta råvara. Det lönar sig ej för</w:t>
        <w:br/>
        <w:br/>
        <w:t>söndagskandel dem, som föra de äkta cigarretterna i marknaden, att angripa till-</w:t>
        <w:br/>
        <w:br/>
        <w:t>med tobak. verkarne eller försäljarne af de falska, ty dessa äro i allmänhet</w:t>
        <w:br/>
        <w:br/>
        <w:t>(Forts) medellösa. Detta är den tredje synpunkten, som gör att någon åtgärd behöfver vidtagas.</w:t>
        <w:br/>
        <w:br/>
        <w:t>Nu har utskottets ordförande, tror jag, i det stora hela erkänt missförhållandet, men sagt, att det ej är af den art, att Riksdagen behöfver inskrida. Redan år 1902 har Riksdagen skrifvit i detta ämne, sade samme talare. Ja, det är sant, men då omförmäldes denna tobakshandel endast i motiveringen, men ej i klämmen. Och Riksdagen har alltså ej skrifvit särskildt om denna detalj och har sålunda ej heller hos Kungl. Maj:t anhållit om en lag eller förordning, som så godt sig göra låter kuperar här omförmälda missförhållande. Utskottets ordförande sade vidare, att detta skulle vara första gången, som Riksdagen begärde förklaring af en administrativ förordning. Ja, det må vara sant, men det är därför icke sagdt, att ett sådant förfarande är grundlagsvidrigt. Det är nytt, men icke grundlagsvidrigt, och när ändring icke kan komma till stånd på det gamla sättet, får man tillgripa ett nytt sätt. Och kan icke detta sätt vara jämförligt med det som användes, när fråga var att förbjuda innehafvare af tobaksbod att sälja på söndag? Då begärde ju Riksdagen ej en lag, utan en förklaring, som Riksdagen var med om, emedan det då gällde strafflagen. :</w:t>
        <w:br/>
        <w:br/>
        <w:t>För min del tror jag, att någonting nu bör göras. Hvad beträffar den värde ordförandens tal om tobaksblad får jag säga, att försäljning af sådana ju kan hafva förekommit i Valle härad i hans ungdom, men jag vill fråga: ha väl herrarne sett någon, som numera går omkring och säljer tobaksblad? Det kan ju vara ett litet kryphål lämnadt öppet, äfven om vi få denna lagförklaring, men när man ej kan få det bästa, får man taga det näst bästa.</w:t>
        <w:br/>
        <w:br/>
        <w:t>För min del får jag anhålla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