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957</w:t>
      </w:r>
    </w:p>
    <w:p>
      <w:r>
        <w:rPr>
          <w:b/>
        </w:rPr>
        <w:t xml:space="preserve">Datum: </w:t>
      </w:r>
      <w:r>
        <w:t>1904-04-22</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Magnus Sundström (Liberala samlingspartiet, man)</w:t>
      </w:r>
    </w:p>
    <w:p>
      <w:r>
        <w:rPr>
          <w:b w:val="0"/>
        </w:rPr>
        <w:t>Såsom herrarne behagade finna, har jag tillika med en kamrat i utskottet reserverat mig mot föreliggande</w:t>
        <w:br/>
        <w:br/>
        <w:t>betänkande. Denna reservation gäller icke så mycket utskottets Angående kläm som fastmera den motivering, utskottet begagnat. MIRO Utskottets utlåtande sönderfaller i tre afdelningar. Den första Yniu da afdelningen, som börjar på sid. 6, är en utredning om folkskolans folkunderrisnnvarande ställning samt uppräkning af dess förvaltande myndigheter. ningen, som Den andra afdelningen, som börjar på sid. 9, är en historik öfver TIC SL BO mener liknande förslags behandling och öden vid föregående riksdagar. Den Herskap TR tredje afdelningen, som börjar på sid. 12, är utskottets eget yttrande kyrkliga öfver nu föreliggande motion. I denna sista afdelning utgår utskottet myndigheter från det påståendet, att folkskolan är en kyrklig institution, som PM &gt;framkommit inom kyrkan väsentligen såsom religionskola», att folk- (Forts.) skolan, under dess kyrkliga administration, på sitt program upptager många 8. k. borgerliga ämnen samt att densamma torde vara att anse som en nödig förskola för konfirmationsundervisningen. Dessa påståenden kan jag för min del icke finna riktiga. Visserligen är jag den förste att erkänna, att kyrkan och prästerskapet i forna tider befrämjade läskunnigheten och skolors inrättande. bland folket, och detta till och med, då ingen annan gjorde detsamma. Men då de gjorde detta, gjorde de det för att befrämja ett kyrkligt ändamål, nämligen bibringande af kristendomskunskap. Läskunnigheten var bra för att folket skulle kunna läsa katekesen, psalmboken och evangelierna. Men den skola, som vi nu tala om, är väl ändock den skola, som framkommit genom 1842 års folkskolestadga. Denna skola har icke tillkommit och danats genom kyrkans och prästerskapets, utan genom regerings och riksdags försorg. Visserligen har prästerskapet kraftigt medverkat vid utförandet af hvad Riksdagen därvidlag beslutit, men prästerskapet har ju dock endast varit verkställare af den borgerliga myndighetens befallningar. Så betraktar Jag saken. Följaktligen kan jag ej heller anse vår svenska folkskola som en kyrklig utan som en medborgerlig institution. Vidare säger utskottet, att den närmaste innebörden af detta förslag är att förvisa kristendomsundervisningen från folkskolan och öfverflytta den på prästerskapet. Jag har för min del icke kunnat inse, att utskottet i detta fall behandlat motionären rätt. Motionären har icke talat härom. Det är såsom »goddag — yxskaft», när utskottet på sidan 14 säger: »Alltså, äfven om det komme därhän, att hela religionsundervisningen förflyttades från folkskolan, skulle på den vägen näppeligen större utrymme kunna beredas de borgerliga ämnena, enär väl åtminstone en dag af läsveckan måste afsöndras för undervisning i religionsskolan. Skall folkskolan erhålla mera tid för de borgerliga ämnena, synes ej detta kunna vinnas genom dess omflyttning från det kyrkliga till det borgerliga samhället utan fastmer, så långt omständigheterna sådant medgifva, genom förökad lärotid.» Motionären har icke talat om kristendomsundervisningens skiljande från folkskolan, och jag anser därför att utskottet ej heller bort polemisera mot honom i denna sak. Lika snedvridet tycker jag utskottets resonemang i den historiska afdelningen på sidan 10 under mom. 2:0o) vara. Utskottet talar där om en i denna kammare år 1870 väckt rotion med hemställan, bland annat, »det Riksdagen hos Kungl. Maj:t måtte anhålla, att sådana</w:t>
        <w:br/>
        <w:br/>
        <w:t>förändringar i nu gällande folkskolestadga vidtagas, att religionsundervisningen i folkskolorna skiljes från folkskolelärarebefattningen samt öfvertages af prästen i det religionssamfund lärjungen tillhör.» Ja, detta är visserligen ett ärende, som behandlats i kammaren, men som icke har någon likhet med förevarande ärende.</w:t>
        <w:br/>
        <w:br/>
        <w:t>Dessa synpunkter hafva vi sökt göra gällande i utskottet för att få motiveringen annorlunda affattad. Då det icke varit oss möjligt att göra oss hörda, hafva vi nödgats framföra vår åsikt reservationsvis, och det är för att angifva densamma, som jag äfven nu begärt ordet. Det kan visserligen anses vara en tvist om småsaker, då man på detta sätt disputerar om olika utgångspunkter för motiveringen, men för framtiden torde det kanhända icke vara så oviktigt, att man nu får den rätta synen på dessa ting, så att icke Riksdagen, då den i dag fattar beslut, går ut från utgångspunkter, hvilka jag för min del anser vara mindre riktiga.</w:t>
        <w:br/>
        <w:br/>
        <w:t>Ehuru jag sålunda icke kan gilla utskottets motivering, instämmer jag dock i dess hemställan om afslag å motionen. Men detta gör jag af andra skäl. Jag tror nämligen, att det vore bäst att vänta med att besluta någon skrifvelse i detta ärende, till dess ett par andra frågor blifvit afgjorda, Vi hafva ju för dörren den stora läroverksfrågan, som skall afgöras. På samma gång skall frågan om styrelse och öfverstyrelse för läroverken behandlas. Vidare hafva vi den i samband därmed stående frågan om folkskolans ställning till de allmänna läroverken, som i någon mån nu skall afgöras. Jag anser, att frågan om styrelse och öfverstyrelse för folkskolan bör afgöras i ungefär samma riktning som de senast nämnda frågorna, och har därför för min del funnit det vara bäst att dröja med afgörandet af denna fråga till dess läroverksfrågan blifvit afgjord.</w:t>
        <w:br/>
        <w:br/>
        <w:t>Ser man vidare på motionärens program, har man verkligen anledning" att med en viss betänksamhet stanna inför detsamma och fråga sig om man genast är färdig att acceptera detsamma. I mom. 4:o) nederst å sidan 12 har utskottet sammanfattat en af hans programpunkter på föjande sätt: . .</w:t>
        <w:br/>
        <w:br/>
        <w:t>Hvad innebär nu detta? Jo, inspektörerna inom hvarje län skulle blifva både öfverstyrelse och inspektörer för länets folkskolor. De skulle således på sätt och vis komma att inspektera sig själfva, inspektera sina egna handlingar. Jag tror, att detta är en svaghet uti själfva reformprogrammet, så stor att den omöjliggör hela förslaget. Ser man på de andra punkterna, skulle andra anmärkningar äfven kunna göras. Men då vår reservation är föranledd af utskottets motivering, saknar jag anledning, att nu ingå härpå. Nog af, jag har hyst betänkligheter att gå med på förslaget i dess nuvarande form. Visserligen säger man, att det nu blott gäller att skrifva till Kungl. Maj:t och begära en utredning i frågan, men om Riksdagen</w:t>
        <w:br/>
        <w:br/>
        <w:t>skall afsända en dylik skrifvelse, måste den i alla fall uppdraga Angående grundlinjerna till den nya organisationen och författningen. Då denna upphörande Ena : Zz : af den befattgrundritning nu skulle komma att innefatta en så väsentlig svaghet, ning med som den jag nyss påpekade, tror jag icke, att det vore lämpligt att folkundervisskrifva till Kungl. Maj:t. Följaktligen yrkar jag, i likhet med ningen, som utskottet, att förevarande motion icke må till någon åtgärd föranleda, TaciiEommer : : s yrkans prämen att utskottets motivering måtte af kammaren ogillas. sterskap och kyrkliga Herr Larsson i Lund: Herr talman, mina herrar! Jag ber att myndigheter först få bemöta den invändning, som blifvit gjord mot ärendets for- = 7 2. mella behandling. (Forts.) Herr Roos menar, att detta ärende bort handläggas af lagutskottet, därför att frågan skulle gälla ändring i kommunallag och antagligen, menar han, äfven i kyrkolagen. Det är visserligen sant, att en sådan reform, som jag påkallat, ej kan genomföras utan ändring i både kommunallag och kyrkolag. Det bör emellertid erinras, att en sådan reform berör äfven stora områden af Kungl. Maj:ts administrativa lagstiftningsrätt. Jag hemställer, huru man, då det naturligtvis icke låter sig göra att dela ett ämne sådant som detta i två delar, skall kunna få ärendet behandladt annorlunda än af ett tillfälligt utskott, då lagutskottet naturligtvis icke är behörigt att taga befattning med sådana spörsmål, som röra Kungl. Maj:ts administrativa lagstiftning. Det har ej heller i kammaren rådt den ringaste tvekan, då det gällde att bestämma, hvarthän motionen skulle remitteras. Då jag sålunda ej kan godkänna den af herr Roos uttalade uppfattningen, hemställer jag, att kammaren ej måtte fästa afseende vid hans yrkande. Att jag naturligtvis icke hos utskottets flertal kunnat påräkna understöd för min motion, därpå var jag beredd, men jag hyste dock en förhoppning, att utskottet ej skulle stå enhälligt i denna fråga, och det gläder mig, att denna förhoppning ej slagit fel. Jag ber därför att till herrar reservanter, alla fyra, få frambära min tacksamhet för den förståelse motionen rönt hos dem. Visserligen ha två reservanter, herrar Sundström och Broomé, kommit till samma afstyrkande resultat som utskottet, men på helt andra grunder än detta. Jag skall börja med att något uppehålla mig vid de skäl, som desse reservanter anfört för sitt afstyrkande. Herr Sundström har redogjort för dessa skäl, och jag kan ej neka till, att de skulle kunna anses hafva en viss giltighet, om det här vore fråga om att besluta öfver ett positivt förslag till anordning af folkskolans" styrelse och ledning; men så är icke förhållandet. Motionen afser att vinna en utredning om de betingelser, under hvilka den af mig önskade reformen skulle kunna genomföras. Om och när en sådan utredning kommer till verkställighet, då finnas icke längre några sväfvande, olösta spörsmål i det hänseendet, som vållat reservanternas betänkligheter. Genom det beslut Riksdagen inom kort kommer att fatta i afseende å den stora läroverksreformen, blir frågan om både läroverkens omdaning och deras styrelse och om folkskolans ställning till de allmänna läroverken definitivt afgjord, åtminstone för en ganska lång tid framåt. Jag har därför svårt att förstå, att,</w:t>
        <w:br/>
        <w:br/>
        <w:t>ning med folkundervisningen, som nutillkommer kyrkans prästerskap och</w:t>
        <w:br/>
        <w:br/>
        <w:t>-när de faktiska förhållandena komma att föreligga vid den tidpunkt,</w:t>
        <w:br/>
        <w:br/>
        <w:t>då utredning skall verkställas, till hvilka förhållanden således vid utredningen kommer att tagas nödig hänsyn, frånvaron af sådana faktiska förhållanden redan nu, vid detta tillfälle skulle utgöra ett hinder för att bifalla motionen. Åfven om vid ett beslut i läroverksfrågan skolorna komma att få behålla efori-institutionen och äfven om domkapitlen fortfarande få behålla någon befattning med vissa läroverksärenden, bör man icke förbise, att redan nu de allmänna läroverken och framför allt de vid dem anställda lärarne intaga en vida mer fri och själfständig ställning, än hvad fallet är med folkskolorna och deras lärare. Därför synes mig hänsynen till läroverksreformen ej böra skjutas fram för att hindra en skrifvelse, som gäller en reform af vida mer pressant natur, nämligen folkskolans frigörelse. Jag vågar därför rikta en vädjan till de båda reservanterna, att, då de i alla fall tagit så bestämdt afstånd från utskottets synpunkt, att jag anser mig berättigad att i denna fråga räkna dem såsom stående på min sida och icke på utskottets, de måtte låta sina betänkligheter fara och icke motarbeta en reform, som inom vida kretsar af vårt land länge varit efterlängtad. Herr Sundström anmärkte såsom en svaghet i det af mig uppgjorda programmet frågan om den styrelse, som skulle sättas i stället för domkapitlet. Jag medger, att det är en svag punkt. Man kan väl emellertid icke af mig, som ej är folkskoleman, vänta, att jag skulle kunna framlägga ett fullständigt program af den art, att icke några anmärkningar kunde göras emot detsamma. Jag hade däremot haft anledning att vänta, att vid utskottets behandling de svaga punkter, som tvifvelsutan finnas i mitt program, tagits upp till diskussion och att utskottet kunnat komplettera detta program. Jag skulle ha varit den förste att släppa mitt program och gå med på ett af sakförståndiga upprättadt sådant. Emellertid är ju programmet icke här hufvudsaken. Om Riksdagen skrifver till Kungl. Maj:t och begär en utredning om de betingelser, under hvilka reformen må kunna genomföras, är jag förvissad, att Kungl. Maj:t nog skall se svagheterna och veta att rätta dem.</w:t>
        <w:br/>
        <w:br/>
        <w:t>Både i motionen och i utskottets betänkande hänvisas till den år 1867 af herr Siljeström väckta motionen. Det erbjuder sig då ett osökt tillfälle till jämförelse mellan detta år 1904 afgifna utskottsbetänkande och de få rader, i hvilka utskottet år 1867 enhälligt och obetingadt anslöt sig till motionärens åsikt, att »genom det intlytande, som från kyrkans sida enligt tradition och lag ännu äger rum och det blandade system, hvilket häraf är en följd, folkskolans utveckling icke främjas med den liflighet och kraft, som kunde vara att påräkna af en rent kommunal styrelse». Vid en sådan jämförelse springer det genast i ögonen, att 1867 års utskott gjort ett resolut grepp om själfva kärnan i den Siljeströmska motionen och ej haft hänsyn till något annat än främjandet af folkskolans utveckling, medan 1904 års utskott har — jag vågar säga det — med sorgfällig noggrannhet undvikit att inlåta sig på hufvudsaken, och man förgäfves får leta igenom utskottets hela betänkande för att finna ett enda uttalande ur synpunkten af främjandet af folkskolans utveckling.</w:t>
        <w:br/>
        <w:br/>
        <w:t>Däremot är det någonting annat, som utmärker detta 1904 års</w:t>
        <w:br/>
        <w:br/>
        <w:t>utskottsbetänkande. Jag kan ej underlåta att komplimentera utskot- Angående tets majoritet för dess obestridliga talang i den tendentiösa färgläggpp Rörande ningens konst! Prof på en sådan färgläggning förekommer, BÅSOM "än, a herr Sundström erinrat, redan i den historiska utredningen, där utfolkunderrvisskottet ansett sig böra inblanda en motion, som ej har det aflägsnaste ningen, som sammanhang med den nu väckta motionen. Jag kan ej annat äm uti kommer - yrkans prä-</w:t>
        <w:br/>
        <w:br/>
        <w:t>understryka hvad reservanterna, herrar Sundström och Broomé, om sterskap och en sådan inblandning yttrat: att den tjänar »endast till att missvisa ryrkliga och leda tankarna vid frågans afgörande behandling in på afvägarp. myndigheter Huruvida utskottet haft ett bestämdt sådant syfte med denna in- = 2” blandning, vill jag naturligtvis lämna osagdt. Många flera sådana (Forts.) prof förekomma, och det yppersta återfinnes på sid. 14 i utskottets betänkande. Då jag, sågom det första och afgörande steget till vinnande af reformen, hänvisat till skolärendenas öfverflyttande från kyrkoförsamlingens till den kommunala förvaltningens område och tillåtit mig framhålla, att genom ett sådant öfverflyttande uttalades den för hela reformen bärande grundtanken, att folkskolan är en det borgerliga samhällets angelägenhet, har detta gifvit utskottet anledning till följande erinran:</w:t>
        <w:br/>
        <w:br/>
        <w:t>»Tillmäter man folkskolan endast uppgiften att vara en folkundervisningsanstalt väsentligen med afseende på de ämnen, som tillhöra det borgerliga samhällets angelägenheter, så är ju härmed gifvet att folkskolan fått karaktären af en borgerlig anstalt, hvilken då ock naturligtvis principiellt tillhör det borgerliga samhällets målsmanskap och administration. Men såsom förenämnda åskådning helt visst ännu är främmande för den öfvervägande delen af vårt folk, så finns, enligt utskottets förmenande, ej heller grundad anledning till att afvika från den hittills praktiserade uppfattning om folkskolan, att densamma jämte dess uppgift att meddela medborgerlig bildning också må bibehålla sin ursprungliga bestämmelse att i det stora hela vara en anstalt för kristlig barnuppfostran och desslikes en nödig förskola för konfirmationsskolan.»</w:t>
        <w:br/>
        <w:br/>
        <w:t xml:space="preserve">Jag får naturligtvis ej antaga, att utskottet menat annat, än det här skrifvit. I så fall låter det väl emellertid svårligen tänka sig ett mer försåtligt sofisteri, än det utskottet här gjort sig skyldigt till. Långt före den kristna tidräkningens början gällde det inom den antika kulturvälden som oomtvisteligt, att uppfostran och undervisning skulle gå hand i hand och att undervisning var en integrerande del af uppfostran. Här upplysas vi däremot om den stora fara, som ligger däri, att det borgerliga samhället skulle få hand om folkskolan. </w:t>
      </w:r>
      <w:r>
        <w:rPr>
          <w:b/>
        </w:rPr>
        <w:t>Hon²</w:t>
      </w:r>
      <w:r>
        <w:rPr>
          <w:b w:val="0"/>
        </w:rPr>
        <w:t xml:space="preserve"> kommer då icke att bli en uppfostringsanstalt, utan blott en undervisningsanstalt med afseende på vissa särskilda ämnen. Jag frågar: finns det någon förnuftig grund till ett sådant resonemang? Nej, förnuftig grund finns där icke, men tendensen är alldeles tydlig och blir än mer tydlig, då utskottet om barnuppfostringsanstalten säger, att det är en anstalt för »kristlig» barnuppfostran. Det finns knappast något enda ord, som blifvit så missbrukadt som detta ord »kristlig». Jag vågar påstå, att utskottet här också ökat antalet af dessa missbruk. Menar verkligen utskottet, att den uppfostran, som en anstalt under det borgerliga samhällets hägn kan meddela, gkulle blifva</w:t>
        <w:br/>
        <w:br/>
        <w:t>nutillkommer kunnat böja sin tankeoch samvetsfrihet under statskyrkans läro-</w:t>
        <w:br/>
        <w:br/>
        <w:t>okristlig? Eller förmenar verkligen utskottet, att kristlighet är tillfinnandes endast inom statskyrkans hank och stör? Nej, jag tror, att en kristlig barnuppfostran både i hem och i skola är tillfinnandes lika mycket utanför statskyrkans råmärken som inom desamma, och lika mycket hos de många tusental statskyrkomedlemmar, hvilka ej</w:t>
        <w:br/>
        <w:br/>
        <w:t>former som hos de renläriga. Detta tal om »kristlig barnuppfostran» kan ej vara annat än ett inpass för att göra motionen misstänkt.</w:t>
        <w:br/>
        <w:br/>
        <w:t xml:space="preserve">Då jag på tal om skolärendenas öfverflyttning från kyrkoförsamlingens till den borgerliga kommunens förvaltning påvisat en orättfärdighet, som härigenom skulle undanröjas, nämligen den orättfärdighet som nu tillskyndas dissenters och med dem i detta fall likställda, säger sig utskottet ej vilja underkänna detta skäl. Detta är ju godt och väl och det är jag utskottet tacksam för. Utskottet anvisar emellertid en utväg att undanröja denna orättvisa på annat sätt. Huru? Jo, genom att åtminstone med afseende på vissa skolärenden tillerkänna dessa dissenters och med dem likställda rösträtt på kyrkostämma. Det är en farlig utväg. Jag undrar, om utskottet har klart för sig, hvart en sådan utväg skulle leda, för så vidt eljes det skall finnas konsekvens här i världen. Jo, naturligtvis därhän, att dissenters äfven skulle ha rösträtt i andra frågor, kyrkliga frågor af ekonomisk art; ty äfven på det området förefinnes en orättvisa, nämligen den, att statskyrkan beskattar </w:t>
      </w:r>
      <w:r>
        <w:rPr>
          <w:b/>
        </w:rPr>
        <w:t>henne²</w:t>
      </w:r>
      <w:r>
        <w:rPr>
          <w:b w:val="0"/>
        </w:rPr>
        <w:t xml:space="preserve"> icke tillhörande medborgare. Skall en orättvisa på ett område undanröjas och det på detta sätt, nämligen genom att tillerkänna dissenters rösträtt, lider det icke något tvifvel, att det inom kort också skall framställas anspråk på rösträttens utsträckande äfven till kyrkliga frågor af ekonomisk art. Jag antager, att utskottets ledamöter äro de sista, som skulle vilja vara med om något sådant. Dessutom skulle botemedlet blott leda till partiellt afhjälpande af orättvisan, om icke rösträtten utsträcktes att omfatta alla skolärenden. Ty hvad är man hjälpt med att utsträcka rösträtten blott till vissa områden? Hvar skall man då draga gränsen? Och kan man ej afhjälpa en orättvisa helt på den anvisade vägen, är det tydligt, att vägen är oriktig. I utskottets utlåtande ligger här dock så mycket som ett erkännande däraf, att folkskolans ärenden icke uteslutande röra den kyrkliga församlingen och dess medlemmar. Hvad är väl då naturligare, än att dessa ärenden flyttas till en förvaltning, som är gemensam för alla kommunens medlemmar oafsedt deras kyrkliga ställning?</w:t>
        <w:br/>
        <w:br/>
        <w:t>Det finnes icke någon punkt af denna fråga, som så ofta varit föremål för anlopp som prästens själfskrifna ordförandeskap i skolrådet; och detta är helt naturligt. Detta är just inkarnationen af hela det nu rådande systemet, och därför har man gjort ifriga och ofta upprepade försök att få denna själfskrifvenhet afskaffad. Beträffande den frågan har utskottet endast hänvisat tiil ett betänkande af lagutskottet från år 1902. Det är egentligen två skäl, som anförts mot upphäfvande af prästens själfskrifvenhet såsom skolrådsordförande. Det ena är att på en mängd orter i vårt land det skulle visa sig svårt, om ej omöjligt, att få en lämplig person till ordförande i skolrådet, om icke prästen skulle vara det. Det andra skälet är, såsom.</w:t>
        <w:br/>
        <w:br/>
        <w:t>redan herr Sterner erinrat, talet om ämbetsmannaplikt och ämbets- Angående</w:t>
        <w:br/>
        <w:br/>
        <w:t>mannaansvar. Hvad beträffar det första skälet, har det haft sitt stora upphörande berättigande i gångna tider. Nu tror jag icke, att det har det. 127 Cem befetts alla fall har ju ingen människa satt i fråga, att innehafvandet af präst- Jolkunderviss ämbete skulle medföra diskvalifikation för val vare sig till ledamot ningen, som af eller ordförande i skolråd. Där det är förhållandet, att prästen ”utillkommer</w:t>
        <w:br/>
        <w:br/>
        <w:t>verkligen är iniresserad för folkskoleundervisningens främjande samt"Y”kans prär</w:t>
        <w:br/>
        <w:br/>
        <w:t>a . : sterskap och sätter in hela sin kraft för det ändamålet, där skola nog — det är kyrkliga min lifliga öfvertygelse — församlingsborna ej underlåta att fortmyndigheter</w:t>
        <w:br/>
        <w:br/>
        <w:t>farande på det området tillgodogöra sig hans tjänster. Likaså är jag 2 Mt öfvertygad om, att prästen med samma omsorg och samma nit skall (Forts. visa församlingen de tjänsterna såsom vald ordförande som han förut</w:t>
        <w:br/>
        <w:br/>
        <w:t>gjorde det i egenskap af själfskrifven.</w:t>
        <w:br/>
        <w:br/>
        <w:t>Men själfskrifvenheten — det har upprepats så ofta och nu senast af herr Sterner — är ett oting. På alla andra områden, där själfskrifvenhet eger rum, sträfvar man att afskaffa den, men här arbetar man med händer och fötter att bibehålla den. Det kan möjligen i vissa fall hända, att själfskrifvenheten icke medför några vådor, men faran ligger där ändock. Och vi ha haft rikliga exempel på de oefterrättligheter, som själfskrifvenheten har medfört.</w:t>
        <w:br/>
        <w:br/>
        <w:t>mbetsmannaplikt och ämbetsmannaansvar äro vi vana att sätta högt här i landet, och det med rätta. Men just på detta speciella område, då gsjälfskrifvenhet förenas med ämbetsmannamakt och ämbetemannaställning, är ordföranden i tillfälle att — såsom äfven mångfaldiga gånger skett — i väsentlig mån eludera kommunalförfattningarnes afsikt att åstadkomma en kollegial behandling af skolärendena. Ty ofta blir det prästen, den själfskrifne ordföranden med ämbetsmannaauktoritet, som sätter personlig styrelse in; och det är just denna personliga styrelse, som det framför allt gäller att få bort. En vald ordförande, som intager sin ställning på grund af medborgarnes förtroende, faller det aldrig in att söka göra sina personliga åsikter gällande gent emot den styrelse, till hvilken han hör, och lika litet gent emot den tjänstemannapersonal, som lyder under styrelsen. På den punkten är det just som själfskrifvenheten är farlig. "Ty den själfskrifne ordföranden kan lätt sätta skolläraren i ett subordinationsförhållande, som mången gång har gjort och ännu gör, att en skollärare klafbindes, då han söker arbeta för folkskolans främjande efter sitt samvete och icke efter den själfskrifne ordförandens individuella uppfattning.</w:t>
        <w:br/>
        <w:br/>
        <w:t xml:space="preserve">Jag nämnde nyss, att utskottet med sorgfällighet undvikit att inlåta sig på hufvudsaken. Hvad annat skall man kunna kalla det, då utskottet i den punkt, som torde vara den viktigaste, så godt som inskränkt sig till att aftrycka $ 12 i folkskolestadgan och gjort detta för att därmed visa, att under den kyrkliga administrationen på skolprogrammet och undervisningsschemat i alla fall uppförts en hel del 8. k. borgerliga ämnen? Maken till fattigdom på argument har jag aldrig sett. Hvilken förtjänst har då den kyrkliga ledningen hatt om införandet af dessa ämnen på skolschemat? För min del tror jag, att folkskolans utveckling till den punkt, där </w:t>
      </w:r>
      <w:r>
        <w:rPr>
          <w:b/>
        </w:rPr>
        <w:t>hon²</w:t>
      </w:r>
      <w:r>
        <w:rPr>
          <w:b w:val="0"/>
        </w:rPr>
        <w:t xml:space="preserve"> nu står, och</w:t>
        <w:br/>
        <w:br/>
        <w:t>ning med folkundervisningen, som nu tillkommer kyrkans prästerskap och</w:t>
        <w:br/>
        <w:br/>
        <w:t>i den riktning, som i och för sig är mycket vacker, skett trots den kyrkliga ledningen och ej i följd af den.</w:t>
        <w:br/>
        <w:br/>
        <w:t xml:space="preserve">Hvad betyder för öfrigt förekomsten af ett, större eller mindre antal s. k. profana ämnen på skolprogrammet? År det ämnenas antal och benämning, som spelar hufvudrolen? Nej, det är väl arten at den undervisning, som meddelas i dessa ämnen. Nå, invänder man, kan den prästerliga ledningen ha något inflytande på undervisningens art? Ja, otvifvelaktigt. Vi kunna se inom högre liggande områden, hvilken ställning kyrkan och </w:t>
      </w:r>
      <w:r>
        <w:rPr>
          <w:b/>
        </w:rPr>
        <w:t>hennes²</w:t>
      </w:r>
      <w:r>
        <w:rPr>
          <w:b w:val="0"/>
        </w:rPr>
        <w:t xml:space="preserve"> prästerskap, 1 stort sedt, intaga till den vetenskapliga forskningens resultat. Jag erkänner, att många enskilda präster i den frågan ställa sig vida fördomsfriare och vida klarsyntare, än hvad man kan säga om prästerskapet i det stora hela. Men hvad betyder det, att ännu i dag det pågår en ganska energisk offentlig diskussion just om förhållandet mellan kyrka och vetenskap, mellan kristendom och vetenskap? I detta fall kan man sätta likhetstecken mellan kristendom och kyrka, ty den kristendom, som det här gäller — d. v. 8. den, som ställer sig i oppositionellt förhållande till den vetenskapliga forskningen — är förnämligast den kyrkliga. Nå, kan man säga, den vetenskapliga forskningen ligger så högt, att den icke berör folkskoleundervisningen. Jo, det gör den visst. Det kunskapsstoff, som skall meddelas barnen, får icke vara gammal skåpmat, utan måste förnyas och föryngras; och det är med hänsyn därtill, com resultaten af den vetenskapliga forskningen komma att göra sig gällande äfven på folkskoleundervisningens område.</w:t>
        <w:br/>
        <w:br/>
        <w:t>Jag vill erinra kammaren om, att i samband med den stora läroverksfrågan två mycket framstående folkskolemän i denna kammare väckt en motion, hvars innersta syftemål jag skulle vilja uttrycka så: inga hinder och inga svårigheter få läggas 1 vägen för folkskolan att — i sin alltmer fortskridande utveckling och genom sina öfverbyggnader — fullfölja samma mål som det, hvilket är föresatt realläroverken, samt gifva samma utbildningsresultat, samma utbildningsgrad som dessa. Det är en vacker, sant demokratisk tanke, som ligger till grund för den motionen; och jag är lifligt öfvertygad om, att den tanken kommer att vinna stor anslutning inom denna kammare.</w:t>
        <w:br/>
        <w:br/>
        <w:t xml:space="preserve">Huru ställer sig nu den prästerliga ledningen gent emot denna uppgift för folkskolan? Jo, så, att folkskolan växer den prästerliga ledningen öfver hufvudet, såsom den säkerligen redan på åtskilliga ställen i viss mån gjort. Hvilka förutsättningar ha kyrkan och </w:t>
      </w:r>
      <w:r>
        <w:rPr>
          <w:b/>
        </w:rPr>
        <w:t>hennes²</w:t>
      </w:r>
      <w:r>
        <w:rPr>
          <w:b w:val="0"/>
        </w:rPr>
        <w:t xml:space="preserve"> målsmän, här prästerskapet, att leda skolan in mot detta höga mål? Inga. Hos prästerskapet får man ej vänta, har man ej rätt att vänta sakkunskap och intresse för denna fråga. Deras uppgift är en helt annan.</w:t>
        <w:br/>
        <w:br/>
        <w:t>Jag har tillåtit mig att i min motion antyda, att denna reform äfven för kyrkans egen skull är önskvärd. Det skulle kunna vara ett ganska intressant kapitel att närmare utreda den frågan; men den hör ej hit och därför skall jag ej upptaga kammarens tid därmed. Jag har blott velat göra en liten antydan. Jag hör till dem, som ännu våga tro och hoppas, att äfven kyrkan skall kunna nå en hög grad af utveckling. Men detta kan absolut icke ske, med mindre</w:t>
        <w:br/>
        <w:br/>
        <w:t>kyrkan beröfvas den yttre maktställningen. Denna yttre maktställ- Angående ning är en följd af den hierarkiska byggnaden. Och denna är det, upphörande som hindrar kyrkans utveckling. af den bea ey Le : so fattring med Det är mycket viktiga och stora intressen, som det här gäller. tolkundervis- Utskottet har i sitt betänkande icke förmått på en enda punkt anföra ningen. som verkliga sakskäl, utan allenast sökt göra motionen misstänkt. Och 2w tillkomlyckas man göra den misstänkt, såsom riktad mot kyrkan och kristen- "7: kyrkans omen, ja, då vet man, att man har säkert stöd, då man vill kull- Sh "kyrkliga kasta den. myndigheter Jag ber slutligen att få inlägga den allra bestämdaste protest = m.m. mot, att jag med denna motion skulle hafva afsett någon kyrkofient- = (Forts.) lighet eller kristendomsfientlighet. Jag menar blott, att den tidpunkt för länge sedan kommit, då kyrkans och skolans utvecklingsbanor måste skiljas åt; de kunna icke längre sammanfalla. Kyrkan kan icke längre utöfva supremati öfver skolan. Skolans öden måste länkas efter helt andra synpunkter. Herr talman! Jag skall be att få yrka, att kammaren, med afslag å utskottets hemställan, måtte bifalla den af herrar Sterner och Halvar Eriksson afgifna, vid betänkandet fogade reservation.</w:t>
        <w:br/>
        <w:br/>
        <w:t>I detta anförande instämde herrar Pettersson i Södertälje, Nyström, Starbäck, Höjer, Thylander, Forssell, Berg i Göteborg, K. G. Karlsson i Göteborg, Nydal, Johansson i Öija, Hedlund och Nordin.</w:t>
      </w:r>
    </w:p>
    <w:p>
      <w:pPr>
        <w:pStyle w:val="Heading2"/>
      </w:pPr>
      <w:r>
        <w:t>2. Gustaf Hazen (–, man)</w:t>
      </w:r>
    </w:p>
    <w:p>
      <w:r>
        <w:rPr>
          <w:b w:val="0"/>
        </w:rPr>
        <w:t>Herr talman, mina herrar! Såsom vi redan funnit, hafva många erinringar och grava anmärkningar framkastats mot detta stersäkplöa utlåtande.</w:t>
        <w:br/>
        <w:br/>
        <w:t>Hvad nu beträffar den erinran, som gjordes af herr Roos, är den redan besvarad af motionären, hvarför jag anser mig kunna förbigå densamma. Beträffande de öfriga erinringar eller anmärkningar, som här blifvit gjorda, beröra de mera detaljer, mera — kan jag säga — periferiska punkter och äro ställda i ett sådant lösryckt sammanhang med utskottets utlåtande, att det torde vara svårt att punkt för punkt upptaga desamma till bemötande. Det är kammaren icke obekant, att, när en motionär finner ett utskottsutlåtande, som strider mot hans tankegång, han är färdig att gå igenom det rad för rad, ord för ord, och han tyder det då icke till det bästa. Att nu alltså inlåta mig i ett replikskifte t. ex. med herr Larsson, det tror jag icke vore till någon synnerligen stor nytta. Därför skall jag be att med ens få gå in i frågans midtpunkt för att se den från dess bärande synpunkt.</w:t>
        <w:br/>
        <w:br/>
        <w:t>Först och främst, hvad är det, motionären åsyftar? Jo, en sammanfattning däraf finner man i utskottets utlåtande på sidan 12, där det heter: »Syftemålet är alltså utredning för eventuella åtgärder till ett särskiljande af folkundervisningsanstalternas och kyrkans angelägenheter, så att folkskoleväsendet komme att ordnas såsom en rent borgerlig angelägenhet, och detta enligt efterskrifna program:</w:t>
        <w:br/>
        <w:br/>
        <w:t>fattning med . 3:0) att icke stiftet, utan länet borde med afseende på folkskole- Jolkundervisärenden utgöra den administrativa indelningen;</w:t>
        <w:br/>
        <w:br/>
        <w:t>Det är alltså en ganska stor och inom vårt lands folkskoleväsende mycket genomgripande reform, som här åsyftas. Men när en stor reform åsyftas, plägar man framkasta tvenne frågor. Vid den ena frågan har man blicken riktad på det bestående. Man frågar sig nämligen: Är det bestående af den art och det skick, att en förändring befinnes vara af behofvet påkallad? Man frågar vid en stor reforms genomförande, då det gäller att öfvergå från det bestående, icke allenast: finnas några skäl för förändringen, utan finnas verkligen fullgiltiga skäl för förändringen?</w:t>
        <w:br/>
        <w:br/>
        <w:t>Inom utskottet ha vi öfvervägt de skäl, som motionären framställt, och äfven andra skäl för den ifrågasatta förändringen, men icke kunnat finna, att dessa varit fullgiltiga skäl för en sådan förändring.</w:t>
        <w:br/>
        <w:br/>
        <w:t>Ett moment, som plägar spela en stor roll i fråga om förändring af det bestående, är hvad inflytande man kan vänta af en sådan förändring på det ekonomiska området. I den delen hafva vi icke funnit, att något vore att vinna genom den föreslagna förändringen, ) helst om man tager i betraktande, hvad som skulle komma i stället.</w:t>
        <w:br/>
        <w:br/>
        <w:t>Ej heller hafva vi kunnat finna det vara af behofvet påkalladt från det borgerliga samhällets synpunkt, att den förändring, som motionären ifrågasatt, kommer till stånd.</w:t>
        <w:br/>
        <w:br/>
        <w:t>Icke genom den kyrkliga administrationen — det har utskottet icke sagt — utan under den kyrkliga administrationen har det vare sig med eller mot prästerskapet gått därhän, att på folkskolans program kommit in det ena borgerliga ämnet efter det andra. Enligt gällande normalplan för undervisningen i folkskolor och småskolor förfogar kristendomsundervisningen, omfattande bibelläsning, katekes och biblisk historia, ej öfver mer än omkring 5 timmar i veckan, alltså en läsdag. Vi hafva härvidlag framhållit, att huru man än ställer det, kan något större utrymme för de borgerliga ämnena svårligen vinnas. Ty äfven om man går så långt, som herr Mankell föreslog vid 1870 års riksdag, att all kristendomsundervisning skulle afskrifvas från folkskolans program — han hade dock det hjärta för kristendomen, att han ville afsöndra en dag i veckan för religions-</w:t>
        <w:br/>
        <w:br/>
        <w:t xml:space="preserve">undervisning — så kan man näppeligen icke på den vägen komma Angående stort längre än nu. Så liberal måste man väl vara mot kristenupphörande domen, att man unnar den en dag i veckan, sedan man utestängt fattning med den från folkskolan. folkundervis- Det finnes alltså från det borgerliga samhällets synpunkt inga ningen, som tvingande skäl för en förändring, sådan som motionären tänkt sig. mer krkane Och icke heller från kyrklig synpunkt torde några tvingande skäl prästerskap därför föreligga. och kyrkliga Kyrkans sträfvande går bland annat ut på att bereda sina barn myndigheter en kristlig uppfostran. Och för det ändamålet behöfver kyrkan en = 22 förskola för konfirmationsundervisningen. Dessa behof fanns redan (Forts) för 40 år sedan, när folkskolan kom till stånd. Och det behof, som då fanns, förefinnes ännu, i så mycket högre grad nu, som det ej längre förekommer någon hemundervisning, vid hvilken man förr var van. Jag tror, att det för kyrkan står såsom ett oafvisligt kraf att ha en skola för kristlig barnuppfostran och såsom förskola för konfirmationsskolan. Och Jag tror desslikes, att lärarekåren, så vidt jag känner den, i det stora hela både teoretiskt och praktiskt intager den ställning till religionen, att kyrkan kan begagna sig af dess medverkan vid religionsundervisningen. Det kan hända, att lärarekåren kan komma att intaga en annan ställning till religionen. Och då tror jag, att man icke från kyrkans sida skall hålla så mycket på de nu bestående förhållandena. Ty icke är skolväsendet en sådan angelägenhet, att kyrkan behöfver det endast af den anledning, att </w:t>
      </w:r>
      <w:r>
        <w:rPr>
          <w:b/>
        </w:rPr>
        <w:t>hon²</w:t>
      </w:r>
      <w:r>
        <w:rPr>
          <w:b w:val="0"/>
        </w:rPr>
        <w:t xml:space="preserve"> öfver detsamma måtte få utöfva någon supremati eller makt. Vidare tror jag icke, att den af motionären föreslagna förändringen kan vara behöflig från folkskolans synpunkt. Man talar så mycket i våra dagar om skolbildningen i vårt land och om folkbildningen. Och det är ju vackra vitsord, som därvidlag komma lärarekåren till del. Men man torde äfven få skrifva något i detta afseende på räkningen af den administration, som varit förknippad med lärareverksamheten. Således synes det icke, om man fäster sig vid det bestående, vara /fullgiltiga skäl, från hvilken sida man än ser saken, för en sådan förändring, hvarom här är fråga. Men när det gäller en stor reform, frågar man sig för det andra: Ar det, som skall träda i stället för det bestående, af den art, att en förändring icke blott är i och för sig möjlig eller allenast lämplig, utan fastmera befinnes lämpligare än "allt annat, som skulle kunna sättas i stället? Ja, det må herrarna i detta fall själfva pröfva och bedöma, då vi nu något öfvergå till granskning af motionärens förut anförda reformprogram. Han har däri för det första föreslagit, att folkskolans angelägenheter skulle öfverflyttas från kyrkostämma till kommunalstämma. Kan detta vara lämpligt? I kyrkostämman hafva dessa angelägenheter en mycket framskjuten plats. Ty kyrkostämman, som ledes af en person med ämbetsmannaansvar, har egentligen endast två ämnen att behandla,</w:t>
        <w:br/>
        <w:br/>
        <w:t>nämligen frågor rörande kyrkan och folkskolan. En helt annan skulle folkskolans ställning blifva, om den öfverflyttades till kommunalstämman. Denna stämma har till uppgift att vårda kommunens gemensamma ordningsoch hushållningsangelägenheter, såsom det uttrycktes, då 1862 års kommunalförfattningar kommo till stånd. Där hopas ärenden undan för undan. Och jag vet icke, om folkskolan där skulle få en mera framskjuten ställning, än den nu har. Dess angelägenheter skulle nog i så fall endast komma att utgöra ett stort ärende bland många andra stora ärenden. -</w:t>
        <w:br/>
        <w:br/>
        <w:t>Vidare är det föreslaget att öfverflytta den lokala styrelsen öfver folkskolan från det kyrkliga skolrådet till ett kommunalt skolråd. I denna punkt kan jag måhända anses jäfvig att yttra mig. Jag vill också i detta hänseende endast ansluta mig till det afstyrkande utlåtande, som lagutskottet år 1902 afgaf i fråga om väckt motion om upphörande af pastors själfskrifvenhet såsom ordförande i skolrådet och till hvilket utlåtande Riksdagen lämnade sitt bifall, denna kammare utan votering och medkammaren utan diskussion.</w:t>
        <w:br/>
        <w:br/>
        <w:t>Vidare är det föreslaget, att öfverstyrelsen för folkskolan skulle öfverflyttas från biskop och domkapitel till en s. k. länsfolkskoleöfverstyrelse.</w:t>
        <w:br/>
        <w:br/>
        <w:t>Ja, i hvad mån det skulle medföra större ära och blifva bättre att öfverflytta inseendet öfver folkskolan från först nämnda myndighet, det lämnar jag därhän. Men jag tror, att, om man vill vara fullt uppriktig, man måste erkänna, att det är män med den högsta bildning inom orten, som utgöra denna korporation, såsom biskopen, domprosten och för öfrigt lektorer vid de högre allmänna läroverken. Man har väl icke fullt fog att göra den erinran mot deras kompetens, att de icke skulle förstå sig på att bedöma de frågor, som röra folkskoleväsendet. Icke tror jag, att det är bättre att lämna vårt lands folkskolor åt länsöfverstyrelserna. Redan herr Sundström har</w:t>
        <w:br/>
        <w:br/>
        <w:t>åpekat, hvilken svag sida en sådan länsöfverstyrelse har däri, att den skulle bestå af en utaf Kungl. Maj:t utsedd ordförande samt af folkskoleiaspektörerna, möjligen förstärkta med ett lämpligt antal af landsting utsedda ledamöter. Inspektörerna kunna ju vara bra, men man kan få för mycket äfven af det, som är godt. Hvarken för lärarne gjälfva eller församlingarne är det bra och lämpligt, att de helt och hållet komma i inspektörernas våld. Jag kan alltså icke finna, att det motionären här vill sätta i stället för det, som nu är, är i jämförelse därmed så synnerligen lämpligt; ej heller är det utrönt, huruvida det öfver hufvud taget är den lämpligaste anordningen, ifall en ny sådan skulle ifrågakomma.</w:t>
        <w:br/>
        <w:br/>
        <w:t>Men, säger man, det kan ju vara andra skäl framställda, men som utskottet icke tagit i betraktande, ty i en sådan stor fråga som denna kan man ju icke taga upp allt, som berör densamma.</w:t>
        <w:br/>
        <w:br/>
        <w:t xml:space="preserve">Det mål, som motionären uppställt för folkskolan, är, att den skulle bli sin egen. Han har därvid begagnat den moderna bilden, att skolan är kyrkans </w:t>
      </w:r>
      <w:r>
        <w:rPr>
          <w:b/>
        </w:rPr>
        <w:t>dotter²</w:t>
      </w:r>
      <w:r>
        <w:rPr>
          <w:b w:val="0"/>
        </w:rPr>
        <w:t xml:space="preserve">, och nu är </w:t>
      </w:r>
      <w:r>
        <w:rPr>
          <w:b/>
        </w:rPr>
        <w:t>hon²</w:t>
      </w:r>
      <w:r>
        <w:rPr>
          <w:b w:val="0"/>
        </w:rPr>
        <w:t xml:space="preserve"> fyrtio år gammel, hvarför det kan vara på tiden, att </w:t>
      </w:r>
      <w:r>
        <w:rPr>
          <w:b/>
        </w:rPr>
        <w:t>hon²</w:t>
      </w:r>
      <w:r>
        <w:rPr>
          <w:b w:val="0"/>
        </w:rPr>
        <w:t xml:space="preserve"> kommer ut ur huset och blir sin egen. Här visar sig nog, kan man säga, språkets makt öfver tanken. Ty det är dock icke precis samma förhållande mellan kyrkan och skolan</w:t>
        <w:br/>
        <w:br/>
        <w:t xml:space="preserve">som mellan </w:t>
      </w:r>
      <w:r>
        <w:rPr>
          <w:b/>
        </w:rPr>
        <w:t>mor²</w:t>
      </w:r>
      <w:r>
        <w:rPr>
          <w:b w:val="0"/>
        </w:rPr>
        <w:t xml:space="preserve"> och </w:t>
      </w:r>
      <w:r>
        <w:rPr>
          <w:b/>
        </w:rPr>
        <w:t>dotter²</w:t>
      </w:r>
      <w:r>
        <w:rPr>
          <w:b w:val="0"/>
        </w:rPr>
        <w:t xml:space="preserve">. Man kan ju snarare ta liknelsen ifrån Angående en samfundskropp och ctt inom denna samfundskropp befintligt organ, Upphörande som har att utföra en funktion inom denna kropp. Ju mera skolan möcning ned växer sig frisk och stark, ju mera skulle </w:t>
      </w:r>
      <w:r>
        <w:rPr>
          <w:b/>
        </w:rPr>
        <w:t>hon²</w:t>
      </w:r>
      <w:r>
        <w:rPr>
          <w:b w:val="0"/>
        </w:rPr>
        <w:t xml:space="preserve">, såsom varande ett Organ folkundervisi både den kyrkliga och borgerliga organismen, kunna gagna båda, ningen, som Att den nödvändigtvis skulle bli sin egen, kan jag icke precis förstå, Se tiilkomaner Herr Larsson sade, att kyrkan borde akta sig för storhetsdrömmar sterskäp 2 och maktställning. Ja, storhetsdrömmar och maktställning kunna vara kyrkliga farliga för skolan också. Kan det vara farligt för kyrkan, modern, myndigheter kan det nog också vara farligt för skolan, </w:t>
      </w:r>
      <w:r>
        <w:rPr>
          <w:b/>
        </w:rPr>
        <w:t>dottern²</w:t>
      </w:r>
      <w:r>
        <w:rPr>
          <w:b w:val="0"/>
        </w:rPr>
        <w:t xml:space="preserve">, om den ger sig in PM. på maktens område. Jag vet för öfrigt icke, hvilket som för herrar (Forts. lärare i skolan kan vara bättre, om de få gå kyrkans väg, som ibland kan vara en trång väg, eller den kommunala vägen. Ty det är icke så gifvet, att skolan kommer att bli sin egen, då den flyttat ut ur kyrkan och i stället kommit under kommunalstämman, det borgerliga skolrådet och inspektörerna, Äfven då kan för öfrigt vägen bli lika stenig och lika besvärlig. Vidare har anförts ett skäl till för den föreslagna åtgärden — och det har rönt mycken gensägelse, att man vågat röra därvid — det skälet nämligen, att skolan skulle kommunaliseras till det yttre för att i sinom tid kommunaliseras till det inre, och kommunaliseringen till det inre skulle då innebära kristendomskunskapens undanträngande. Det har, som sagdt, rönt mycken gensägelse, att man ens tagit upp detta skäl till skärskådande, då man anses icke ha något fog därför. Men, mina herrar, jag ber då att få hänvisa till sid. 2 i utskottets betänkande, och jag kan, med hänsyn till hvad där står i motionen, icke finna något fog för, att motionären i detta hänseende nu uttalat ett så skarpt klander mot utskottet, Det heter nämligen där: »Bibringandet af religionsundervisning och den nödtorftiga kunskap, som för mottagandet af sådan undervisning var behöflig, utgjorde i skolans barndom </w:t>
      </w:r>
      <w:r>
        <w:rPr>
          <w:b/>
        </w:rPr>
        <w:t>hennes²</w:t>
      </w:r>
      <w:r>
        <w:rPr>
          <w:b w:val="0"/>
        </w:rPr>
        <w:t xml:space="preserve"> uppgift. Kyrkan hade frambragt skolan hufvudsakligen till utförande af denna uppgift i </w:t>
      </w:r>
      <w:r>
        <w:rPr>
          <w:b/>
        </w:rPr>
        <w:t>hennes²</w:t>
      </w:r>
      <w:r>
        <w:rPr>
          <w:b w:val="0"/>
        </w:rPr>
        <w:t xml:space="preserve"> tjänst. Numera är förhållandet ett helt annat, Folkskolans nuvarande uppgift är att åt det stora flertal, som icke kommer i åtnjutande af den högre undervisningen, gifva det mått af bildning, som påkallas af det borgerliga lifvets mångahanda kraf och som utgör en nödvändig förutsättning för gagnerikt deltagande i arbetet för samhälleliga mål.» Så yttrar han vidare, på sätt här står i slutet på sidan, nämligen: »Att de, hvilka till sin religiösa åskådning ställa sig i motsatsförhållande till kyrkan, deltaga i sträfvandet att skilja skolans angelägenheter från kyrkans, får icke åberopas för att göra målet i och för sig kyrkofientligt.&gt; Han säger således, att de verkligen finnas, som af det skälet vilja vara med om att kommunalisera skolan, att sekularisera </w:t>
      </w:r>
      <w:r>
        <w:rPr>
          <w:b/>
        </w:rPr>
        <w:t>henne²</w:t>
      </w:r>
      <w:r>
        <w:rPr>
          <w:b w:val="0"/>
        </w:rPr>
        <w:t xml:space="preserve"> ifrån kyrkan. Det var väl då icke så obefogadt att taga upp detta, och jag är mina ärade kamrater i utskottet mycket tacksam — jag tror, att de menat uppriktigt därmed — därför, att de icke vilja veta af något sådant, utan fasthålla därvid, att, huru det än går, skall kristendomskunskapen vara den bärande lifskraften inom skolan. Skall vårt folk komma till lifsförnyelse, är det icke nog med att</w:t>
        <w:br/>
        <w:br/>
        <w:t>bara tänka på dessa kroppsliga ämnen, det må vara det ena eller det andra, utan det måste vara moral, och det bästa och kraftigaste lifselexiret i all moral är och förblir onekligen religionen. Därför är</w:t>
        <w:br/>
        <w:br/>
        <w:t>Yfolkundereis- Jag tacksam för att de velat fasthålla detta villkor.</w:t>
        <w:br/>
        <w:br/>
        <w:t>nu tillkommer</w:t>
        <w:br/>
        <w:br/>
        <w:t>Vidare har man framkastat en tanke, hvilken skulle innefatta hufvudskälet, nämligen den, att alla läroanstalter, alla officiella läroanstalter, skulle sekulariseras ifrån kyrkan, och liksom de nu äro sammanknutna i domkeapitlen och stiftsstyrelserna, skulle de efter sekulariseringen bli sammanknutna i en gemensam riksöfverstyrelse. En sådan öfverstyrelse skulle bli, så att säga, den bärande basen för dem allesamman: Hvad nu denna öfverstyrelse beträffar, så ha vi ännu icke fått den. Och om vi skulle få den, är det då icke tillbörligt, att vi först pröfva hvad nytta och lifgifvande reformkraft den kan ha för våra läroverk, innan det blir fråga om att också anknyta folkskolan till densamma? Det är väl dock icke så alldeles nödvändigt, att folkskolan skall vara så oskiljaktigt sammanbunden med dessa högre läroanstalter. De ha dock, dessa båda slag af undervisningsanstalter, i det hela två mycket skilda verksamhetsområden. Lärdomsskolan har mera till uppgift att vara en förskola för fackskolor för vetenskaplig bildning och forskning, och jag tror, att det vore att tänka för lågt om folkskolan, om man skulle anse, att dess enda uppgift vore att utgöra ett slags småskola, en förskola för lärdomsskolan. Fastmera har den nog sitt eget stora fält, och det är, att den skall vara ett hjälpmedel för hemmen att inom den kristliga lifsåskådningen medverka till allmänt medborgerlig bildning. Det var denna princip, som gjorde sig gällande, när folkskolan för fyrtio år sen kom till stånd. Jag skall erimra om några ord, som stodo att läsa i den kungl. propositionen, som innehöll förslaget om folkskoleväsendets ordnande. Det hette där: »Härtill kommer, att ehuru folkundervisningen hufvudsakligast bör hvila på religiös grund och således en varm och lefvande kristendomskunskap alltid sättes i främsta rummet och största vikten därpå lägges, så gifvas likväl flere andra kunskapsämnen, hvilka äro både nyttiga att inhämta, såsom bidragande till förståndsodling, och hvilka äfven i våra tider med en stigande upplysnings fordringar för många kunna anses nödvändiga och i flere såväl det offentliga som enskilda lifvets förhållanden i vårt fädernesland oumbärliga.» — Sedan propositioner behandlats i Riksdagen och förslag till lag om folkundervisningen i riket öfversändes till Kungl. Maj:t, upptog riksdagsskrifvelsen, bland annat, dessa ord: »hufvudmålet för folkundervisningen vore en allmänt spridd förståndsodling såsom villkor för en ren religiös anda eller sann kristendom och förmågan af en gagnelig och värdig samhällslefnad». Så länge den princip, hvarpå folkskolan sålunda är byggd, håller stånd, är det naturligtvis principenligt, att folkskolan befinner sig på den kyrkliga grund, där den, enligt hvad af riksdagshandlingarna framgår, ovedersägligen blef ställd. Den sammanknöts fast med kyrkan, bland annat, genom klockareinstitutionen, och hvad landsbygden beträffar, existerar detta samband medels klockareinstitutionen ännu i denna dag. Jag tror, att det är ett godt och sundt band, som jag icke anser, att man har någon egentlig anledning att upplösa.</w:t>
        <w:br/>
        <w:br/>
        <w:t>Må så vara, att reformering kan behöfvas på folkskolans område, Angående men jag tror, att i närvarande tid det icke är lämpligt att reformera upphörande utåt i organisationen, utan snarare att reformera inåt, en reformering faltning mel till kraftig lifsverksamhet inom skolan, så att den inom sitt eget/olkundervisområde må bli så gedigen, helgjuten, koncentrerad och lifsvarm som ningen, som möjligt. Jag tror, att den egentliga uppgiften för dem, som ha att'wtillkommer omhulda folkskolan, icke består i att se uppåt för att uppehålla samkyrkans PE bandet med lärdomsskolan, utan i främsta rummet att se nedåt med kyekliga tanke på folkskolans egentliga verksamhetsuppgift, som är att bibringa myndigheter denna öfverväldigande massa af barn mellan 7 och 14 år den under- = 2 2. visning, som för dem oftast blir den enda, och som för dem skall (Forts.) vara karaktärsbildande, när de gå ut i lifvets skola. Ju mer man inser detta och inser frågans stora vikt, ju mer tror jag, att man har grundad anledning att godkänna utskottets utlåtande, och till detta</w:t>
        <w:br/>
        <w:br/>
        <w:t>utlåtande dristar jag mig alltså vördsammast anhålla om kammarens bifall.</w:t>
      </w:r>
    </w:p>
    <w:p>
      <w:pPr>
        <w:pStyle w:val="Heading2"/>
      </w:pPr>
      <w:r>
        <w:t>3. Per Zimdahl (Lantmannapartiet, man)</w:t>
      </w:r>
    </w:p>
    <w:p>
      <w:r>
        <w:rPr>
          <w:b w:val="0"/>
        </w:rPr>
        <w:t>Efter de många anföranden, som redan hållits, skall jag endast tillåta mig i största korthet antyda min ståndpunkt i frågan.</w:t>
        <w:br/>
        <w:br/>
        <w:t>Det har många gånger framhållits, att den svenska folkskolan numera hunnit så långt i utveckling, att den i många fall betraktas som ett mönster äfven för utlandet, och jag tror knappast, att någon kan jäfva riktigheten af detta omdöme.</w:t>
        <w:br/>
        <w:br/>
        <w:t>Auru och under hvilka förhållanden har vår folkskola kommit till denna ståndpunkt, kan man fråga? Jo, den har kommit dit, under det den stått under kyrklig ledning, under omvårdnad af präster och domkapitel. Jag medger mer än gärna, att dessa myndigheter icke ensamma ha förtjänsten af denna utveckling, men man får dock komma ihåg, att de utgjort öfverstyrelsen för folkskolorna.</w:t>
        <w:br/>
        <w:br/>
        <w:t>Nu vill man öfverflytta denna ledning från de kyrkliga myndigheterna till de kommunala. Hvad som skulle vara vunnet därmed, kan jag åtminstone icke begripa. Och jag kan icke heller värja mig från den tanken, att bakom en sådan reformeringsplan ligger — säga hvad man vill — en sträfvan, att kristendomsundervisningen i folkskolan skall makas åt sidan så mycket som möjligt, kanske helt och hållet utrotas, en reform således, som oafvisligen skulle leda oss in på det sluttande planet. Men litet hvar äro vi väl ense därom ändå, att det är kristendomen framför allt, som civiliserat världen och att det var genom kristendomen, som ljuset tändes i vårt land.</w:t>
        <w:br/>
        <w:br/>
        <w:t>Lika litet kan jag förstå, hvarför ordförandeskapet i skolråden skulle flyttas öfver från prästerskapet till andra personer. Jag har i 26 år varit lärare och i nära 50 år stått i beröring med präster på olika ställen i vårt land. Jag har därunder gjort den erfarenheten, att intet ämbetsmannastånd visat så mycket intresse för folkupplysning och folkskolan som just prästerna, och jag tror, att denna långvariga erfarenhet dock kan anses hafva någon betydelse i detta fall. Nu kan jag visserligen medgifva, att det i de större städerna skulle</w:t>
        <w:br/>
        <w:br/>
        <w:t>Angående vara ganska lätt att finna dugliga ordförande i skolrådet. Men hvad ärr landsbygden åter vidkommer, är jag alldeles öfvertygad om, att på fattning med 20 hel del ställen skulle det blifva förenadt med mycket stora svårigfolkundervisheter att erhålls ordförande med nödig kapacitet. Och dessutom har ningen, som gaken en annan sida. Pastorerna hafva ju ingen särskild ersättning Pat vilkor för sitt ordförandeskap inom skolrådet. Skulle däremot kommunen prästerskap välja ordförande för skolrådet, så skulle man naturligtvis icke få och kyrkliga någon, som kunde åtaga sig detta uppdrag, med mindre han finge myndigheter arfvode i likhet med hvad som gäller om ordförande i kommunal-</w:t>
        <w:br/>
        <w:br/>
        <w:t>m.m nämnd och fattigvårdsnämnd. Och härigenom skulle kommunen få</w:t>
        <w:br/>
        <w:br/>
        <w:t>Allt nog: hutu jag än ser saken, så kan jag icke finna någon anledning att rösta för bifall till den i frågan väckta motionen, och därför skall jag, herr talman, i stället tillåta mig yrka bifall till utskottets utlåtande och afslag å såväl motionen som de vid utskottets utlåtande fogade reservationerna.</w:t>
      </w:r>
    </w:p>
    <w:p>
      <w:pPr>
        <w:pStyle w:val="Heading2"/>
      </w:pPr>
      <w:r>
        <w:t>4. Halvar Eriksson (–, man)</w:t>
      </w:r>
    </w:p>
    <w:p>
      <w:r>
        <w:rPr>
          <w:b w:val="0"/>
        </w:rPr>
        <w:t>Herr talman! Den förste talaren gjorde den anmärkningen, att denna motion blifvit remitterad till orätt utskott. Han ansåg nämligen, att, då frågan så mycket tangerade kommunallagarne, densamma bort remitteras till lagutskottet. Emellertid har förut skett, hvad som denna gången skett, nämligen att en föregående motion af liknande innehåll som denna blitvit remitterad till första tillfälliga utskottet. Och redan detta prejudikat, som visar, att en liknande uppfattning förut godkänts af kammaren, må vara skäl nog för, att frågan äfven denna gång må kunna behandlas af samma tillfälliga utskott. Men jag medgifver, att hvad den förste talaren anmärkte från viss synpunkt kan hafva skäl för sig, och att, om frågan hänvisats till sammansatt lagoch statsutskott, detta också skulle hafva låtit sig göra likaväl som till tillfälligt utskott. Då emellertid talmanskonferensen ansett frågan böra remitteras till första tillfälliga utskottet, och då kammaren godkänt detta, så tror jag, att vi utskottsledamöter från vår synpunkt hade att godkänna detta åtgörande.</w:t>
        <w:br/>
        <w:br/>
        <w:t>Härmed må emellertid förhålla sig huru som helst. Det slut, hvartill talaren kom på grund af denna anmärkning, var det, att ban yrkade afslag å motionen. Mig synes, att denna konsekvens icke är fullt riktig. Den slutledning, han bort komma till, synes mig hafva bort vara den, att han yrkat afslag å utskottets utlåtande, enär utskottet, enligt hans förmenande, icke haft rätt att behandla motionen, utan bort återförvisa densamma till kammaren. Och hans kritik borde således ha gällt utskottets hemställan och icke motionärens. Jag tror således, att han kom till oriktig slutsats.</w:t>
        <w:br/>
        <w:br/>
        <w:t>Herr Sundström yttrade, att han visserligen ansåge, att i princip motionen hade sitt berättigande, men att skäl däremot för närvarande funnes, som talade för, att han komme till det slut och den kläm, hvartill utskottet kommit. Och detta skäl, sade han, var det, att läroverksfrågan befunne sig i det läge, hvari den för närvarande befinner sig, och att förevarande fråga just därför borde få anstå, tills läroverksfrågan fått sin lösning. Detta påstående hade haft sitt berät-</w:t>
        <w:br/>
        <w:br/>
        <w:t>tigande under den förutsättningen, att här framkommit ett bestämdt Angående lagförslag till kammaren och Riksdagen för antagande eller förkastanvpphörande de. Men, som bekant, kan icke ett tillfälligt utskott, som har en senda pa fråga att behandla, enligt $ 89 regeringsformen framkomma med Folkundereisnågot bestämdt lagförslag, utan endast framkomma med ett skrifvelningen, som seförslag. Och jag tror, att det har sitt berättigande att påstå, att w tillkom ett förslag till skrifvelse i denna fråga till Kungl. Maj:t kan lika er see lätt blifva uppsatt nu, som sedan läroverksfrågan blifvit löst. Härtill Sch kyrkliga kommer, att denna fråga, som vi nu förehafva till behandling, skall myndigheter gå härifrån till Första Kammaren. Och det är alldeles säkert, att 2 m om också Andra Kammaren bifaller motionen, och detta icke blott (Forts. denna gång, utan motionen kommer igen nästa år och kammaren bifaller densamma äfven det året och kanske flere år därefter år efter år, så kommer nog Första Kammaren att göra precis så, som den gjort i många andra reformfrågor, som tagits upp af Andra Kammaren, nämligen att oaflåtligt afslå frågan och först efter ett oaflåtligt repeterande af reformkrafvet slutligen gå med om på sin höjd en skrifvelse till Kungl. Maj:t om utredning af frågan. Jag tror, att denna synpunkt talar tillräckligt för, att vi reservanter, som varit med om och instämt i motionen, haft rätt och sanning på vår sida, Jag vill icke gifva mig in på frågans detaljer. Särskildt vill jag icke yttra mig om den detalj, som rörer andra instansen för skolärendens behandling, d. v. s. om lämpligheten att öfverflytta hithörande frågors behandling i andra instans från stiftstyrelsen dels till länsstyrelsen, dels till en kommitté, bestående af en af Konungen utsedd person, t. ex. landshöfdingen, såsom ordförande och åtskilliga andra ledamöter, utsedda af landstinget. Jag vill icke, säger jag, inlåta mig på detta område. Men så mycket vill jag säga, att särskildt en punkt är för mig motbjudande, nämligen den punkten i motionäreng framställning, att landstingen skulle genom kommitterade medverka, enär jag för min del icke kan finna någonting så konservativt här i landet som våra landsting och därför allra minst önskar, att våra landsting skola behandla skolfrågor. Ty därtill äro de verkligen minst af alla lämpliga. Jag tror ock, att om motionären närmare tänkt därpå, skulle han härutinnan hafva kommit till ett annat resultat. Men jag instämmer med motionären, då han säger, att om utskottet verkligen velat göra något i saken, så hade utskottet icke varit bundet af motionärens framställning i detaljer och med afseende å programmets olika former och detaljer, utan mycket väl kunnat föreslå andra åtgärder. Ja, det är alldeles riktigt. Af den uppfattningen var jag också inom utskottet och önskade, att utskottet skulle så törfara. Men jag möttes af ett så enormt motstånd inom utskottet, att det var omöjligt att få majoritet för ett sådant beslut. Utskottets ordförande frågar: »vÅr denna reform nödvändig och af behofvet påkallad?» Och på samma gång han begär svar på denna fråga, ställer sig herr ordföranden på samma ståndpunkt, som han ujorde inom utskottet, och hvilken mötts af en så mördande kritik från motionären. Han har nämligen framhållit, att folkskolan framgått ur kyrkans sköte, och att det därför framför allt och i alla</w:t>
        <w:br/>
        <w:br/>
        <w:t xml:space="preserve">Angående punkter varit kristendomen, som varit det första och det sista. Att ST den le kristendomen i och för sig själf förekommer inom folkskolans profattning med Sam, kan jag vara med om, och jag är villig att erkänna, att så bör folkundervis- Vara förhållandet. Men däraf bör ingalunda enligt mitt förmenande ningen, som följa, att kristendomen skall inom våra folkskolor förekomma i sådan </w:t>
      </w:r>
      <w:r>
        <w:rPr>
          <w:b/>
        </w:rPr>
        <w:t>mor²</w:t>
      </w:r>
      <w:r>
        <w:rPr>
          <w:b w:val="0"/>
        </w:rPr>
        <w:t xml:space="preserve"> uyrkans omfattning, att den alldeles inkräktar på hela raden af andra ämnen. prästerskap Därom vill jag åtminstone icke vara med. Och då genom utskottets och kyrkliga ordförandes anförande, liksom för öfrigt genom utskottets betänkanmyndigheter de, går som en röd tråd, att här skulle föreligga ett attentat mot</w:t>
        <w:br/>
        <w:br/>
        <w:t>mom kristendomen för att få bort densamma från folkskolorna, så tror jag</w:t>
        <w:br/>
        <w:br/>
        <w:t>(Forts.) man kan påstå, att herr ordföranden gjort sig skyldig till att hafva</w:t>
        <w:br/>
        <w:br/>
        <w:t>skjutit betydligt öfver målet. Det är ingen, som har yrkat på något dylikt. Jag är villig att medgifva, att motionären i sitt anförande här visade några tendenser, som tydde därpå, att han rent af önskade, att inom folkskolan skulle kristendomen upptagas reformerad i en mera modern gestalt. Det gällde, sade han, att upptaga kampen om kristendomens verkligen äkta ståndpunkt. Men jag tror, att det får stå för motionärens egen räkning, och att det icke är en önskan, som allmänt delas af majoriteten af den lagstiftande församlingen, och icke heller af regeringen. Under sådana förhållanden är det högst oberättigadt att påstå, att här föreligger ett attentat mot kristendomen för att få bort densamma. Det förefaller mig — alldeles i likhet med hvad motionären antydde — att man här vill — för att begagna ett starkt uttryck — »måla hin onde på väggen för att få piska honom». Det är meningen att skrämma kammarens ledamöter för att antaga motionen. Och för att skrämma dem därför talar man oupphörligt om, att det här gäller ett attentat mot kristendomen. Nej, det är icke alls fråga om något sådant. Men däraf, att jag icke alls vill vara med om något attentat mot kristendomen, följer icke, att jag vill vara med om, att det väsentligaste af all läsning, som förekommer i folkskolan, skall vara kristendomsläsning såsom det första och det sista. Nej, för all del; jag tror, att det bör lämnas rum för åtskilliga, olikartade ämnen: jag säger &gt;»matematik», jag säger »svenska språket», jag säger vidare »Sveriges historiap, »geografi&gt; och åtskilliga andra ämnen. Och jag undrar, om icke detta är ämnen, som äro lika berättigade att förekomma inom folkskolan. Här förekommer från en annan synpunkt något, som gör, att jag för min del vill säga, att jag är med om att begränsa kristendomsundervisningen, och detta något är det, att vi icke alla dela kyrkans uppfattning. De kunna numera räknas i hundratusental i vårt land, hvilka hysa en från statskyrkan afvikande mening. Och vi, som göra detta, vi vilja icke vara med om, att våra barn i folkskolan skola mottaga en undervisning, som strider mot vår egen uppfattning. Då regeringsformens $ 16 proklamerar samvetsfrihet och trosfrihet, vilja vi också, att praktiken stämmer öfverens därmed. Och det är ett kraf, som icke kan afvisas.</w:t>
        <w:br/>
        <w:br/>
        <w:t>Ett skäl, som talar till förmån för en förändring, då det gäller kristendomsundervisningen i skolorna, är det, att många äro uteslutna från att kunna utöfva inflytande på denna undervisnings ordnande, emedan många på grund af gällande bestämmelser icke äga rösträtt</w:t>
        <w:br/>
        <w:br/>
        <w:t>å kyrkostämma. Men å andra sidan har häremot invändts, att dylik Angående rösträtt sakna endast de dissenters, på hvilka dissenterlagen är tillupphörande lämplig, nämligen metodisterna, och de äro få till antalet. För min fr befät | del vill jag säga, att det är orätt att utestänga dessa, som höra till folkundervisde mest intelligente och vakne medborgarne, från att deltaga i handningen, som läggningen af skolans angelägenheter på det sätt, som lagen lämnar tillkommer öfriga medborgare rätt till. Och den omständigheten, att de äro sterskap och få, förändrar icke alls saken. Ty är något orätt, så är det orätt, vare kyrkliga sig det gäller 100,000 eller få, och det kan aldrig bli rätt, därför myndigheter att de personer, saken gäller, äro få. Jag tror därför, att vi från — 7 ”. denna synpunkt äro nödsakade att gifva efter och göra rättvisa, äfven (Forts. om de äro få. Dessutom tror jag, att, om dissenterlagen blir ändrad i rätt riktning, så att den blir mera tidsenlig och rättvis, det säkerligen kommer att bli icke blott metodisterna, utan äfven stora skaror af öfriga frireligiösa i landet, som komma att omfatta dissenterlagen. Och jag vill verkligen fråga, om det kan vara med rättvisa och billighet öfverensstämmande att stifta lagar, som utesluta vissa medborgare från något så viktigt som att hafva ett ord med i laget, då det gäller deras barns uppfostran och utveckling i skolorna. Jag tror det icke.</w:t>
        <w:br/>
        <w:br/>
        <w:t>Det vore mycket mera att säga uti denna viktiga fråga, men i denna sena timme afstår jag därifrån.</w:t>
        <w:br/>
        <w:br/>
        <w:t>Jag ber, herr talman, att få förena mig med dem, som yrkat afslag äå utskottets betänkande och bifall till den af herr Sterner och mig afgifna reservationen.</w:t>
      </w:r>
    </w:p>
    <w:p>
      <w:pPr>
        <w:pStyle w:val="Heading2"/>
      </w:pPr>
      <w:r>
        <w:t>5. Robert Johansson Dahr (Liberala samlingspartiet, man)</w:t>
      </w:r>
    </w:p>
    <w:p>
      <w:r>
        <w:rPr>
          <w:b w:val="0"/>
        </w:rPr>
        <w:t>Herr talman, mina herrar! Då jag inom utskottet deltagit i den förberedande behandlingen af denna motion, men genom en plötsligt påkommen nödvändighet att resa bort blifvit förhindrad att öfvervara den slutliga behandlingen af ärendet, anser jag mig skyldig att här gifva till känna, hvilken ställning jag inom utskottet intagit till den föreliggande frågan.</w:t>
        <w:br/>
        <w:br/>
        <w:t>Denna ställning är väsentligen densamma som den, hvilken fått sitt uttryck i den af herrar Broomé och Sundström gemensamt afgifna reservationen, i det att jag icke kunnat gilla den motivering, som utskottet lämnat för sitt afslagsyrkande. Men ehuru jag således funnit mig nödsakad att taga afstånd från utskottets motivering, har jag likväl efter moget öfvervägande kommit till det slut, att motionen för närvarande icke bör föranleda någon Andra Kammarens åtgärd.</w:t>
        <w:br/>
        <w:br/>
        <w:t>Det kunde vara nog med, attjag gifvit till känna denna min ställning till frågan, meddelat min anslutning till herrar Broomés och Sundströms reservation, men jag ber att därjämte få angifva en ny synpunkt, som för mig och, såsom jag tror, många andra är bestämmande i denna fråga. Motionären har utgått väsentligen från endast principiella synpunkter i afseende på det föreliggande ämnet. För oss skolmän åter — jag tror, att jag härvidlag kan tala å det stora flertalet svenske lärares vägnar — förhåller det sig däremot så, att vi se denna sak framför allt ur praktisk synpunkt, ur synpunkten, huruvida vår folkskola öfver hufvud taget har något att vinna på, att den nu ifrågasatta förändringen gonumföres. Afven om vi dela mo-</w:t>
        <w:br/>
        <w:br/>
        <w:t>Angående tionärens uppfattning och i det hela intaga samma principiella ståndupphörande punkt som han, kunna vi icke ansluta oss till krafvet på en så vidtjulen berett gående förändring som den af honom nu begärda, och hvilken för folkundervis- Öfrigt, såsom mig synes, blifvit af motionären föreslagen i en utsträckningen, som ning, som är större, än för ändamålet är nödigt. Vi kunna icke gå mutillkommerin på någon förändring, förrän vi känna oss öfvertygade, att folkslorskap och SKOlan därigenom skulle vinna någonting. Då man föreslår en för-</w:t>
        <w:br/>
        <w:br/>
        <w:t>kyrkliga ändring, sådan som den nu begärda, hvilken är till sina verkningar myndigheter tätt oberäknelig, så att vi icke kunna klart bedöma dess följder för</w:t>
        <w:br/>
        <w:br/>
        <w:t>m.m folkskolan, och snarare måste frukta, att denna kommer att förlora</w:t>
        <w:br/>
        <w:br/>
        <w:t xml:space="preserve">(Forts) i stället för att vinna på ändringen, då måste vi, äfven om vi icke äro nöjda med status quo, likväl tills vidare motsätta oss den föreslagna åtgärden. Nu är förhållandet verkligen det, att vi måste på allvar frukta, att, om motionärens förslag genomföres, vår folkskola kommer att därigenom i vissa afseenden förlora långt mer, än hvad </w:t>
      </w:r>
      <w:r>
        <w:rPr>
          <w:b/>
        </w:rPr>
        <w:t>hon²</w:t>
      </w:r>
      <w:r>
        <w:rPr>
          <w:b w:val="0"/>
        </w:rPr>
        <w:t xml:space="preserve"> i andra afseenden kan genom samma förändring vinna. Om således, för att taga ett exempel, förändringen skulle leda därhän, att de funktioner, som i vårt lands församlingar för närvarande utöfvas af vederbörande pastorer, i stället komme i händerna på, låt oss säga, i ett fall en nämdeman, 1 ett annat en fjärdingsman eller någon annan kommunal matador o. s. v., så är det alldeles icke säkert, att folkskolan skulle vinna, utan enarare sannolikt, att </w:t>
      </w:r>
      <w:r>
        <w:rPr>
          <w:b/>
        </w:rPr>
        <w:t>hon²</w:t>
      </w:r>
      <w:r>
        <w:rPr>
          <w:b w:val="0"/>
        </w:rPr>
        <w:t xml:space="preserve"> skulle ganska väsentligt förlora på bytet. Vår ställning till frågan är därför den, att vi väl önska en förändring och i många stycken ställa oss på motionärens principiella ståndpunkt, men å andra sidan icke vilja förorda någon förändring, förrän vi se, att grundlinjerna för den nya organisationen blifvit på sådant sätt uppdragna, att folkskolan verkligen har utsikt att vinna något därmed.</w:t>
        <w:br/>
        <w:br/>
        <w:t>Motionären har frambållit, att här endast vore fråga om att aflåta en skrifvelse till Kungl. Maj:t och att vi kunde vara förvissade om, att Kungl. Maj:t, om han låter utarbeta en ny organisation för folkskolans ledning, nog skulle åstadkomma en tillfredsställande sådan. Den kunde ju t. ex. blifva analog med den för allmänna läroverken ifrågasatta. Härpå måste jag svara, att det visserligen är möjligt, att den föreslagna öfverstyrelsen för de allmänna läroverken kan blifva en bra institution och komma att passa äfven för folkskolan. Men därom äga vi dock f. n. ingen visshet, och vid sådant förhållande kunna vi ej utan vidare vara med om att öfverge den organisation vi ha och ansluta oss till yrkandet på en ny, om hvilken vi ej ens veta, huru den skulle komma att bli beskaffad, och än mindre huruvida den skulle komma att visa sig ändamålsenlig för folkskolan.</w:t>
        <w:br/>
        <w:br/>
        <w:t>Den reservation, som af herrar Broomé och Sundström afgifvits, synes mig därför hafva fullt skäl för sig, då det icke torde vara lämpligt, att Andra Kammaren beslutar aflåta en skrifvelse till Kungl. Maj:t med begäran om en förändring, beträffande hvilken man ännu icke har fullt klart för sig, hurudan den bör blifva.</w:t>
        <w:br/>
        <w:br/>
        <w:t>Detta är min ståndpunkt, och den tvingar mig, herr talman, att hos kammaren hemställa, det uiskottets förslag måtte bifallas, med ogillande dock af dess motivering.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957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