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w:t>
      </w:r>
    </w:p>
    <w:p>
      <w:r>
        <w:rPr>
          <w:b/>
        </w:rPr>
        <w:t xml:space="preserve">Datum: </w:t>
      </w:r>
      <w:r>
        <w:t>1905-03-14</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Trygger (Första kammarens nationella parti, man)</w:t>
      </w:r>
    </w:p>
    <w:p>
      <w:r>
        <w:rPr>
          <w:b w:val="0"/>
        </w:rPr>
        <w:t xml:space="preserve">Jag har att tacka konstitutionsutskottet, som enhälligt har biträdt "den tanke, som genom min motion sökt sin realisation, nämligen att grundlagen icke skall stå hindrande i vägen för att </w:t>
      </w:r>
      <w:r>
        <w:rPr>
          <w:b/>
        </w:rPr>
        <w:t>kvinnor¹</w:t>
      </w:r>
      <w:r>
        <w:rPr>
          <w:b w:val="0"/>
        </w:rPr>
        <w:t xml:space="preserve"> må utnämnas till de slags befattningar, som i motionen afses och till hvilka de kunna anses fullt kvalificerade.</w:t>
        <w:br/>
        <w:br/>
        <w:t>Man skulle kanske mot motionen kunna göra gällande den anmärkningen, att jag bort gifva densamma den omfattningen, att</w:t>
        <w:br/>
        <w:br/>
        <w:t xml:space="preserve">Onsdagen den 15 Mars, f. m. 7 öfver hufvud taget grundlagen icke skulle utgöra något hinder för </w:t>
      </w:r>
      <w:r>
        <w:rPr>
          <w:b/>
        </w:rPr>
        <w:t>kvinnor¹</w:t>
      </w:r>
      <w:r>
        <w:rPr>
          <w:b w:val="0"/>
        </w:rPr>
        <w:t xml:space="preserve"> att erhålla befattningar i statens tjänst, utan den frågan regleras i annan ordning. Att jag emellertid icke har gjort detta har berott därpå, att jag har velat undanröja till och med skenet af att här vore fråga om att utbedja mig en gunst för </w:t>
      </w:r>
      <w:r>
        <w:rPr>
          <w:b/>
        </w:rPr>
        <w:t>kvinnan¹</w:t>
      </w:r>
      <w:r>
        <w:rPr>
          <w:b w:val="0"/>
        </w:rPr>
        <w:t xml:space="preserve">, en nådegåfva. Endast </w:t>
      </w:r>
      <w:r>
        <w:rPr>
          <w:b/>
        </w:rPr>
        <w:t>hennes²</w:t>
      </w:r>
      <w:r>
        <w:rPr>
          <w:b w:val="0"/>
        </w:rPr>
        <w:t xml:space="preserve"> rätt utkräfves, och denna rätt går icke längre än till de slags befattningar, hvilka </w:t>
      </w:r>
      <w:r>
        <w:rPr>
          <w:b/>
        </w:rPr>
        <w:t>hon²</w:t>
      </w:r>
      <w:r>
        <w:rPr>
          <w:b w:val="0"/>
        </w:rPr>
        <w:t>, enligt den erfarenhet som nu står oss till buds, otvifvelaktigt kan sköta på ett fullt tillfredställande sätt till samhällets bästa.</w:t>
        <w:br/>
        <w:br/>
        <w:t xml:space="preserve">Utskottet har ock riktigt uppfattat min motion däri, att meningen icke har varit att i grundlagen definitivt och fullständigt afgöra frågan om </w:t>
      </w:r>
      <w:r>
        <w:rPr>
          <w:b/>
        </w:rPr>
        <w:t>kvinnors¹</w:t>
      </w:r>
      <w:r>
        <w:rPr>
          <w:b w:val="0"/>
        </w:rPr>
        <w:t xml:space="preserve"> tillträde till dessa slags befattningar. Fortfarande skulle den frågan stå öppen, till hvilka särskilda befattningar bland de här nämnda slagen </w:t>
      </w:r>
      <w:r>
        <w:rPr>
          <w:b/>
        </w:rPr>
        <w:t>kvinnor¹</w:t>
      </w:r>
      <w:r>
        <w:rPr>
          <w:b w:val="0"/>
        </w:rPr>
        <w:t xml:space="preserve"> skulle kunna utnämnas. Detta har jag uttryckt i motionen så, att Konungen till ifrågavarande befattningar må utnämna infödda svenska </w:t>
      </w:r>
      <w:r>
        <w:rPr>
          <w:b/>
        </w:rPr>
        <w:t>kvinnor¹</w:t>
      </w:r>
      <w:r>
        <w:rPr>
          <w:b w:val="0"/>
        </w:rPr>
        <w:t xml:space="preserve">, och med den betydelse ordet må äger såväl enligt vanligt språkbruk som i regeringsformen i allmänhet — och särskildt i den här förevarande 28 &amp; — trodde jag, att någon tvekan icke skulle kunna uppstå angående innebörden af den af mig föreslagna ändringen. Utskottet har emellertid i den punkten varit af en annan åsikt. Utskottet säger: »det synes nämligen utskottet uppenbart, att genom bifall till detta förslag ett alltför vidtomfattande medgifvande i afseende &amp; </w:t>
      </w:r>
      <w:r>
        <w:rPr>
          <w:b/>
        </w:rPr>
        <w:t>kvinnors¹</w:t>
      </w:r>
      <w:r>
        <w:rPr>
          <w:b w:val="0"/>
        </w:rPr>
        <w:t xml:space="preserve"> befordringsrätt till ifrågavarande tjänster skulle i grundlagen inrymmas». Jag får bekänna, att jag har svårt att fatta dessa betänkligheter. Jag måste vidhålla, att motionens formulering är tillfyllestgörande. Men å andra sidan är jag icke så förmäten, att jag vågar begära, act min åsikt skall af kammaren godkännas i motsats till den uppfattning, som uttalats af utskottets samtliga, i grundlagsfrågor så erfarne och skicklige ledamöter. Utskottet har emellertid icke inskränkt sig till att ersätta ordet må med må kwma eller dylikt, utan utskottet har ansett behöfligt att stadga, att Konungen må utnämna </w:t>
      </w:r>
      <w:r>
        <w:rPr>
          <w:b/>
        </w:rPr>
        <w:t>kvinnor¹</w:t>
      </w:r>
      <w:r>
        <w:rPr>
          <w:b w:val="0"/>
        </w:rPr>
        <w:t xml:space="preserve"> till ifrågavarande befattningar »med tillämpning af grunder, som af Kommg och Riksdag gemensamt fastställas». Därmed har utskottet gifvit </w:t>
      </w:r>
      <w:r>
        <w:rPr>
          <w:b/>
        </w:rPr>
        <w:t>kvinnorna¹</w:t>
      </w:r>
      <w:r>
        <w:rPr>
          <w:b w:val="0"/>
        </w:rPr>
        <w:t xml:space="preserve"> så till vida en starkare ställning, att Konungen beröfvats möjligheten att i administrativ väg med afseende på </w:t>
      </w:r>
      <w:r>
        <w:rPr>
          <w:b/>
        </w:rPr>
        <w:t>kvinnor¹</w:t>
      </w:r>
      <w:r>
        <w:rPr>
          <w:b w:val="0"/>
        </w:rPr>
        <w:t xml:space="preserve"> gifva supplerande bestämmelser, som icke skulle gälla äfven med afseende på män. Men utskottet har ock därmed äfventyrat hela frågans framgång; ity att flera och betydande utskottsledamöter från Andra Kammaren ansett sig böra mot betänkandet foga sin reservation, i hvilken de fordra en bestämmelse, så lydande: »med tillämpning af grunder, som fastställas i särskild af Konung och Riksdag samfäldt stiftad lag eller i samband med statsregleringens uppgörande bestämmas». Då jag nu emellertid söker klargöra för mig den olikhet, som skulle finnas mellan utskottets majoritet och dess minoritet, finner jag till min glädje, att divergensen icke är så synnerligt djupgående. Jag har försökt förklara för mig möjlig-</w:t>
        <w:br/>
        <w:br/>
        <w:t>heten af denna divergens, och jag kan icke komma till annat resultat än att den beror därpå, att konstitutionsutskottet, som saknar det uppiggande element som lagutskottet ofta har i en eller annan motion om t. ex. illojal konkurrens och dylikt, har velat hvässa sitt skarpsinne med att diskutera en stor konstitutionell fråga, nämligen frågan om maktfördelningen mellan Konungen och representationen, och den frågan har för utskottet framstått så intressant, att utskottet nästan omedvetet har slutligen stannat i en olikhet, som i själfva verket icke är en skiljaktighet i sak utan endast en olikhet i formuleringen. Med några ord skall jag söka ådagalägga detta.</w:t>
        <w:br/>
        <w:br/>
        <w:t xml:space="preserve">Det är väl icke möjligt, att reservanterna med sin formulering skulle hafva afsett, att Riksdagen i den meningen skulle beherrska statsregleringen, att Konungen vore tvungen att emottaga icke blott ett anslag utan äfven det med ett anslag förenade villkoret — att han alltså skulle vara tvungen att taga båda delarna, utan reservanternas mening har utan tvifvel varit den, att Konungen visserligen har rätt att afvisa ett anslag, men att om ett anslag är förenadt med ett villkor, som står i ett naturligt samband med anslagsfrågan, han icke kan behålla anslaget och afvisa villkoret. Och fäster man uppmärksamheten på den senare saken, är det ju fullt riktigt att, såsom utskottets majoritet gjort, påstå, att i ett dylikt fall anslaget är fastställdt af Konung och Riksdag. Såvidt jag förstår, föreligger här ett rent akademiskt spörsmål, huru man Juridiskt skall konstruera Konungens och Riksdagens ställning i fråga om statsregleringen, om man skall uppfatta den så, att ett anslag har sin bindande kraft i en ömsesidig förklaring af Konung och Riksdag, eller så, att ett anslag har sin bindande kraft i två ensidiga förklaringar, den ena af Riksdagen och den andra af Konungen. Mina herrar, det vore väl bra hårdt, om en dylik juridisk subtilitet skulle kasta omkull ett förslag, om hvilket konstitutionsutskottets ledamöter alla äro ense, att det är berättigadt. Det vore, säger jag, en sorglig debut för </w:t>
      </w:r>
      <w:r>
        <w:rPr>
          <w:b/>
        </w:rPr>
        <w:t>kvinnan¹</w:t>
      </w:r>
      <w:r>
        <w:rPr>
          <w:b w:val="0"/>
        </w:rPr>
        <w:t xml:space="preserve">, om </w:t>
      </w:r>
      <w:r>
        <w:rPr>
          <w:b/>
        </w:rPr>
        <w:t>hennes²</w:t>
      </w:r>
      <w:r>
        <w:rPr>
          <w:b w:val="0"/>
        </w:rPr>
        <w:t xml:space="preserve"> rätt skulle offras på en dylik juridisk konstruktionsfråga utan all reell betydelse. Jag tror icke, att den svenska Riksdagen kan låta något sådant inträffa, utan jag är öfvertygad om att, ifall kamrarna i denna fråga skulle stanna i olika beslut, en sammanjämkning skall vara möjlig, och i den förhoppningen tillåter jag mig, herr grefve och talman, att yrka bifall till utskottets hemställan.</w:t>
      </w:r>
    </w:p>
    <w:p>
      <w:pPr>
        <w:pStyle w:val="Heading2"/>
      </w:pPr>
      <w:r>
        <w:t>2. Hugo Blomberg (Första kammarens protektionistiska parti, man)</w:t>
      </w:r>
    </w:p>
    <w:p>
      <w:r>
        <w:rPr>
          <w:b w:val="0"/>
        </w:rPr>
        <w:t>Efter den föregående talarens yttrande och yrkande kunde det knappast behöfvas att å utskottets vägnar taga till ordet, men det torde dock vara nödvändigt att något litet pointera den skiljaktighet, som föreligger mellan utskottets uppfattning och åskådningen hos den nämnde talaren. Det anförande vi från honom nyss hörde gaf mig en ny erinring om en erfarenhet, som jag många gånger gjort, att i allmänhet en motionär har en mycket angenämare ställning än det utskott, som</w:t>
        <w:br/>
        <w:br/>
        <w:t xml:space="preserve">har att pröfva motionärens förslag, och den, som skall försvara betänkandet. Motionären kan saklöst komma fram med åtskilliga små öfverdrifter; han kan i sitt anförande tala många vackra ord om rika förhoppningar rörande det ämne, hans framställning angår, särdeles då han rör sig på sådana områden som i denna motion. — Det är så lätt för en motionär att yttra sig vackert och förhoppningsfullt rörande </w:t>
      </w:r>
      <w:r>
        <w:rPr>
          <w:b/>
        </w:rPr>
        <w:t>kvinnans¹</w:t>
      </w:r>
      <w:r>
        <w:rPr>
          <w:b w:val="0"/>
        </w:rPr>
        <w:t xml:space="preserve"> skicklighet och förmåga i alla afseenden; han skall därvid alltid vinna välvilligt bedömande från många håll. Utskottet befinner sig däremot i en något mindre angenäm ställning. Det har att omsorgsfullt pröfva det förslag, som framställts, och att därvid taga under kallblodigt öfvervägande, hvad redan inhämtad erfarenhet verkligen kan anses vitsorda i afseende på det spörsmål, som föreligger; därvid kan det blifva nödvändigt för utskottet att noga se till, huruvida det fnnes tillräcklig erfarenhet för att våga gå så långt, som motionären i sin ifver har velat föra oss. BSärskildt hvad konstitutionsutskottet angår har ju inskärpts, att det har att iakttaga synnerlig varsamhet och icke bör förorda andra förslag till förändringar i grundlag än sådana, som utskottet kan pröfva högst nödiga och nyttiga. Härvid måste utskottet särskildt tillse, huruvida tillräcklig utredning ligger till grund för den omfattande förändring, som föreslagits. Denna ståndpunkt har utskottet, sin plikt Iikmätigt, ansett sig böra äfven i denna fråga intaga. Utskottet har visserligen funnit skäligt att följa motionären därutinnan, att det vill söka få borttaget det ovillkorliga hinder, som i grundlagen hittills funnits för </w:t>
      </w:r>
      <w:r>
        <w:rPr>
          <w:b/>
        </w:rPr>
        <w:t>kvinnans¹</w:t>
      </w:r>
      <w:r>
        <w:rPr>
          <w:b w:val="0"/>
        </w:rPr>
        <w:t xml:space="preserve"> befordran till ämbeten och tjänster, till hvilka Konungen utnämner och å hvilka han utfärdar fullmakt. Men utskottet har — ehuruväl det är ense med motionären däruti, att öfver hufvud taget just de ämbeten och tjänster, han omnämnt, skulle ägna sig för </w:t>
      </w:r>
      <w:r>
        <w:rPr>
          <w:b/>
        </w:rPr>
        <w:t>kvinnan¹</w:t>
      </w:r>
      <w:r>
        <w:rPr>
          <w:b w:val="0"/>
        </w:rPr>
        <w:t xml:space="preserve"> såsom statstjänare — icke ansett det vara tillräckligt utredt, att </w:t>
      </w:r>
      <w:r>
        <w:rPr>
          <w:b/>
        </w:rPr>
        <w:t>kvinnan¹</w:t>
      </w:r>
      <w:r>
        <w:rPr>
          <w:b w:val="0"/>
        </w:rPr>
        <w:t xml:space="preserve"> i afseende å alla de af honom angifna embeten och tjänster eger de förutsättningar, som äro nödvändiga för att </w:t>
      </w:r>
      <w:r>
        <w:rPr>
          <w:b/>
        </w:rPr>
        <w:t>hon²</w:t>
      </w:r>
      <w:r>
        <w:rPr>
          <w:b w:val="0"/>
        </w:rPr>
        <w:t xml:space="preserve"> med afseende å befordran till dem skulle kunna med mannen likställas. Härutinnan måste undersökning göras, icke blott generellt, utan 1 afseende å hvarje särskild art af tjänst; med hänsyn till dessa befattningar kan nämligen spörsmål otvifvelaktigt framställas, om ock i hvilken mån </w:t>
      </w:r>
      <w:r>
        <w:rPr>
          <w:b/>
        </w:rPr>
        <w:t>kvinnan¹</w:t>
      </w:r>
      <w:r>
        <w:rPr>
          <w:b w:val="0"/>
        </w:rPr>
        <w:t xml:space="preserve"> verkligen lämpar sig för dem. Det måste naturligtvis också undersökas, huruvida icke vissa allmänna inskränkningar måste göras och föreskrifter gifvas i afseende å </w:t>
      </w:r>
      <w:r>
        <w:rPr>
          <w:b/>
        </w:rPr>
        <w:t>kvinnans¹</w:t>
      </w:r>
      <w:r>
        <w:rPr>
          <w:b w:val="0"/>
        </w:rPr>
        <w:t xml:space="preserve"> anställande såsom statstjänare, hvilka icke ansetts nödiga med afseende å&amp; mannen.</w:t>
        <w:br/>
        <w:br/>
        <w:t xml:space="preserve">Utskottet har för sin del funnit, att den formulering af stadgandet, som motionären föreslagit, enligt dess mening skulle innebära en generell likställighet mellan man och </w:t>
      </w:r>
      <w:r>
        <w:rPr>
          <w:b/>
        </w:rPr>
        <w:t>kvinna¹</w:t>
      </w:r>
      <w:r>
        <w:rPr>
          <w:b w:val="0"/>
        </w:rPr>
        <w:t xml:space="preserve"> med hänsyn till dessa embeten. Genom uttrycket »Konungen må» kan nämligen stadgandet i den föreslagna meningen snarast tolkas på detta sätt, då det jämföres med föregående punkts »Konungen eger» och efterföljande punkts »Konungen obetaget». Såsom</w:t>
        <w:br/>
        <w:br/>
        <w:t>däremot uttrycket af utskottet formulerats — »Konungen må kunna» — torde denna möjlighet till misstydning undvikas.</w:t>
        <w:br/>
        <w:br/>
        <w:t xml:space="preserve">Utskottet har sålunda velat borttaga det ovillkorliga hindret mot </w:t>
      </w:r>
      <w:r>
        <w:rPr>
          <w:b/>
        </w:rPr>
        <w:t>kvinnans¹</w:t>
      </w:r>
      <w:r>
        <w:rPr>
          <w:b w:val="0"/>
        </w:rPr>
        <w:t xml:space="preserve"> befordran till statstjänst, å ett visst område, men detta blott i allmänhet. Inom detta område anser emellertid utskottet, att möjlighet till inskränkning bör erkännas samt att särskilda villkor må kunna efter närmare pröfning och vunnen erfarenhet fastställas. Därför har utskottet valt uttrycket »må kunna». Men utskottet, har velat åstadkomma något mera; det har velat särskildt påpeka, att den rättsställning, som genom det nya stadgandet skulle beredas </w:t>
      </w:r>
      <w:r>
        <w:rPr>
          <w:b/>
        </w:rPr>
        <w:t>kvinnan¹</w:t>
      </w:r>
      <w:r>
        <w:rPr>
          <w:b w:val="0"/>
        </w:rPr>
        <w:t xml:space="preserve">, är </w:t>
      </w:r>
      <w:r>
        <w:rPr>
          <w:b/>
        </w:rPr>
        <w:t>henne²</w:t>
      </w:r>
      <w:r>
        <w:rPr>
          <w:b w:val="0"/>
        </w:rPr>
        <w:t xml:space="preserve"> tillförsäkrad på ett fullkomligt rättsligt och säkert sätt. Utskottet har i detta hänseende velat gå längre än motionären, så att åt </w:t>
      </w:r>
      <w:r>
        <w:rPr>
          <w:b/>
        </w:rPr>
        <w:t>kvinnan¹</w:t>
      </w:r>
      <w:r>
        <w:rPr>
          <w:b w:val="0"/>
        </w:rPr>
        <w:t xml:space="preserve"> inrymts fullt lagbestämd behörighet till vissa embeten och tjänster, om ock endast till sådana, hvilka efter pröfning, vid hvilken Konung och Riksdag enat sig, ansetts verkligen lömpa sig lika väl för </w:t>
      </w:r>
      <w:r>
        <w:rPr>
          <w:b/>
        </w:rPr>
        <w:t>kvinnor¹</w:t>
      </w:r>
      <w:r>
        <w:rPr>
          <w:b w:val="0"/>
        </w:rPr>
        <w:t xml:space="preserve"> som för män eller för </w:t>
      </w:r>
      <w:r>
        <w:rPr>
          <w:b/>
        </w:rPr>
        <w:t>kvinnor¹</w:t>
      </w:r>
      <w:r>
        <w:rPr>
          <w:b w:val="0"/>
        </w:rPr>
        <w:t xml:space="preserve"> med viss begränsning, om så finnes nödvändigt. Vidare har utskottet ansett, att man måste tänka sig vissa särskilda förutsättningar för </w:t>
      </w:r>
      <w:r>
        <w:rPr>
          <w:b/>
        </w:rPr>
        <w:t>kvinnors¹</w:t>
      </w:r>
      <w:r>
        <w:rPr>
          <w:b w:val="0"/>
        </w:rPr>
        <w:t xml:space="preserve"> befogenhet till statstjänst, men att dessa likaledes böra genom öfverensstämmande beslut af Konung och Riksdag fastställas.</w:t>
        <w:br/>
        <w:br/>
        <w:t xml:space="preserve">Detta har utskottet ansett innebära en trygghet för </w:t>
      </w:r>
      <w:r>
        <w:rPr>
          <w:b/>
        </w:rPr>
        <w:t>kvinnans¹</w:t>
      </w:r>
      <w:r>
        <w:rPr>
          <w:b w:val="0"/>
        </w:rPr>
        <w:t xml:space="preserve"> rävtsställning, en trygghet som är af verkligt värde, ty eljest skulle </w:t>
      </w:r>
      <w:r>
        <w:rPr>
          <w:b/>
        </w:rPr>
        <w:t>kvinnans¹</w:t>
      </w:r>
      <w:r>
        <w:rPr>
          <w:b w:val="0"/>
        </w:rPr>
        <w:t xml:space="preserve"> ställning blifva sådan, att den visserligen ägde en grund i de fagra löften, som en grundlagsparagraf innebär, men att den å andra sidan kunde genom det sätt, hvarpå detta stadgande blefve tillämpadt, reduceras till ren värdelöshet. En rättsbehörighet, åt hvilken i viss mån skulle gifvas större omfattning, men som icke hade någon säker grund, ansåg utskottet icke böra genom grundlagsbestimmelser fastslås.</w:t>
        <w:br/>
        <w:br/>
        <w:t>Vidare har utskottet sagt, att grunderna böra af Konung och Riksdag gemensamt fastställas. Härigenom har naturligtvis 1 viss mån den föreslagna grundlagsbestämmelsen kommit att innebära en inskränkning af Konungens hittills gällande rätt att bestämma angående ämbeten och tjänster, då inga särskilda inskränkande föreskrifter finnas. Men i själfva verket är icke denna inskränkning, denna begränsning af synnerligen stor betydelse. Ty detär faktiskt fallet, att Riksdagen genom den allmänna myndighet, som den efter hand fått på lagstiftningens område, numera med zafseende å lagstiftning med Konungen medverkar i vida större omfattning än tidigare. Men icke nog därmed; genom Riksdagens statsregleringsmyndighet ötvar Riksdagen faktiskt jämväl ett mycket kraftigt inflytande på Konungens bestämningsrätt med hänsyn till det administrativa området. Därigenom kommer man till den intima samverkan mellan regering och representation, som utmärker den moderna staten, så att nästan på hvarjo punkt uppstår en sammanslutning 1 vilja mellan de två. Och det är just en sådan sammanstämmighet 1 vilja, som utskottet ansett</w:t>
        <w:br/>
        <w:br/>
        <w:t xml:space="preserve">vara en lämplig garanti för den rättsenliga ställning man här velat tillförsäkra </w:t>
      </w:r>
      <w:r>
        <w:rPr>
          <w:b/>
        </w:rPr>
        <w:t>kvinnan¹</w:t>
      </w:r>
      <w:r>
        <w:rPr>
          <w:b w:val="0"/>
        </w:rPr>
        <w:t>.</w:t>
        <w:br/>
        <w:br/>
        <w:t xml:space="preserve">Det är sålunda för att åstadkomma tydliga rättsbestämmelser, som å ena sidan möjliggöra </w:t>
      </w:r>
      <w:r>
        <w:rPr>
          <w:b/>
        </w:rPr>
        <w:t>kvinnans¹</w:t>
      </w:r>
      <w:r>
        <w:rPr>
          <w:b w:val="0"/>
        </w:rPr>
        <w:t xml:space="preserve"> tillträde till de ämbeten och tjänster, för hvilka </w:t>
      </w:r>
      <w:r>
        <w:rPr>
          <w:b/>
        </w:rPr>
        <w:t>kvinnans¹</w:t>
      </w:r>
      <w:r>
        <w:rPr>
          <w:b w:val="0"/>
        </w:rPr>
        <w:t xml:space="preserve"> egenskaper kunna anses göra </w:t>
      </w:r>
      <w:r>
        <w:rPr>
          <w:b/>
        </w:rPr>
        <w:t>henne²</w:t>
      </w:r>
      <w:r>
        <w:rPr>
          <w:b w:val="0"/>
        </w:rPr>
        <w:t xml:space="preserve"> lämplig, och å andra sidan bestämdt angifva, i hvilken mån kyvinnan må äga rätt att lika med mannen befordras till ifrågavarande ämbeten och tjänster, som utskottets föreslagna formulering utarbetats.</w:t>
        <w:br/>
        <w:br/>
        <w:t>Jag tror mig icke behöfva angifva flera skäl, utan yrkar nu helt enkelt bifall till utskottets hemställan.</w:t>
      </w:r>
    </w:p>
    <w:p>
      <w:pPr>
        <w:pStyle w:val="Heading2"/>
      </w:pPr>
      <w:r>
        <w:t>3. Johan Fredrik Nyström (Första kammarens nationella parti, man)</w:t>
      </w:r>
    </w:p>
    <w:p>
      <w:r>
        <w:rPr>
          <w:b w:val="0"/>
        </w:rPr>
        <w:t xml:space="preserve">Sedan motionären nu förenat sig med konstitutionsutskottet, så finnes ju ej någon egentlig anledning att särskildt upptaga till kritik hans eget förslag. Jag vill ej heller göra det, utan endast fösta uppmärksamheten vid en punkt i hans motivering, en punkt som han visserligen anförer endast refererande, men som emellertid tydligtvis är själfva grundvalen till hela den väckta motionen och som äfven tyckes hafva föresväfvat konstitutionsutskottet i dess förslag. Det är denna högst märkvärdiga punkt, där filosofiska fakulteten i Upsala uti sitt år 1867 afgifna yttrande, bland annat, säger: »Det skulle nämligen, om man förutsatte, att </w:t>
      </w:r>
      <w:r>
        <w:rPr>
          <w:b/>
        </w:rPr>
        <w:t>kvinna¹</w:t>
      </w:r>
      <w:r>
        <w:rPr>
          <w:b w:val="0"/>
        </w:rPr>
        <w:t xml:space="preserve"> icke kunde vinna kompetens till viss tjänst, vara ändamålslöst att medgifva </w:t>
      </w:r>
      <w:r>
        <w:rPr>
          <w:b/>
        </w:rPr>
        <w:t>henne²</w:t>
      </w:r>
      <w:r>
        <w:rPr>
          <w:b w:val="0"/>
        </w:rPr>
        <w:t xml:space="preserve"> rätt till afläggandet af kunskapsprof, ämnadt att utgöra ett kompetensvillkor för samma tjänst.» Detta påstående är naturligtvis fullständigt ohållbart. Det är ju gifvet, att det för en </w:t>
      </w:r>
      <w:r>
        <w:rPr>
          <w:b/>
        </w:rPr>
        <w:t>kvinna¹</w:t>
      </w:r>
      <w:r>
        <w:rPr>
          <w:b w:val="0"/>
        </w:rPr>
        <w:t xml:space="preserve"> kan medföra en stor fördel att få aflägga en akademisk examen, äfven om </w:t>
      </w:r>
      <w:r>
        <w:rPr>
          <w:b/>
        </w:rPr>
        <w:t>hon²</w:t>
      </w:r>
      <w:r>
        <w:rPr>
          <w:b w:val="0"/>
        </w:rPr>
        <w:t xml:space="preserve"> icke kan få en statssyssla på grund af denna examen. Vi veta ju att en hel del damer afiagt läkareexamen och lefva på denna examen vida bättre, än de skulle hafva gjort, om de ej af lagt densamma och fått den kompetens den medför. Och på samma sätt med andra examina. Det är ju gifvet, att en </w:t>
      </w:r>
      <w:r>
        <w:rPr>
          <w:b/>
        </w:rPr>
        <w:t>kvinna¹</w:t>
      </w:r>
      <w:r>
        <w:rPr>
          <w:b w:val="0"/>
        </w:rPr>
        <w:t xml:space="preserve">, som aflagt filosofie doktorsgrad, bör hafva åtskilliga fördelar framför den, som ej tagit någon examen alls, t. ex. vid sökande af lärarinnebefattning vid </w:t>
      </w:r>
      <w:r>
        <w:rPr>
          <w:b/>
        </w:rPr>
        <w:t>flickskola²</w:t>
      </w:r>
      <w:r>
        <w:rPr>
          <w:b w:val="0"/>
        </w:rPr>
        <w:t xml:space="preserve">, eller andra befattningar som redan nu </w:t>
      </w:r>
      <w:r>
        <w:rPr>
          <w:b/>
        </w:rPr>
        <w:t>kvinnor¹</w:t>
      </w:r>
      <w:r>
        <w:rPr>
          <w:b w:val="0"/>
        </w:rPr>
        <w:t xml:space="preserve"> kunna erhålla. Alltså detta, som jag kallat för den yttersta grunden för motionärens förslag och för konstitutionsutskottets hemställan, detta påstående är falskt och därmed blifver också i själfva verket den konklusion, som man vill bygga på denna grund, ej så alldeles hållbar.</w:t>
        <w:br/>
        <w:br/>
        <w:t xml:space="preserve">Om jag nu ser på konstitutionsutskottets förslag, medgifver jag villigt, att det har mycket stora fördelar framför motionärens, åtminstone efter mitt förmenande, men äfven konstitutionsutskottets förslag lider af åtskilliga betänkliga missförhållanden. Så t. ex. föreslår utskottet, att </w:t>
      </w:r>
      <w:r>
        <w:rPr>
          <w:b/>
        </w:rPr>
        <w:t>kvinnor¹</w:t>
      </w:r>
      <w:r>
        <w:rPr>
          <w:b w:val="0"/>
        </w:rPr>
        <w:t xml:space="preserve"> skola kunna få utnämnas af Kungl. Maj:t till läkare och till lärare, men att de närmare villkoren, under hvilka detta skulle ske, böra genom lag bestämmas. Om vi nu tänka efter, hvilka de läkarebefattningar äro, till hvilka Kungl Maj:t</w:t>
        <w:br/>
        <w:br/>
        <w:t xml:space="preserve">utnämner, så befinnas de vara inalles fyra: militärläkare, hvilka utskottet själf i sin motivering misstänker att </w:t>
      </w:r>
      <w:r>
        <w:rPr>
          <w:b/>
        </w:rPr>
        <w:t>kvinnan¹</w:t>
      </w:r>
      <w:r>
        <w:rPr>
          <w:b w:val="0"/>
        </w:rPr>
        <w:t xml:space="preserve"> ej passar till, provinsialläkare — och utskottet anser att icke heller den sysslan lämpar sig för </w:t>
      </w:r>
      <w:r>
        <w:rPr>
          <w:b/>
        </w:rPr>
        <w:t>kvinnor¹</w:t>
      </w:r>
      <w:r>
        <w:rPr>
          <w:b w:val="0"/>
        </w:rPr>
        <w:t xml:space="preserve"> — vidare hospitalsläkare och slutligen lasarettsläkare. Nu är det min uppfattning, och vi måste ju här döma efter vår egen uppfattning, att </w:t>
      </w:r>
      <w:r>
        <w:rPr>
          <w:b/>
        </w:rPr>
        <w:t>kvinnorna¹</w:t>
      </w:r>
      <w:r>
        <w:rPr>
          <w:b w:val="0"/>
        </w:rPr>
        <w:t xml:space="preserve"> äro precis lika olämpliga till lasarettsläkare och hospitalsläkare som till de båda öfriga läkarebefattningarna. Dessa sistnämnda läkaretjänster fordra en starkare fysik, än som kommit på </w:t>
      </w:r>
      <w:r>
        <w:rPr>
          <w:b/>
        </w:rPr>
        <w:t>kvinnans¹</w:t>
      </w:r>
      <w:r>
        <w:rPr>
          <w:b w:val="0"/>
        </w:rPr>
        <w:t xml:space="preserve"> del, och jag för min del är alldeles öfvertygad om, att om vi, efter att hafva antagit konstitutionsutskottets förslag, komme attresonera om den at utskottet fordrade speciallagen, skulle vi få se den besynnerligheten, att just dessa fyra befattningar ej skulle komma alt anses lämpliga för </w:t>
      </w:r>
      <w:r>
        <w:rPr>
          <w:b/>
        </w:rPr>
        <w:t>kvinnan¹</w:t>
      </w:r>
      <w:r>
        <w:rPr>
          <w:b w:val="0"/>
        </w:rPr>
        <w:t xml:space="preserve">. Då är ju absurdt, att 28 $i regeringsformen skall gifva </w:t>
      </w:r>
      <w:r>
        <w:rPr>
          <w:b/>
        </w:rPr>
        <w:t>kvinnan¹</w:t>
      </w:r>
      <w:r>
        <w:rPr>
          <w:b w:val="0"/>
        </w:rPr>
        <w:t xml:space="preserve"> en rätt, som speciallagen beröfvar </w:t>
      </w:r>
      <w:r>
        <w:rPr>
          <w:b/>
        </w:rPr>
        <w:t>henne²</w:t>
      </w:r>
      <w:r>
        <w:rPr>
          <w:b w:val="0"/>
        </w:rPr>
        <w:t xml:space="preserve">. Hvad nu lärarebefattningar angår, som utskottet anser vara hufvudsaken, säges det, att dessa äro »otvifvelaktigt af den art, atv </w:t>
      </w:r>
      <w:r>
        <w:rPr>
          <w:b/>
        </w:rPr>
        <w:t>kvinnor¹</w:t>
      </w:r>
      <w:r>
        <w:rPr>
          <w:b w:val="0"/>
        </w:rPr>
        <w:t xml:space="preserve"> lämpligen skulle kunna till dem lämnas tillträde. </w:t>
      </w:r>
      <w:r>
        <w:rPr>
          <w:b/>
        </w:rPr>
        <w:t>Kvinnans¹</w:t>
      </w:r>
      <w:r>
        <w:rPr>
          <w:b w:val="0"/>
        </w:rPr>
        <w:t xml:space="preserve"> förmåga och duglighet inom dessa fack torde numera vara pröfvade och erkända». Detta sista påstående är fullkomligt gripet ur luften, ty det har ännu aldrig pröfvats, om </w:t>
      </w:r>
      <w:r>
        <w:rPr>
          <w:b/>
        </w:rPr>
        <w:t>kvinnan¹</w:t>
      </w:r>
      <w:r>
        <w:rPr>
          <w:b w:val="0"/>
        </w:rPr>
        <w:t xml:space="preserve"> duger att undervisa t. ex. större ynglingar, därför att det aldrig förekommit annat än undantagsvis under profår. I profårskursen få ju </w:t>
      </w:r>
      <w:r>
        <w:rPr>
          <w:b/>
        </w:rPr>
        <w:t>kvinnor¹</w:t>
      </w:r>
      <w:r>
        <w:rPr>
          <w:b w:val="0"/>
        </w:rPr>
        <w:t xml:space="preserve"> lika som män undervisa på olika studier. Men detta är i alla fall den enda erfarenhet vi hafva om denna sak. Detär alldeles opröfvadt, om </w:t>
      </w:r>
      <w:r>
        <w:rPr>
          <w:b/>
        </w:rPr>
        <w:t>kvinnor¹</w:t>
      </w:r>
      <w:r>
        <w:rPr>
          <w:b w:val="0"/>
        </w:rPr>
        <w:t xml:space="preserve"> duga att undervisa annatän gossar på lägsta stadium. Erfarenheten från folkskolor och från andra skolor gifver nämligen vid handen, att </w:t>
      </w:r>
      <w:r>
        <w:rPr>
          <w:b/>
        </w:rPr>
        <w:t>kvinnliga¹</w:t>
      </w:r>
      <w:r>
        <w:rPr>
          <w:b w:val="0"/>
        </w:rPr>
        <w:t xml:space="preserve"> lärare äro på det lägsta stadiet alldeles utmärkta att undervisa gossar, hvaremot vi, som nämndt, sakna all erfarenhet, hvarpå något omdöme skulle kunna grundas, då frågan gäller om de duga till lärare i de högre klasserna. Den erfarenhet vi hafva från profårsinstutionen talar snarare ett alldeles motsatt språk, och jag kan säga, att inom lärarekretsar är den uppfattningen tämligen allmän, att </w:t>
      </w:r>
      <w:r>
        <w:rPr>
          <w:b/>
        </w:rPr>
        <w:t>kvinnor¹</w:t>
      </w:r>
      <w:r>
        <w:rPr>
          <w:b w:val="0"/>
        </w:rPr>
        <w:t xml:space="preserve"> icke duga att undervisa gossar på det högra stadiet. I det läroverk jag tillhör har man kanske större erfarenhet än på andra håll, därför att där funnits </w:t>
      </w:r>
      <w:r>
        <w:rPr>
          <w:b/>
        </w:rPr>
        <w:t>kvinnor¹</w:t>
      </w:r>
      <w:r>
        <w:rPr>
          <w:b w:val="0"/>
        </w:rPr>
        <w:t xml:space="preserve"> anställda såsom lärare, och erfarenheten där går som sagdt alldeles gifvet i den riktningen, att på det lägsta stadiet går det alldeles utmärkt och att där passa </w:t>
      </w:r>
      <w:r>
        <w:rPr>
          <w:b/>
        </w:rPr>
        <w:t>kvinnor¹</w:t>
      </w:r>
      <w:r>
        <w:rPr>
          <w:b w:val="0"/>
        </w:rPr>
        <w:t xml:space="preserve"> förträffligt till lärare, men redan i fjärde klassen är deti regel slut med kompetensen och lämpligheten. Det påstående, hvarpå nu konstitutionsutskottet byggt upp hela sitt förslag, är alltså, efter hvad jag tror mig hafva visat, utan motsvarighet i verkligheten. Det är efter mitt förmenande icke heller skäl att ändra grundlagen i denna riktning, förrän man fått just den erfarenhet, som utskottet redan tror förefinnas. =Ej heller lärer det ännu vara bevisadt, att </w:t>
      </w:r>
      <w:r>
        <w:rPr>
          <w:b/>
        </w:rPr>
        <w:t>kvinnan¹</w:t>
      </w:r>
      <w:r>
        <w:rPr>
          <w:b w:val="0"/>
        </w:rPr>
        <w:t xml:space="preserve"> uti intellektuellt afseende är jämställd med mannen. Detta är visserligen ett påstående, som ideligen</w:t>
        <w:br/>
        <w:br/>
        <w:t>upprepas, men ett påstående, som hvarker af historien eller det</w:t>
        <w:br/>
        <w:br/>
        <w:t>dagliga lifvets erfarenhet ännu bekräftats. Låtom oss således dröja med att ändra grundlagen på det sätt nu är föreslaget, intill dess vi få någon erfarenhet att stödja oss på.</w:t>
        <w:br/>
        <w:br/>
        <w:t xml:space="preserve">Hvarifrån skola vi då hemta denna erfarenhet? Jo, förra året har Riksdagen medgifvit </w:t>
      </w:r>
      <w:r>
        <w:rPr>
          <w:b/>
        </w:rPr>
        <w:t>kvinnor¹</w:t>
      </w:r>
      <w:r>
        <w:rPr>
          <w:b w:val="0"/>
        </w:rPr>
        <w:t xml:space="preserve"> att blifva lärare i samskolor. Där kunna vi ju få någon ledning för vårt omdöme i fråga om </w:t>
      </w:r>
      <w:r>
        <w:rPr>
          <w:b/>
        </w:rPr>
        <w:t>kvinnans¹</w:t>
      </w:r>
      <w:r>
        <w:rPr>
          <w:b w:val="0"/>
        </w:rPr>
        <w:t xml:space="preserve"> lämplighet att undervisa äldre gossar. För </w:t>
      </w:r>
      <w:r>
        <w:rPr>
          <w:b/>
        </w:rPr>
        <w:t>kvinnors¹</w:t>
      </w:r>
      <w:r>
        <w:rPr>
          <w:b w:val="0"/>
        </w:rPr>
        <w:t xml:space="preserve"> utnämnande till dessa befattningar vid samskolan kommer grundlagen icke att behöfva ändras, ty lärare och </w:t>
      </w:r>
      <w:r>
        <w:rPr>
          <w:b/>
        </w:rPr>
        <w:t>lärarinnor³</w:t>
      </w:r>
      <w:r>
        <w:rPr>
          <w:b w:val="0"/>
        </w:rPr>
        <w:t xml:space="preserve"> vid samskolor skola icke utnämnas af Kungl. Maj:t, utan af skolöfverstyrelsen. För öfrigt vore det väl hastigt marscheradt att, sedan man gjort en så genomgripande förändring 1i fråga om </w:t>
      </w:r>
      <w:r>
        <w:rPr>
          <w:b/>
        </w:rPr>
        <w:t>kvinnors¹</w:t>
      </w:r>
      <w:r>
        <w:rPr>
          <w:b w:val="0"/>
        </w:rPr>
        <w:t xml:space="preserve"> rätt att bekläda lärarebefattningar, som gjordes i fjol, då man gaf dem rätt att blifva lärare 1 samskolan, redan året därefter utsträcka rättigheten ytterligare, och innan man gifvit sig tid att se, huru det första steget kommer att utfalla. Jag kan för min del icke finna detta sätt att gå till väga vara öfverensstämmande med hvad som är för samhället gagneligt, och på detta skäl samt de andra, jag nu haft äran anföra, får jag vördsamt yrka afslag å såväl motionen som konstitutionsutskottets förslag.</w:t>
      </w:r>
    </w:p>
    <w:p>
      <w:pPr>
        <w:pStyle w:val="Heading2"/>
      </w:pPr>
      <w:r>
        <w:t>4. Albert Sjöholm (–, man)</w:t>
      </w:r>
    </w:p>
    <w:p>
      <w:r>
        <w:rPr>
          <w:b w:val="0"/>
        </w:rPr>
        <w:t>Herr grefve och talman! Våra grundlagar äro af den natur och beskaffenhet, att alla deras bestämmelser, äro synnerligen viktiga och betydelsefulla. Det finnes i dem knappast något, som icke berör statsskickets väsen och kärna. Och är detta sant, då vågar jag påstå, att den nu föreslagna grundlagsändringen är af den af allra största betydelse, såsom ingripande 1 samhällslitvets viktigaste förhållanden.</w:t>
        <w:br/>
        <w:br/>
        <w:t xml:space="preserve">Nu föreskrifver 38 &amp; i riksdagsordningen, att konstitutionsutskottet hos Riksdagen icke skall föreslå andra ändringar i rikets grundlagar, än dem utskottet finner vara högst nödiga och nyttiga. Att den här föreslagna grundlagsändringen skulle vara högst nödig och nyttig, är ej påvisadt af motionären, icke heller af utskottet eller af den hittills förda diskussionen, såvidt jag har kunnat uppfatta den, och jag betviflar att det kan påvisas. Redan af denna anledning kunde man sålunda yrka afslag å utskottets hemställan. Men jag skall icke stanna härvid. Jag vill något beröra själfva saken, därför att jag anser, att förändringen, om den komme i tillämpning, icke blott icke skulle vara nyttig, utan tvärtom verka skadligt, och det både för samhället och för </w:t>
      </w:r>
      <w:r>
        <w:rPr>
          <w:b/>
        </w:rPr>
        <w:t>kvinnan¹</w:t>
      </w:r>
      <w:r>
        <w:rPr>
          <w:b w:val="0"/>
        </w:rPr>
        <w:t xml:space="preserve">. Ingen torde sätta </w:t>
      </w:r>
      <w:r>
        <w:rPr>
          <w:b/>
        </w:rPr>
        <w:t>kvinnan¹</w:t>
      </w:r>
      <w:r>
        <w:rPr>
          <w:b w:val="0"/>
        </w:rPr>
        <w:t xml:space="preserve"> högre än jag, men just därför vill jag icke, att </w:t>
      </w:r>
      <w:r>
        <w:rPr>
          <w:b/>
        </w:rPr>
        <w:t>kvinnan¹</w:t>
      </w:r>
      <w:r>
        <w:rPr>
          <w:b w:val="0"/>
        </w:rPr>
        <w:t xml:space="preserve"> skall dragas ned från sin höga ställning och att </w:t>
      </w:r>
      <w:r>
        <w:rPr>
          <w:b/>
        </w:rPr>
        <w:t>hon²</w:t>
      </w:r>
      <w:r>
        <w:rPr>
          <w:b w:val="0"/>
        </w:rPr>
        <w:t xml:space="preserve"> utan egentligt gagn skall träla och släpa ut sig i statslifvets tjänst. Det har uppgifvits af sakkunniga personer, att </w:t>
      </w:r>
      <w:r>
        <w:rPr>
          <w:b/>
        </w:rPr>
        <w:t>kvinnan¹</w:t>
      </w:r>
      <w:r>
        <w:rPr>
          <w:b w:val="0"/>
        </w:rPr>
        <w:t xml:space="preserve"> ofta blir mycket nervös och snart utarbetad under sysslandet med de mera ansträngande befattningar, hvilka nu stå </w:t>
      </w:r>
      <w:r>
        <w:rPr>
          <w:b/>
        </w:rPr>
        <w:t>henne²</w:t>
      </w:r>
      <w:r>
        <w:rPr>
          <w:b w:val="0"/>
        </w:rPr>
        <w:t xml:space="preserve"> öppna. Skulle </w:t>
      </w:r>
      <w:r>
        <w:rPr>
          <w:b/>
        </w:rPr>
        <w:t>hon²</w:t>
      </w:r>
      <w:r>
        <w:rPr>
          <w:b w:val="0"/>
        </w:rPr>
        <w:t xml:space="preserve"> befordras till provinsialläkare eller militärläkare eller hospitalseller lasarettsläkare, till hvilka tjänster jag anser </w:t>
      </w:r>
      <w:r>
        <w:rPr>
          <w:b/>
        </w:rPr>
        <w:t>henne²</w:t>
      </w:r>
      <w:r>
        <w:rPr>
          <w:b w:val="0"/>
        </w:rPr>
        <w:t xml:space="preserve"> alldeles olämplig, finge vi säkerligen hos </w:t>
      </w:r>
      <w:r>
        <w:rPr>
          <w:b/>
        </w:rPr>
        <w:t>henne²</w:t>
      </w:r>
      <w:r>
        <w:rPr>
          <w:b w:val="0"/>
        </w:rPr>
        <w:t xml:space="preserve"> se en ner-</w:t>
        <w:br/>
        <w:br/>
        <w:t xml:space="preserve">vositet, hvarom vi hittills lyckligtvis icke hafva någon aning. Men, säger man, det är icke nödvändigt att utnämna </w:t>
      </w:r>
      <w:r>
        <w:rPr>
          <w:b/>
        </w:rPr>
        <w:t>kvinnor¹</w:t>
      </w:r>
      <w:r>
        <w:rPr>
          <w:b w:val="0"/>
        </w:rPr>
        <w:t xml:space="preserve"> till dessa befattningar. Kungl. Maj:t pröfvar i hvarje särskildt fall, och finner han en sökande man lämpligare, utnämnes denne. Men hvad</w:t>
        <w:br/>
        <w:br/>
      </w:r>
      <w:r>
        <w:rPr>
          <w:b/>
        </w:rPr>
        <w:t>kvinnor¹</w:t>
      </w:r>
      <w:r>
        <w:rPr>
          <w:b w:val="0"/>
        </w:rPr>
        <w:t xml:space="preserve"> tillbetyder detta? Jo, man gifver i grundlagen utsikter och förhopp-</w:t>
        <w:br/>
        <w:br/>
        <w:t xml:space="preserve">ningar för </w:t>
      </w:r>
      <w:r>
        <w:rPr>
          <w:b/>
        </w:rPr>
        <w:t>kvinnan¹</w:t>
      </w:r>
      <w:r>
        <w:rPr>
          <w:b w:val="0"/>
        </w:rPr>
        <w:t xml:space="preserve"> att befordras i statens tjänst, och man har räknat upp de tjänster, där </w:t>
      </w:r>
      <w:r>
        <w:rPr>
          <w:b/>
        </w:rPr>
        <w:t>hon²</w:t>
      </w:r>
      <w:r>
        <w:rPr>
          <w:b w:val="0"/>
        </w:rPr>
        <w:t xml:space="preserve"> har tillträde, men när utnämning kommer i fråga, då blir </w:t>
      </w:r>
      <w:r>
        <w:rPr>
          <w:b/>
        </w:rPr>
        <w:t>hon²</w:t>
      </w:r>
      <w:r>
        <w:rPr>
          <w:b w:val="0"/>
        </w:rPr>
        <w:t xml:space="preserve"> förbigången. Man gifver med ena handen och tager tillbaka med den andra. Man inbjuder till en täflingskamp med mannen å ett område, där </w:t>
      </w:r>
      <w:r>
        <w:rPr>
          <w:b/>
        </w:rPr>
        <w:t>kvinnan¹</w:t>
      </w:r>
      <w:r>
        <w:rPr>
          <w:b w:val="0"/>
        </w:rPr>
        <w:t xml:space="preserve"> gifvetvis skall duka under. Hvad detta innebär och hvilka bittra frukter detta skulle i framtiden bära, därom behöfver jag icke yttra mig. Hemmet är </w:t>
      </w:r>
      <w:r>
        <w:rPr>
          <w:b/>
        </w:rPr>
        <w:t>kvinnans¹</w:t>
      </w:r>
      <w:r>
        <w:rPr>
          <w:b w:val="0"/>
        </w:rPr>
        <w:t xml:space="preserve"> värld, hemmet skall </w:t>
      </w:r>
      <w:r>
        <w:rPr>
          <w:b/>
        </w:rPr>
        <w:t>hon²</w:t>
      </w:r>
      <w:r>
        <w:rPr>
          <w:b w:val="0"/>
        </w:rPr>
        <w:t xml:space="preserve"> skapa och i hemmet bör </w:t>
      </w:r>
      <w:r>
        <w:rPr>
          <w:b/>
        </w:rPr>
        <w:t>hon²</w:t>
      </w:r>
      <w:r>
        <w:rPr>
          <w:b w:val="0"/>
        </w:rPr>
        <w:t xml:space="preserve"> företrädesvis verka. Det är ju redan många andra områden öppna för </w:t>
      </w:r>
      <w:r>
        <w:rPr>
          <w:b/>
        </w:rPr>
        <w:t>henne²</w:t>
      </w:r>
      <w:r>
        <w:rPr>
          <w:b w:val="0"/>
        </w:rPr>
        <w:t xml:space="preserve">, och om man tager dessa jämte allt som står i sammanhang med hemmet i betraktande, så torde dei finnas lika många försörjningsmöjligheter för </w:t>
      </w:r>
      <w:r>
        <w:rPr>
          <w:b/>
        </w:rPr>
        <w:t>kvinnan¹</w:t>
      </w:r>
      <w:r>
        <w:rPr>
          <w:b w:val="0"/>
        </w:rPr>
        <w:t xml:space="preserve"> som för mannen, och säkert är, att om </w:t>
      </w:r>
      <w:r>
        <w:rPr>
          <w:b/>
        </w:rPr>
        <w:t>kvinnan¹</w:t>
      </w:r>
      <w:r>
        <w:rPr>
          <w:b w:val="0"/>
        </w:rPr>
        <w:t xml:space="preserve"> skall täflamed mannen vid besättande af de befattningar, hvarom nu är fråga och hvartill erfordras kunglig fullmakt, då får mannen mindre utsikter att kunna försörja sig, och därigenom komma äktenskapen att minskas. Men denna synpunkt får man strängt taget ej fästa sig vid, och grundlagen säger ingenting därom. Meningen med grundlagsstadgandet är, att staten skall få så dugliga tjänstemän som möjligt, och om man håller fast vid detta, då vet man också huru frågan skall bedömas. Tänker jag härförutom på hvad betydelse hemmet har för uppfostran, för bildning, för trefnad och frid i världen, och huru våra hem i framtiden skulle se ut, därest </w:t>
      </w:r>
      <w:r>
        <w:rPr>
          <w:b/>
        </w:rPr>
        <w:t>kvinnor¹</w:t>
      </w:r>
      <w:r>
        <w:rPr>
          <w:b w:val="0"/>
        </w:rPr>
        <w:t xml:space="preserve"> skulle i någon större utsträckning vinna anställning i statens tjänst, då känner jag ansvaret af att med min röst bidraga till en sådan förändring, och därför an-</w:t>
        <w:br/>
        <w:br/>
        <w:t>håller jag att få yrka afslag å frågan i dess helhet.</w:t>
      </w:r>
    </w:p>
    <w:p>
      <w:pPr>
        <w:pStyle w:val="Heading2"/>
      </w:pPr>
      <w:r>
        <w:t>5. Gottfrid Billing (Första kammarens protektionistiska parti, man)</w:t>
      </w:r>
    </w:p>
    <w:p>
      <w:r>
        <w:rPr>
          <w:b w:val="0"/>
        </w:rPr>
        <w:t xml:space="preserve">Här föreligger icke någon anledning att tala om likheten eller olikheten i intellektuell begåfning hos </w:t>
      </w:r>
      <w:r>
        <w:rPr>
          <w:b/>
        </w:rPr>
        <w:t>kvinnor¹</w:t>
      </w:r>
      <w:r>
        <w:rPr>
          <w:b w:val="0"/>
        </w:rPr>
        <w:t xml:space="preserve"> och män; här finnes dumma män och kvicka </w:t>
      </w:r>
      <w:r>
        <w:rPr>
          <w:b/>
        </w:rPr>
        <w:t>kvinnor¹</w:t>
      </w:r>
      <w:r>
        <w:rPr>
          <w:b w:val="0"/>
        </w:rPr>
        <w:t xml:space="preserve">, likaså motsatsen, och detta faktum förändras icke därigenom, att den ena eller andra får en kunglig fullmakt. Jag tror därför, att denna sidan af saken kunna vi saklöst lämna. Ingen lärer väl här betvida, att åtskilliga former af verksamhet finnas, i hvilka </w:t>
      </w:r>
      <w:r>
        <w:rPr>
          <w:b/>
        </w:rPr>
        <w:t>kvinnan¹</w:t>
      </w:r>
      <w:r>
        <w:rPr>
          <w:b w:val="0"/>
        </w:rPr>
        <w:t xml:space="preserve"> kan vara med och af hvilka </w:t>
      </w:r>
      <w:r>
        <w:rPr>
          <w:b/>
        </w:rPr>
        <w:t>hon²</w:t>
      </w:r>
      <w:r>
        <w:rPr>
          <w:b w:val="0"/>
        </w:rPr>
        <w:t xml:space="preserve"> också kommer att blifva delaktig uti en framtid. Det må nu synas för vår enskilda del önskligt eller icke, det kan dock icke betviflas, att det kommer att öppna sig för </w:t>
      </w:r>
      <w:r>
        <w:rPr>
          <w:b/>
        </w:rPr>
        <w:t>kvinnan¹</w:t>
      </w:r>
      <w:r>
        <w:rPr>
          <w:b w:val="0"/>
        </w:rPr>
        <w:t xml:space="preserve"> tillgång till åtskilliga ämbeten, från hvilka </w:t>
      </w:r>
      <w:r>
        <w:rPr>
          <w:b/>
        </w:rPr>
        <w:t>hon²</w:t>
      </w:r>
      <w:r>
        <w:rPr>
          <w:b w:val="0"/>
        </w:rPr>
        <w:t xml:space="preserve"> för närvarande är utestängd, och därför skall jag ej heller inlåta mig på denna fråga. Jag ber att särskildt få accentuera, att jag icke vill förklara </w:t>
      </w:r>
      <w:r>
        <w:rPr>
          <w:b/>
        </w:rPr>
        <w:t>kvinnor¹</w:t>
      </w:r>
      <w:r>
        <w:rPr>
          <w:b w:val="0"/>
        </w:rPr>
        <w:t xml:space="preserve"> vara dugliga till den eller den tjänsten, lika litet som att de äro odugliga till den ena eller andra befattningen — detta är en sak, som jag nu anser mig böra lämna. Frågan gäller här, huruvida man bör godkänna motionärens eller utskottets</w:t>
        <w:br/>
        <w:br/>
        <w:t xml:space="preserve">förslag. För min del kan jag icke vara med om någotdera. Man har redan ett par gånger upprepat det gamla uttrycket från riksdagsordningen, att inga andra grundlagsändringar böra genomföras än sådana, som äro högst nödiga och nyttiga, och det kan väl ingen säga, att de hittills gällande förhållandena eller anordningarna gjort en grundlagsförändring i den utsträckning, som här föreslås och som utskottet förordar, högst nödig. En förändring i 28 &amp; regeringsformen har jag däremot trott verkligen vara högst nödig med tanken på Riksdagens beslut i fjol. Atminstone sades och erkändes då under diskussionen rörande läroverksreformen, att det behöfdes en grundlagsändring i nu antydda riktningen för att bereda </w:t>
      </w:r>
      <w:r>
        <w:rPr>
          <w:b/>
        </w:rPr>
        <w:t>kvinnor¹</w:t>
      </w:r>
      <w:r>
        <w:rPr>
          <w:b w:val="0"/>
        </w:rPr>
        <w:t xml:space="preserve"> rätt till utnämning till anställningar vid vissa läroverk. Nu sade en talare nyss, att man skulle hafva ändrat mening i det afseendet, så att </w:t>
      </w:r>
      <w:r>
        <w:rPr>
          <w:b/>
        </w:rPr>
        <w:t>lärarinnor³</w:t>
      </w:r>
      <w:r>
        <w:rPr>
          <w:b w:val="0"/>
        </w:rPr>
        <w:t xml:space="preserve"> vid samskolan ej i likhet med andra lärare skulle erhålla kungl. fullmakt.</w:t>
        <w:br/>
        <w:br/>
        <w:t xml:space="preserve">Jag kan därför omöjligen se annat, än att motionären i sitt förslag gått mycket längre än hvad de nuvarande förhållandena kräfva, och han har icke blott gjort detta, utan han har också gått mycket långt. Om ett bifall gåtves åt motionärens förslag, skulle, såvidt jag kan förstå, därmed vara af Riksdagen fastslaget, att till alla dessa lärarebefattningar och läkarebefattningar o. s. v. borde </w:t>
      </w:r>
      <w:r>
        <w:rPr>
          <w:b/>
        </w:rPr>
        <w:t>kvinnor¹</w:t>
      </w:r>
      <w:r>
        <w:rPr>
          <w:b w:val="0"/>
        </w:rPr>
        <w:t xml:space="preserve"> kunna utnämnas. Jag upprepar hvad jag sade nyss, attjagicke vill ingå i någon undersökning, huruvida </w:t>
      </w:r>
      <w:r>
        <w:rPr>
          <w:b/>
        </w:rPr>
        <w:t>kvinnan¹</w:t>
      </w:r>
      <w:r>
        <w:rPr>
          <w:b w:val="0"/>
        </w:rPr>
        <w:t xml:space="preserve"> lämpar sig för den ena eller andra af dessa befattningar; men hvad jag bestämdt vågar påstå, det är, att det icke kan vara rimligt, att efter den pröfning som nu föreligger, Riksdagen skulle uttala, att Riksdagen anser </w:t>
      </w:r>
      <w:r>
        <w:rPr>
          <w:b/>
        </w:rPr>
        <w:t>kvinnan¹</w:t>
      </w:r>
      <w:r>
        <w:rPr>
          <w:b w:val="0"/>
        </w:rPr>
        <w:t xml:space="preserve"> lämplig för alla dessa befattningar; utan det enda rimliga är väl, att frågorna om </w:t>
      </w:r>
      <w:r>
        <w:rPr>
          <w:b/>
        </w:rPr>
        <w:t>kvinnans¹</w:t>
      </w:r>
      <w:r>
        <w:rPr>
          <w:b w:val="0"/>
        </w:rPr>
        <w:t xml:space="preserve"> lämplighet för den ena eller den andra befattningen särskildt pröfvas hvar för sig. Det bör särskildt pröfvas, om </w:t>
      </w:r>
      <w:r>
        <w:rPr>
          <w:b/>
        </w:rPr>
        <w:t>hon²</w:t>
      </w:r>
      <w:r>
        <w:rPr>
          <w:b w:val="0"/>
        </w:rPr>
        <w:t xml:space="preserve"> lämpar sig för att blifva professor eller läkare, lasarettseller militärläkare eller hvad det nu är. Jag menar, att själfva sakfrågan skall först pröfvas, nämligen om </w:t>
      </w:r>
      <w:r>
        <w:rPr>
          <w:b/>
        </w:rPr>
        <w:t>kvinnan¹</w:t>
      </w:r>
      <w:r>
        <w:rPr>
          <w:b w:val="0"/>
        </w:rPr>
        <w:t xml:space="preserve"> lämpar sig för den eller den befattningen, och att man icke bör i ett slag utan att pröfva själfva sakfrågan bestämdt säga: </w:t>
      </w:r>
      <w:r>
        <w:rPr>
          <w:b/>
        </w:rPr>
        <w:t>hon²</w:t>
      </w:r>
      <w:r>
        <w:rPr>
          <w:b w:val="0"/>
        </w:rPr>
        <w:t xml:space="preserve"> kan allt detta, </w:t>
      </w:r>
      <w:r>
        <w:rPr>
          <w:b/>
        </w:rPr>
        <w:t>hon²</w:t>
      </w:r>
      <w:r>
        <w:rPr>
          <w:b w:val="0"/>
        </w:rPr>
        <w:t xml:space="preserve"> kan blifva utnämnd till alla dessa befattningar. Men sådant är, såvidt jag förstår, motionärens förslag. Han säger visserligen, att en sådan pröfning, som jag nu antydt, är obehöflig, ty han nämner uti inledningen till sin motion, att det är »otvifvelaktigt»&gt; att </w:t>
      </w:r>
      <w:r>
        <w:rPr>
          <w:b/>
        </w:rPr>
        <w:t>kvinnor¹</w:t>
      </w:r>
      <w:r>
        <w:rPr>
          <w:b w:val="0"/>
        </w:rPr>
        <w:t xml:space="preserve"> kunna på ett fullt tillfredsställande sätt förvalta alla dessa ämbeten. Ja, detta säger han vara otvifvelaktigt, men jag blir lätt misstänksam, när folk nyttjar ordet otvifvelaktigt, ty jag har särskildt vid studiet af tyska vetenskapliga verk funnit, att när en vetenskapsman är tveksam om någon sak, så begagnar han vanligen uttrycket: ohne Zweifel. Att här nu 1 motionen står »otvifvelaktigt&gt; kan således icke öfvertyga mig om saken. Jag upprepar, att jag anser det enda rimliga vara, att det blir föremål för särskild pröfning, om en </w:t>
      </w:r>
      <w:r>
        <w:rPr>
          <w:b/>
        </w:rPr>
        <w:t>kvinna¹</w:t>
      </w:r>
      <w:r>
        <w:rPr>
          <w:b w:val="0"/>
        </w:rPr>
        <w:t xml:space="preserve"> skall befordras till lektor, professor, lärare, läkare o0o. s. v.; detta bör icke afgöras på det raska, drastiska sätt, att man sätter in i grundlagen, att </w:t>
      </w:r>
      <w:r>
        <w:rPr>
          <w:b/>
        </w:rPr>
        <w:t>hon²</w:t>
      </w:r>
      <w:r>
        <w:rPr>
          <w:b w:val="0"/>
        </w:rPr>
        <w:t xml:space="preserve"> skall</w:t>
        <w:br/>
        <w:br/>
        <w:t xml:space="preserve">kunna till alla ämbeten utnämnas. Det vore väl bra besynnerligt, om ej Riksdagen, som i fjol så grundligt pröfvade en del obetydliga synpunkter, som framkommo i fråga om </w:t>
      </w:r>
      <w:r>
        <w:rPr>
          <w:b/>
        </w:rPr>
        <w:t>kvinnors¹</w:t>
      </w:r>
      <w:r>
        <w:rPr>
          <w:b w:val="0"/>
        </w:rPr>
        <w:t xml:space="preserve"> utnämnande till den eller den lärarebefattningen, icke skulle fordra en dylik sakpröfning angående dessa i motionen omnämnda, ännu mera krätvande ämbeten. Det är tydligt, att utskottet har känt något af det, som jag nu har velat antyda, och äfven försökt att i viss mån råda bot för hvad jag här anmärkt.</w:t>
        <w:br/>
        <w:br/>
        <w:t>Då här antagligen ingen kommer att yrka bifall till reservationen, skall jag icke mycket tala om den; jag vill blott uttala, att jag anser, att skillnaden mellan utskottets och reservanternas förslag är i sak ganska minimal; och jag får säga, att jag i visst af seende föredrager reservationen därför att den är klarare. Där står uttaladt, huru en sådan där bestimmelse om grunderna skulle komma till, antingen genom gemensam lag eller i sammanhang med statsregleringen. Det kan väl icke af någon här betviflas, att en statsreglering, Riksdagen må fästa hvilka villkor som helst vid densamma, fordrar Konungens godkännande, och att således en godkänd statsreglering innebär ett gemensamt beslut af Konung och Riksdag. Däri äro både utskottet och reservanterna ense, att de vilja borttaga från Kungl. Maj:t den begränsade rätt, som Konungen haft inom detta område, att på administrativ väg förordna. Men jag skall icke fästa mig vidare härvid, då jag icke tror, att någon kommer att yrka bifall till reservationen.</w:t>
        <w:br/>
        <w:br/>
        <w:t xml:space="preserve">Utskottets förslag, kan jag icke vara med om. Jag vill blott i förbigående säga, att det förefaller mig som om ett korrekturfel förelåge. Jag tycker det hade varit riktigare, om utskottet i stället för orden: »kunna utnämnas» sagt: »af Konungen kunna utnämnas». Denna paragraf hänvisar ju hufvudsakligen till Konungens utnämningsrätt, — men detta är kanske blott en korrekturfråga. Och så är det naturligtvis icke heller därför, som jag icke kan gå med på utskottets hemställan. Mitt motstånd är grundadt på de ord, som utskottet här tillägger: »med tillämpning af grunder, som af Konung och Riksdag gemensamt fastställas». Först och främst anser jag, att denna bestämmelse är mycket för obestämd för att få plats i en grundlag och alldeles för oklar. Om jag läser utskottsbetänkandet och aktar på hvad jag har nyss hört vid utskottets ordförandes yttrande, kan jag ju få någorlunda reda på hvad utskottet menar, men om man blott läser utskottets paragrafformulering, tror jag, att de allra flesta skola stanna i mycket stor ovisshet om hvad utskottet menar med dessa »grunder». Det kan ligga nära till hands att här tolka ordet grunder lika med befordringsgrunder, att således meningen vore, att Kungl. Maj:t och Riksdagen skulle bestimma befordringsgrunderna, och man kan mycket väl tänka sig, att det fordras eller bör uppställas i vissa afseenden andra befordringsgrunder för </w:t>
      </w:r>
      <w:r>
        <w:rPr>
          <w:b/>
        </w:rPr>
        <w:t>kvinnor¹</w:t>
      </w:r>
      <w:r>
        <w:rPr>
          <w:b w:val="0"/>
        </w:rPr>
        <w:t xml:space="preserve"> än för män. Man kan äfven tänka sig, att med grunder här afses den ordning eller den procedur, som skall iakttagas, och detta ligger nära till hands att föreställa sig, eftersom det första stadgandet i 28 &amp; talar om</w:t>
        <w:br/>
        <w:br/>
        <w:t xml:space="preserve">att Konungen skall utnämna efter förslag af vederbörande, då däremot något dylikt ej 1 fråga om </w:t>
      </w:r>
      <w:r>
        <w:rPr>
          <w:b/>
        </w:rPr>
        <w:t>kvinnors¹</w:t>
      </w:r>
      <w:r>
        <w:rPr>
          <w:b w:val="0"/>
        </w:rPr>
        <w:t xml:space="preserve"> utnämning omnämnes. Sedan kan man också tänka sig, att med grunder menas enligt af Konung och Riksdag gemensamt beslutad lag. Jag anser detta vara så oklart uttryckt uti redigeringen, att jag redan på denna grund icke kan godkänna utskottets förslag.</w:t>
        <w:br/>
        <w:br/>
        <w:t xml:space="preserve">Men det är visserligen icke blott den föreslagna formuleringen, utan också rent sakliga skäl, som göra, att jag icke kan vara med om detta förslag, Jag anser, att om utskottet också iakttagit en större försiktighet än motionären, skulle dock Riksdagen genom att antaga utskottets förslag i allt fall hafva fastslagit såsom en allmän grundsats, att </w:t>
      </w:r>
      <w:r>
        <w:rPr>
          <w:b/>
        </w:rPr>
        <w:t>kvinnor¹</w:t>
      </w:r>
      <w:r>
        <w:rPr>
          <w:b w:val="0"/>
        </w:rPr>
        <w:t xml:space="preserve"> skulle kunna utnämnas till alla dessa befattningar. Detta skulle vara fastslaget, och sedan skulle blott de där antydda grunderna närmare angifva de ytterligare formerna för utnämningen. I sak skulle det vara uttaladt, att </w:t>
      </w:r>
      <w:r>
        <w:rPr>
          <w:b/>
        </w:rPr>
        <w:t>kvinnor¹</w:t>
      </w:r>
      <w:r>
        <w:rPr>
          <w:b w:val="0"/>
        </w:rPr>
        <w:t xml:space="preserve"> skulle kunna till befattningarna utnämnas, och det blefve sedan endast fråga om att med denna utgångspunkt bestämma om grunderna. Jag kan icke läsa utskottets ord på annat sätt. Men då kommer jag tillbaka till min grundanmärkning mot motionären och utskottet, att det icke bör nu bestämmas, att </w:t>
      </w:r>
      <w:r>
        <w:rPr>
          <w:b/>
        </w:rPr>
        <w:t>kvinnor¹</w:t>
      </w:r>
      <w:r>
        <w:rPr>
          <w:b w:val="0"/>
        </w:rPr>
        <w:t xml:space="preserve"> kunna utnämnas till alla dessa befattningar, utan att det bör särkildt pröfvas, om de skola kunna utnämnas till den ena eller den andra arten af befattningar. I grundlagen bör icke något annat förekomma, än hvad som endast undanröjer hindret att tillämpa hvad som i annan lag är bestämdt.</w:t>
        <w:br/>
        <w:br/>
        <w:t xml:space="preserve">Hvad skulle då i detta fall utskottet hafva gjort? Jo, med utgångspunkt af min uppfattning om att läroverksreformen kräfver en förändring, anser jag, att utskottet skulle inskränkt sig till att undanröja bindret för Kungl. Maj:t att göra den utnämning, som Riksdagen och Konungen beslutati afseende å </w:t>
      </w:r>
      <w:r>
        <w:rPr>
          <w:b/>
        </w:rPr>
        <w:t>kvinnors¹</w:t>
      </w:r>
      <w:r>
        <w:rPr>
          <w:b w:val="0"/>
        </w:rPr>
        <w:t xml:space="preserve"> anställning vid läroverk. Antingen skulle utskottet inskränkt sig till detta och då hade ej utskottet träffats af anmärkningen att hafva gått längre än nödigt är. Jag vill blott tillägga, att det hade icke blifvit någon farlig detaljering i grundlagen. Ty det är naturligtvis mycket mindre detaljering att nämna en än att räkna upp alla dessa befattningar. Eller också, om utskottet ej velat inskränka sig till detta, utan velat taga upp frågan i allmänhet, anser jag utskottet kunnat hafva god ledning i hvad som utskottet själft citerar från norska grundlagen, där det heter:</w:t>
        <w:br/>
        <w:br/>
        <w:t>»I hvilken Udstrekning Kvinder, der opfylder de for Mend ved Grunloven foreskrefne Betingelser, skal kunne ansettes i Embeder, bestemmes ved Lov.» |</w:t>
        <w:br/>
        <w:br/>
        <w:t>Dtt förslag med liknande innebörd menar jag kunnat hafva varit rimligt, och en bestämmelse i den riktningen i grundlagen anser jag på grund ai nuvarande förhållanden vara både nyttig och nödig; men af de skäl jag anfört, nödgas jag att nu yrka afslag å såväl motionen som utskottets förslag.</w:t>
      </w:r>
    </w:p>
    <w:p>
      <w:pPr>
        <w:pStyle w:val="Heading2"/>
      </w:pPr>
      <w:r>
        <w:t>6. Teofron Säve (–, man)</w:t>
      </w:r>
    </w:p>
    <w:p>
      <w:r>
        <w:rPr>
          <w:b w:val="0"/>
        </w:rPr>
        <w:t xml:space="preserve">Den moderna lagstiftningen sätter en ära i att strängt fasthålla vid principen om allas likhet inför lagen, men den principen gäller då icke, när det är fråga om att skipa rättvisa åt </w:t>
      </w:r>
      <w:r>
        <w:rPr>
          <w:b/>
        </w:rPr>
        <w:t>kvinnan¹</w:t>
      </w:r>
      <w:r>
        <w:rPr>
          <w:b w:val="0"/>
        </w:rPr>
        <w:t xml:space="preserve">. Det känna nog </w:t>
      </w:r>
      <w:r>
        <w:rPr>
          <w:b/>
        </w:rPr>
        <w:t>kvinnorna¹</w:t>
      </w:r>
      <w:r>
        <w:rPr>
          <w:b w:val="0"/>
        </w:rPr>
        <w:t xml:space="preserve">, och det känna äfven vi här inom Riksdagen på grund af den erfarenhet vi vunnit, när det varit fråga om att söka åt den gifta </w:t>
      </w:r>
      <w:r>
        <w:rPr>
          <w:b/>
        </w:rPr>
        <w:t>kvinnan¹</w:t>
      </w:r>
      <w:r>
        <w:rPr>
          <w:b w:val="0"/>
        </w:rPr>
        <w:t xml:space="preserve"> förvärfva full myndighet eller då fråga varit, såsom ju här är fallet, att vidga områdena för </w:t>
      </w:r>
      <w:r>
        <w:rPr>
          <w:b/>
        </w:rPr>
        <w:t>kvinnans¹</w:t>
      </w:r>
      <w:r>
        <w:rPr>
          <w:b w:val="0"/>
        </w:rPr>
        <w:t xml:space="preserve"> verksamhet.</w:t>
        <w:br/>
        <w:br/>
        <w:t xml:space="preserve">Den föreliggande motionen afser ju att vidga </w:t>
      </w:r>
      <w:r>
        <w:rPr>
          <w:b/>
        </w:rPr>
        <w:t>kvinnans¹</w:t>
      </w:r>
      <w:r>
        <w:rPr>
          <w:b w:val="0"/>
        </w:rPr>
        <w:t xml:space="preserve"> verksamhetsområden på tvenne fält, lärarens och läkarens. Det har ett visst intresse med sig att se, att i den riksdagsskrifvelse, som den ärade motionären här i motiveringen till sin motion särskildt citerat, skrifvelsen af år 1866, som varit banbrytande för </w:t>
      </w:r>
      <w:r>
        <w:rPr>
          <w:b/>
        </w:rPr>
        <w:t>kvinnosaken¹</w:t>
      </w:r>
      <w:r>
        <w:rPr>
          <w:b w:val="0"/>
        </w:rPr>
        <w:t xml:space="preserve"> så till vida, att den ledt till rätt för </w:t>
      </w:r>
      <w:r>
        <w:rPr>
          <w:b/>
        </w:rPr>
        <w:t>kvinnan¹</w:t>
      </w:r>
      <w:r>
        <w:rPr>
          <w:b w:val="0"/>
        </w:rPr>
        <w:t xml:space="preserve"> att aflägga maturitetsexamen och åtskilliga akademiska examina, särskildt framhållas såsom för </w:t>
      </w:r>
      <w:r>
        <w:rPr>
          <w:b/>
        </w:rPr>
        <w:t>henne²</w:t>
      </w:r>
      <w:r>
        <w:rPr>
          <w:b w:val="0"/>
        </w:rPr>
        <w:t xml:space="preserve"> lämpliga verksamhetsfält just lärareverksamheten och läkareverksamheten. Det är därför egendomligt, att man trots 40 års erfarenhet ännu tvekar att vilja draga ut konsekvenserna af den princip, som man redan 1866 erkände såsom riktig.</w:t>
        <w:br/>
        <w:br/>
        <w:t xml:space="preserve">Jag kan väl förstå, att betänkligheter framställas mot att vidga områdena för </w:t>
      </w:r>
      <w:r>
        <w:rPr>
          <w:b/>
        </w:rPr>
        <w:t>kvinnans¹</w:t>
      </w:r>
      <w:r>
        <w:rPr>
          <w:b w:val="0"/>
        </w:rPr>
        <w:t xml:space="preserve"> verksamhet på fält, där man icke</w:t>
        <w:br/>
        <w:br/>
        <w:t xml:space="preserve">raxit i tillfälle att pröfva </w:t>
      </w:r>
      <w:r>
        <w:rPr>
          <w:b/>
        </w:rPr>
        <w:t>hennes²</w:t>
      </w:r>
      <w:r>
        <w:rPr>
          <w:b w:val="0"/>
        </w:rPr>
        <w:t xml:space="preserve"> duglighet eller lämplighet. Men</w:t>
        <w:br/>
        <w:br/>
        <w:t>jag har svårt att förstå, hvarför man just skall framställa betänk-</w:t>
        <w:br/>
        <w:br/>
        <w:t xml:space="preserve">ligheter mot att utsträcka eller vidga verksamhetsområdet för </w:t>
      </w:r>
      <w:r>
        <w:rPr>
          <w:b/>
        </w:rPr>
        <w:t>henne²</w:t>
      </w:r>
      <w:r>
        <w:rPr>
          <w:b w:val="0"/>
        </w:rPr>
        <w:t xml:space="preserve"> på fält, där man redan varit i tillfälle att pröfva </w:t>
      </w:r>
      <w:r>
        <w:rPr>
          <w:b/>
        </w:rPr>
        <w:t>hennes²</w:t>
      </w:r>
      <w:r>
        <w:rPr>
          <w:b w:val="0"/>
        </w:rPr>
        <w:t xml:space="preserve"> duglighet. Och jag vågar påstå mot dem, som här sagt annorlunda, att man haft tillfälle att väl pröfva </w:t>
      </w:r>
      <w:r>
        <w:rPr>
          <w:b/>
        </w:rPr>
        <w:t>kvinnans¹</w:t>
      </w:r>
      <w:r>
        <w:rPr>
          <w:b w:val="0"/>
        </w:rPr>
        <w:t xml:space="preserve"> lämplighet för lärarekallet. Man har gjort det inom folkskolorna. Man har haft tillfälle att göra det inom folkskolelärarinneseminarierna och likaledes inom den mängd af högre skolor för </w:t>
      </w:r>
      <w:r>
        <w:rPr>
          <w:b/>
        </w:rPr>
        <w:t>kvinnlig¹</w:t>
      </w:r>
      <w:r>
        <w:rPr>
          <w:b w:val="0"/>
        </w:rPr>
        <w:t xml:space="preserve"> ungdom, vi hafva 1 vårt land. Men, säger man, </w:t>
      </w:r>
      <w:r>
        <w:rPr>
          <w:b/>
        </w:rPr>
        <w:t>kvinnan¹</w:t>
      </w:r>
      <w:r>
        <w:rPr>
          <w:b w:val="0"/>
        </w:rPr>
        <w:t xml:space="preserve"> är icke lämplig för att undervisa i gosskolorna. Jag har den öfvertygelsen, att, är </w:t>
      </w:r>
      <w:r>
        <w:rPr>
          <w:b/>
        </w:rPr>
        <w:t>kvinnan¹</w:t>
      </w:r>
      <w:r>
        <w:rPr>
          <w:b w:val="0"/>
        </w:rPr>
        <w:t xml:space="preserve"> lämplig att t. ex. vara föreståndare för en stor skola för </w:t>
      </w:r>
      <w:r>
        <w:rPr>
          <w:b/>
        </w:rPr>
        <w:t>kvinnor¹</w:t>
      </w:r>
      <w:r>
        <w:rPr>
          <w:b w:val="0"/>
        </w:rPr>
        <w:t xml:space="preserve">, </w:t>
      </w:r>
      <w:r>
        <w:rPr>
          <w:b/>
        </w:rPr>
        <w:t>hon²</w:t>
      </w:r>
      <w:r>
        <w:rPr>
          <w:b w:val="0"/>
        </w:rPr>
        <w:t xml:space="preserve"> nog också är lämplig att undervisa 1 en klass med 25 eller 30 gossar.</w:t>
        <w:br/>
        <w:br/>
        <w:t xml:space="preserve">Riksens Ständer anförde 1 sin skrifvelse år 1866 i denna fråga, bland annat: »I fråga om skollärarekallet synes det uppenbart, att </w:t>
      </w:r>
      <w:r>
        <w:rPr>
          <w:b/>
        </w:rPr>
        <w:t>kvinnans¹</w:t>
      </w:r>
      <w:r>
        <w:rPr>
          <w:b w:val="0"/>
        </w:rPr>
        <w:t xml:space="preserve"> deltagande däri icke kan annat än bidraga att åt ynglingens uppfostran gifva den förädling, som man eljest för-</w:t>
        <w:br/>
        <w:br/>
        <w:t xml:space="preserve">väntar af familjelifvets inflytande, och erfarenheten i åtskilliga länder har bestyrkt, att disciplinen ibland lärjungarne icke under den </w:t>
      </w:r>
      <w:r>
        <w:rPr>
          <w:b/>
        </w:rPr>
        <w:t>kvinnliga¹</w:t>
      </w:r>
      <w:r>
        <w:rPr>
          <w:b w:val="0"/>
        </w:rPr>
        <w:t xml:space="preserve"> lärarens närvaro är mindre än under den manliges.&gt; Mina herrar, när vi förlidet år här diskuterade den stora läroverksreformen, framhölls det med all styrka af en ärad talare, att skolans uppgift väl ändock icke är blott och bart att meddela undervisning, utan äfven att uppfostra. Ja skolans uppgift är äfven en uppfostrande, och jag vågar påstå, att den är eller bör vara den väsentligaste af </w:t>
      </w:r>
      <w:r>
        <w:rPr>
          <w:b/>
        </w:rPr>
        <w:t>hennes²</w:t>
      </w:r>
      <w:r>
        <w:rPr>
          <w:b w:val="0"/>
        </w:rPr>
        <w:t xml:space="preserve"> ”uppgitter. Nu vågar jag ock</w:t>
        <w:br/>
        <w:br/>
        <w:t xml:space="preserve">påstå, att den uppgiften skulle underlättas, om </w:t>
      </w:r>
      <w:r>
        <w:rPr>
          <w:b/>
        </w:rPr>
        <w:t>kvinnorna¹</w:t>
      </w:r>
      <w:r>
        <w:rPr>
          <w:b w:val="0"/>
        </w:rPr>
        <w:t xml:space="preserve"> sattes i Om ändring tillfälle att deltaga i undervisningen vid de allmänna läroverken. 9«/ $ 28 re- Den blifvande skolstadgan kommer att minska feriernas längd, och fran Liga det med rätta. Däraf följer dock en olägenhet. Det är den, att att bereda gossen härigenom en längre tid drages från det förädlande och </w:t>
      </w:r>
      <w:r>
        <w:rPr>
          <w:b/>
        </w:rPr>
        <w:t>kvinnor¹</w:t>
      </w:r>
      <w:r>
        <w:rPr>
          <w:b w:val="0"/>
        </w:rPr>
        <w:t xml:space="preserve"> tilluppfostrande inflytande, som hemmet utöfvar. Då tänker jag mig, träde till att det vore en fördel för läroverken från uppfostrans synpunkt, Vibe Biatss om </w:t>
      </w:r>
      <w:r>
        <w:rPr>
          <w:b/>
        </w:rPr>
        <w:t>kvinnor¹</w:t>
      </w:r>
      <w:r>
        <w:rPr>
          <w:b w:val="0"/>
        </w:rPr>
        <w:t xml:space="preserve"> undervisa däri jämte de manliga lärarne, ty genom (Mörts ) just dessa </w:t>
      </w:r>
      <w:r>
        <w:rPr>
          <w:b/>
        </w:rPr>
        <w:t>kvinnliga¹</w:t>
      </w:r>
      <w:r>
        <w:rPr>
          <w:b w:val="0"/>
        </w:rPr>
        <w:t xml:space="preserve"> lärare befästas för gossarna bäst förbindel- | serna med hemmen och deras </w:t>
      </w:r>
      <w:r>
        <w:rPr>
          <w:b/>
        </w:rPr>
        <w:t>mödrar²</w:t>
      </w:r>
      <w:r>
        <w:rPr>
          <w:b w:val="0"/>
        </w:rPr>
        <w:t>.</w:t>
        <w:br/>
        <w:br/>
        <w:t xml:space="preserve">Här har gjorts den anmärkning, att ett bifall till konstitutionsutskottets betänkande skulle leda till något rent absurdt, t. ex. till att </w:t>
      </w:r>
      <w:r>
        <w:rPr>
          <w:b/>
        </w:rPr>
        <w:t>kvinnor¹</w:t>
      </w:r>
      <w:r>
        <w:rPr>
          <w:b w:val="0"/>
        </w:rPr>
        <w:t xml:space="preserve"> skulle kunna tagas till vissa för dem olämpliga läikarebefattningar, exempelvis till provinsialläkarebefattningar eller militärläkarebefattningar. Ja, detta är ju onekligen en anmärkning, som är berättigad. Men låtom oss dock se litet närmare på den saken! Ar det i själfva verket så befängdt att framhålla den tanken, att äfven en </w:t>
      </w:r>
      <w:r>
        <w:rPr>
          <w:b/>
        </w:rPr>
        <w:t>kvinna¹</w:t>
      </w:r>
      <w:r>
        <w:rPr>
          <w:b w:val="0"/>
        </w:rPr>
        <w:t xml:space="preserve"> skulle kunna duga till en och annan af dessa befattningar? Det är märkligt att se i historien, huru man i alla tider har tillerkänt </w:t>
      </w:r>
      <w:r>
        <w:rPr>
          <w:b/>
        </w:rPr>
        <w:t>kvinnan¹</w:t>
      </w:r>
      <w:r>
        <w:rPr>
          <w:b w:val="0"/>
        </w:rPr>
        <w:t xml:space="preserve"> för läkareverksamhet särskildt passande och lämpliga egenskaper. Jag har kommit att tänka på, att den grekiska folkfantasien, då den skapade sina myter, personifierade hälsan såsom en </w:t>
      </w:r>
      <w:r>
        <w:rPr>
          <w:b/>
        </w:rPr>
        <w:t>kvinna¹</w:t>
      </w:r>
      <w:r>
        <w:rPr>
          <w:b w:val="0"/>
        </w:rPr>
        <w:t xml:space="preserve">, Hygiea, gudinnan, som är afbildad med skålen med örtsaften, ur hvilken </w:t>
      </w:r>
      <w:r>
        <w:rPr>
          <w:b/>
        </w:rPr>
        <w:t>hon²</w:t>
      </w:r>
      <w:r>
        <w:rPr>
          <w:b w:val="0"/>
        </w:rPr>
        <w:t xml:space="preserve"> ger en orm, som här är symbol för föryngringen, att dricka. Det är märkligt, att vår nordiska mytologi låter läikarekonsten representeras af denna Fir eller Eira, den stillande, den lindrande, såsom namnet betyder, efter hvilken, liksom efter Hygiea, nu våra läkare uppkallat en af sina tidskrifter. Det är märkligt, om man följer de gamla sagorna och de äldsta historiska berättelserna, att se, att de, som i de gamla tiderna utöfvade läkekonsten, företrädesvis voro </w:t>
      </w:r>
      <w:r>
        <w:rPr>
          <w:b/>
        </w:rPr>
        <w:t>kvinnor¹</w:t>
      </w:r>
      <w:r>
        <w:rPr>
          <w:b w:val="0"/>
        </w:rPr>
        <w:t xml:space="preserve">, och opinionen, föreställningen om </w:t>
      </w:r>
      <w:r>
        <w:rPr>
          <w:b/>
        </w:rPr>
        <w:t>kvinnans¹</w:t>
      </w:r>
      <w:r>
        <w:rPr>
          <w:b w:val="0"/>
        </w:rPr>
        <w:t xml:space="preserve"> speciella begåfning för läkareyrket går sedan dess igenom de djupa massorna hos vårt folk och har gjort det ända till senaste tid. Man observere, hvilket förtroende det sättes till dessa »kloka gummor&gt;. Deras konst har visserligen varit uppblandad med vidskepelse, skrock, kanske äfven dharlataneri, men man har mången gång ej kunnat frånkänna dem denna läkareblick, som är den store läkarens stolthet. Hvilken mängd af </w:t>
      </w:r>
      <w:r>
        <w:rPr>
          <w:b/>
        </w:rPr>
        <w:t>kvinnor¹</w:t>
      </w:r>
      <w:r>
        <w:rPr>
          <w:b w:val="0"/>
        </w:rPr>
        <w:t xml:space="preserve"> har icke för öfrigt i våra dagar ägnat sig åt sjuksköterskekallet! Jag har aldrig hört, att man gjort anmärkning mot deras förmåga att vid sjuksängen utöfva den arten af verksamhet. Sedan det blifvit tillåtet äfven för </w:t>
      </w:r>
      <w:r>
        <w:rPr>
          <w:b/>
        </w:rPr>
        <w:t>kvinnor¹</w:t>
      </w:r>
      <w:r>
        <w:rPr>
          <w:b w:val="0"/>
        </w:rPr>
        <w:t xml:space="preserve">, ha ju också medicinska examina aflagts af en mängd </w:t>
      </w:r>
      <w:r>
        <w:rPr>
          <w:b/>
        </w:rPr>
        <w:t>kvinnor¹</w:t>
      </w:r>
      <w:r>
        <w:rPr>
          <w:b w:val="0"/>
        </w:rPr>
        <w:t xml:space="preserve">, och dessa utöfva ju nu vanlig praktisk läkareverksamhet. Jag har icke heller hört, att man gjort anmärkningar mot det sätt, hvarpå de fullgöra sin uppgift. Den läkekonst, som de gamla företrädesvis sysslade med, var nu icke att bota invärtes sjukdomar, utan att bota sår, som erhållits under striderna. Skulle det i våra dagar vara olämpligt för </w:t>
      </w:r>
      <w:r>
        <w:rPr>
          <w:b/>
        </w:rPr>
        <w:t>kvinnliga¹</w:t>
      </w:r>
      <w:r>
        <w:rPr>
          <w:b w:val="0"/>
        </w:rPr>
        <w:t xml:space="preserve"> läkare att deltaga i</w:t>
        <w:br/>
        <w:br/>
        <w:t xml:space="preserve">sjukvården i fält, t. ex. i Mandschuriet, där massor af soldater nu som bäst förblöda? Jag är öfvertygad om att man där skulle med tacksamhet mottaga </w:t>
      </w:r>
      <w:r>
        <w:rPr>
          <w:b/>
        </w:rPr>
        <w:t>kvinnliga¹</w:t>
      </w:r>
      <w:r>
        <w:rPr>
          <w:b w:val="0"/>
        </w:rPr>
        <w:t xml:space="preserve"> militärläkare, och näppeligen skulle det falla någon in att mot dem rikta ett hånande ord. Saken har sina sidor. Sådana kunna förhållandena blifva äfven i vårt land, att våra manliga läkarekrafter i ett krig icke räcka till för den militära sjukvården, och det kan då vara en fördel för våra unge soldater att hafva </w:t>
      </w:r>
      <w:r>
        <w:rPr>
          <w:b/>
        </w:rPr>
        <w:t>kvinnliga¹</w:t>
      </w:r>
      <w:r>
        <w:rPr>
          <w:b w:val="0"/>
        </w:rPr>
        <w:t xml:space="preserve"> läkare till hjälp, då de ligga sårade på slagfälten.</w:t>
        <w:br/>
        <w:br/>
        <w:t xml:space="preserve">Saken har, om man ser närmare på den, äfven sina ljusa sidor, så att det är icke blott anmärkningar, som kunna framställas. För min egen del inser jag emellertid väl, att det under våra nuvarande fredliga förhållanden är mindre lämpligt att engagera </w:t>
      </w:r>
      <w:r>
        <w:rPr>
          <w:b/>
        </w:rPr>
        <w:t>kvinnliga¹</w:t>
      </w:r>
      <w:r>
        <w:rPr>
          <w:b w:val="0"/>
        </w:rPr>
        <w:t xml:space="preserve"> läkare som militärläkare. Det är också tanken härpå, som gjort, att utskottet vidtagit den ändring i herr Tryggers motion, som framgår af utskottets kläm.</w:t>
        <w:br/>
        <w:br/>
        <w:t>Jag har icke mera att tillägga för tillfället, herr grefve och talman, hvadan jag inskränker mig till att yrka bifall till konstitutionsutskottets betänkande.</w:t>
      </w:r>
    </w:p>
    <w:p>
      <w:pPr>
        <w:pStyle w:val="Heading2"/>
      </w:pPr>
      <w:r>
        <w:t>7. Carl Nyström (Första kammarens protektionistiska parti, man)</w:t>
      </w:r>
    </w:p>
    <w:p>
      <w:r>
        <w:rPr>
          <w:b w:val="0"/>
        </w:rPr>
        <w:t xml:space="preserve">Det är nästan förvånande, att under den diskussion, som nu pågått, hittintills icke ett ord har nämnts om den sak, som dock skall ligga till grund för hela det sträfvande, som man genom grundlagsändringen vill befordra, nämligen </w:t>
      </w:r>
      <w:r>
        <w:rPr>
          <w:b/>
        </w:rPr>
        <w:t>kvinnans¹</w:t>
      </w:r>
      <w:r>
        <w:rPr>
          <w:b w:val="0"/>
        </w:rPr>
        <w:t xml:space="preserve"> rätt. Det saknas ingalunda allehanda andra betraktelsesätt om förmåner, som kunna vinnas, eller faror, som kunna riskeras. Dessa hafva blifvit vederbörligen accentuerade, men ingenting har nämnts om </w:t>
      </w:r>
      <w:r>
        <w:rPr>
          <w:b/>
        </w:rPr>
        <w:t>kvinnans¹</w:t>
      </w:r>
      <w:r>
        <w:rPr>
          <w:b w:val="0"/>
        </w:rPr>
        <w:t xml:space="preserve"> rätt, och det bör dock vara huivudspörsmålet: </w:t>
      </w:r>
      <w:r>
        <w:rPr>
          <w:b/>
        </w:rPr>
        <w:t>kvinnans¹</w:t>
      </w:r>
      <w:r>
        <w:rPr>
          <w:b w:val="0"/>
        </w:rPr>
        <w:t xml:space="preserve"> rätt, grundad på </w:t>
      </w:r>
      <w:r>
        <w:rPr>
          <w:b/>
        </w:rPr>
        <w:t>hennes²</w:t>
      </w:r>
      <w:r>
        <w:rPr>
          <w:b w:val="0"/>
        </w:rPr>
        <w:t xml:space="preserve"> människovärde, den enda grund, som borde finnas för en sådan rätt. Ja, äfven en annan synpunkt! Det är statens bästa. Dessa två: statens bästa och </w:t>
      </w:r>
      <w:r>
        <w:rPr>
          <w:b/>
        </w:rPr>
        <w:t>kvinnans¹</w:t>
      </w:r>
      <w:r>
        <w:rPr>
          <w:b w:val="0"/>
        </w:rPr>
        <w:t xml:space="preserve"> rätt, i praktiken erkänd, äro, menar jag, de viktigaste synpunkterna, och från dessa synpunkter tror jag nog också, att utskottet har behandlat frågan. Det är nu så väl, att de två viktiga intressen, som jag nämnt, absolut sammanfalla. Det ena tillgodoses, när det andra tillgodoses. Och detta är en stor lycka. Ty då kan man veta, att man i sin sträfvan tjänar det ena stora ändamålet utan att motverka det andra.</w:t>
        <w:br/>
        <w:br/>
        <w:t xml:space="preserve">När nu denna sak efter min tanke måste vara alldeles klar, förfalla en hel del betänkligheter, som här äro framställda från olika håll. De förfalla också, tänker jag, om man vill lämna någon liten uppmärksamhet åt konstitutionsutskottets procedur. Konstitutionsutskottet ville på grund af de rättsgrundsatser, som jag nämnt, befordra saken, men stod inför nödvändigheten att, för att vinna detta, göra ändringar i grundlagen. Det gick icke an att utan vidare undanröja alla inskränkningar, öppna alla portar, inbjuda till alla platser, ty, herr grefve och talman, at rent fysiologiska skäl — och af inga andra — äro åtskilliga af dessa platser för </w:t>
      </w:r>
      <w:r>
        <w:rPr>
          <w:b/>
        </w:rPr>
        <w:t>kvinnan¹</w:t>
      </w:r>
      <w:r>
        <w:rPr>
          <w:b w:val="0"/>
        </w:rPr>
        <w:t xml:space="preserve"> omöjliga. Man skulle således plocka, man skulle taga</w:t>
        <w:br/>
        <w:br/>
        <w:t xml:space="preserve">ut vissa, som man ville i grundlagen öppna för </w:t>
      </w:r>
      <w:r>
        <w:rPr>
          <w:b/>
        </w:rPr>
        <w:t>henne²</w:t>
      </w:r>
      <w:r>
        <w:rPr>
          <w:b w:val="0"/>
        </w:rPr>
        <w:t xml:space="preserve"> eller rent Om ändring af förbehålla för </w:t>
      </w:r>
      <w:r>
        <w:rPr>
          <w:b/>
        </w:rPr>
        <w:t>henne²</w:t>
      </w:r>
      <w:r>
        <w:rPr>
          <w:b w:val="0"/>
        </w:rPr>
        <w:t xml:space="preserve">, och utesluta andra. Ett utkast till grund- «ef $ 28 relagsändring gjordes inom utskottet i den riktningen, men det blef ng pA en helt vanskaplig grundlag detta utkast med sina många förbehåll at bereda och sina undantag, och sådant kunde konstitutionsutskottet icke </w:t>
      </w:r>
      <w:r>
        <w:rPr>
          <w:b/>
        </w:rPr>
        <w:t>kvinnor¹</w:t>
      </w:r>
      <w:r>
        <w:rPr>
          <w:b w:val="0"/>
        </w:rPr>
        <w:t xml:space="preserve"> tillbjuda Riksdagen. Man fick därför söka en annan utväg, och det träde till är just hvad nu konstitionsutskottet efter mitt förmenande lyck- Veser Blade ligen har funnit. Man måste inskränka sig att undanröja det hin- Bode ) der, som grundlagen ställer mot en utveckling i detta afseende, ” och i stället lämna åt en speciallag eller åt en granskning, företagen af Konung och Riksdag, att bestämma de punkter, för hvilka man skulle kunna fatta de positiva besluten och beskrifva de nya verksamhetsfält, som sålunda skulle öppnas för </w:t>
      </w:r>
      <w:r>
        <w:rPr>
          <w:b/>
        </w:rPr>
        <w:t>kvinnan¹</w:t>
      </w:r>
      <w:r>
        <w:rPr>
          <w:b w:val="0"/>
        </w:rPr>
        <w:t>. Alltså, kort och godt, programmet: tag bort från grundlagen hindret och reservera för kommande handläggning af statsmakterna de positiva besluten!</w:t>
        <w:br/>
        <w:br/>
        <w:t>På det sättet hade man ju hopp att kanna komma till något resultat. Det är också beskrifningen af denna procedur, som utgöra det bästa svaret på de gjorda anmärkningarna. Såväl herr Nyström som herr Billing synas mig hafva fastnat på den omständigheten, att de begärt positiva förslag, hvilka icke kunna komma förrän vid pröfningen n:o 2, och förbisett nödvändigheten att först bana väg för pröfningen, denna pröfning, denna lagstiftning, dessa positiva resultat. Man behöfver icke uppehålla sig med någon vederläggning af gjorda invändningar, allenast man fasthåller detta: undanröj hindret för positiva beslut genom en grundlagsändring! Hvarför kuuna ej båda delarne ske på samma gång? Nej, naturligtvis icke! Ty grundlagsändringen är en mycket besvärligare och långvarigare procedur än åvägabringandet af de författningar, man vill hafva utarbetade genom särskild lagstifning.</w:t>
        <w:br/>
        <w:br/>
        <w:t>En fråga, och en mycket farlig fråga, har här framställts af biskop Billing, när han sade, att han icke hade någon betänklighet mot reservationen från Andra Kammarens ledamöter i utskottet. Jag skall be att få öfverlämna denna åsigts bemötande till utskottets ordförande, som jag med glädje finner hafva begärt ordet efter mig.</w:t>
        <w:br/>
        <w:br/>
        <w:t xml:space="preserve">Men det där är nu tankar om lagstiftningen. Jag trodde verkligen, att det under hela denna behandling skulle blifva fråga om lagstiftning, hvad man skulle göra med grundlagen och på allmanna lagens område och dylika helt prosaiska frågor. Men det har ej så gått, utan det har inträffat, att vi ett, tu, tre stå midt i en brinnande </w:t>
      </w:r>
      <w:r>
        <w:rPr>
          <w:b/>
        </w:rPr>
        <w:t>kvinnosaksdiskussion¹</w:t>
      </w:r>
      <w:r>
        <w:rPr>
          <w:b w:val="0"/>
        </w:rPr>
        <w:t xml:space="preserve">, i en strid icke om </w:t>
      </w:r>
      <w:r>
        <w:rPr>
          <w:b/>
        </w:rPr>
        <w:t>kvinnan¹</w:t>
      </w:r>
      <w:r>
        <w:rPr>
          <w:b w:val="0"/>
        </w:rPr>
        <w:t xml:space="preserve">, utan mot </w:t>
      </w:r>
      <w:r>
        <w:rPr>
          <w:b/>
        </w:rPr>
        <w:t>kvinnan¹</w:t>
      </w:r>
      <w:r>
        <w:rPr>
          <w:b w:val="0"/>
        </w:rPr>
        <w:t xml:space="preserve">. Sådant skall ju också någon gång förekomma, men jag får säga, att när Riksens Ständer så långt tillbaka som på 1850-talet, vill jag minnas, förklarade, att tiden då var inne att tillgodose statens bästa och </w:t>
      </w:r>
      <w:r>
        <w:rPr>
          <w:b/>
        </w:rPr>
        <w:t>kvinnans¹</w:t>
      </w:r>
      <w:r>
        <w:rPr>
          <w:b w:val="0"/>
        </w:rPr>
        <w:t xml:space="preserve"> rätt genom att utvidga </w:t>
      </w:r>
      <w:r>
        <w:rPr>
          <w:b/>
        </w:rPr>
        <w:t>hennes²</w:t>
      </w:r>
      <w:r>
        <w:rPr>
          <w:b w:val="0"/>
        </w:rPr>
        <w:t xml:space="preserve"> verksamhet, och sedan </w:t>
      </w:r>
      <w:r>
        <w:rPr>
          <w:b/>
        </w:rPr>
        <w:t>kvinnan¹</w:t>
      </w:r>
      <w:r>
        <w:rPr>
          <w:b w:val="0"/>
        </w:rPr>
        <w:t xml:space="preserve"> på detta område skaffat sig en meritlista, som således sträcker sig öfver många, många 10-tal af år, tycker jag verkligen, att det är litet betänkligt att gentemot de kraf, som kunna grundas på en sådan meritlista, en</w:t>
        <w:br/>
        <w:br/>
        <w:t xml:space="preserve">sådan utveckling, komma och ställa upp sådana funderingar som att man kanhända utsätter </w:t>
      </w:r>
      <w:r>
        <w:rPr>
          <w:b/>
        </w:rPr>
        <w:t>henne²</w:t>
      </w:r>
      <w:r>
        <w:rPr>
          <w:b w:val="0"/>
        </w:rPr>
        <w:t xml:space="preserve"> för allehanda faror, om man lämnar </w:t>
      </w:r>
      <w:r>
        <w:rPr>
          <w:b/>
        </w:rPr>
        <w:t>henne²</w:t>
      </w:r>
      <w:r>
        <w:rPr>
          <w:b w:val="0"/>
        </w:rPr>
        <w:t xml:space="preserve"> för stor frihet. Herr grefve och talman, jag tror, att man kan lämna åt </w:t>
      </w:r>
      <w:r>
        <w:rPr>
          <w:b/>
        </w:rPr>
        <w:t>kvinnan¹</w:t>
      </w:r>
      <w:r>
        <w:rPr>
          <w:b w:val="0"/>
        </w:rPr>
        <w:t xml:space="preserve"> själf att bedöma dessa faror, och att </w:t>
      </w:r>
      <w:r>
        <w:rPr>
          <w:b/>
        </w:rPr>
        <w:t>hon²</w:t>
      </w:r>
      <w:r>
        <w:rPr>
          <w:b w:val="0"/>
        </w:rPr>
        <w:t xml:space="preserve">, utan att man behöfver instänga </w:t>
      </w:r>
      <w:r>
        <w:rPr>
          <w:b/>
        </w:rPr>
        <w:t>henne²</w:t>
      </w:r>
      <w:r>
        <w:rPr>
          <w:b w:val="0"/>
        </w:rPr>
        <w:t xml:space="preserve"> inom skyddande skrankor, skall kunna värja sig. Det är sant, att å denna meritlista, som </w:t>
      </w:r>
      <w:r>
        <w:rPr>
          <w:b/>
        </w:rPr>
        <w:t>kvinnan¹</w:t>
      </w:r>
      <w:r>
        <w:rPr>
          <w:b w:val="0"/>
        </w:rPr>
        <w:t xml:space="preserve"> förvärfvat under den långa utvecklingstiden, finnes en och annan fläck. Det kan ej nekas, men 'ej heller kan nekas, att, som det latinska ordstäfvet heter: »plurima nitent». Det mesta glänser — och vi hafva ej råd att sätta detta ljus under ena skäppo. För resten får jag säga, att å andra sidan tyckes icke heller manfolket vara idel ljusalfver längs hela linien; så att de förevitelser, som i ett eller annat afseende anförts mot </w:t>
      </w:r>
      <w:r>
        <w:rPr>
          <w:b/>
        </w:rPr>
        <w:t>kvinnan¹</w:t>
      </w:r>
      <w:r>
        <w:rPr>
          <w:b w:val="0"/>
        </w:rPr>
        <w:t>, få nog äfven männen taga åt sig, och det i drygare mått.</w:t>
        <w:br/>
        <w:br/>
        <w:t xml:space="preserve">Bör då </w:t>
      </w:r>
      <w:r>
        <w:rPr>
          <w:b/>
        </w:rPr>
        <w:t>kvinnans¹</w:t>
      </w:r>
      <w:r>
        <w:rPr>
          <w:b w:val="0"/>
        </w:rPr>
        <w:t xml:space="preserve"> verksamhetsfär utvidgas? Ja, </w:t>
      </w:r>
      <w:r>
        <w:rPr>
          <w:b/>
        </w:rPr>
        <w:t>kvinnans¹</w:t>
      </w:r>
      <w:r>
        <w:rPr>
          <w:b w:val="0"/>
        </w:rPr>
        <w:t xml:space="preserve"> medarbete måste vi hafva. Detväxer upp omkring oss så otroligt mycket ondt och styggt och vrångt, rubbade rättsbegrepp, förvänd smak, fula sympton från alla håll och kanter, mot hvilka striden måste upptagas och fullföljas. Och i den striden måste vi hafva </w:t>
      </w:r>
      <w:r>
        <w:rPr>
          <w:b/>
        </w:rPr>
        <w:t>kvinnan¹</w:t>
      </w:r>
      <w:r>
        <w:rPr>
          <w:b w:val="0"/>
        </w:rPr>
        <w:t xml:space="preserve"> till stridskamrat, och </w:t>
      </w:r>
      <w:r>
        <w:rPr>
          <w:b/>
        </w:rPr>
        <w:t>hon²</w:t>
      </w:r>
      <w:r>
        <w:rPr>
          <w:b w:val="0"/>
        </w:rPr>
        <w:t xml:space="preserve"> skall, för att vara vår bundsförvant i</w:t>
        <w:br/>
        <w:br/>
        <w:t>striden, hafva ej blott bildning, utan äfven utbildning, och ej blott</w:t>
        <w:br/>
        <w:br/>
        <w:t xml:space="preserve">god vilja, utan äfven erfarenhet och den auktoritet, som känslan af ansvar i sig innefattar. </w:t>
      </w:r>
      <w:r>
        <w:rPr>
          <w:b/>
        </w:rPr>
        <w:t>Kvinnan¹</w:t>
      </w:r>
      <w:r>
        <w:rPr>
          <w:b w:val="0"/>
        </w:rPr>
        <w:t xml:space="preserve"> måste vi på det sättet hafva på vår sida i striden mot de onda makterna, och jag vågar tillfoga den förhoppning, att </w:t>
      </w:r>
      <w:r>
        <w:rPr>
          <w:b/>
        </w:rPr>
        <w:t>hon²</w:t>
      </w:r>
      <w:r>
        <w:rPr>
          <w:b w:val="0"/>
        </w:rPr>
        <w:t xml:space="preserve"> 1 den striden skall stå på vår högra tygel.</w:t>
        <w:br/>
        <w:br/>
        <w:t>Herr grefve och talman, jag yrkar bifall till utskottet förslag.</w:t>
      </w:r>
    </w:p>
    <w:p>
      <w:pPr>
        <w:pStyle w:val="Heading2"/>
      </w:pPr>
      <w:r>
        <w:t>8. Hugo Blomberg (Första kammarens protektionistiska parti, man)</w:t>
      </w:r>
    </w:p>
    <w:p>
      <w:r>
        <w:rPr>
          <w:b w:val="0"/>
        </w:rPr>
        <w:t>Jag skall ej länge uppehålla kammaren, men jag finner mig nödsakad att i ett par punkter belysa här gjorda uttalanden mot konstitutionsutskottets utlåtande.</w:t>
        <w:br/>
        <w:br/>
        <w:t xml:space="preserve">Jag ber då först och främst att få bestämdt betona, att den förändring af ifrågavarande paragraf, som af utskottet föreslagits, har afsetts icke blott för stunden, utan för framtiden. Paragrafen har formulerats så, att den oförändrad kan bestå, under det att genom de närmare bestämmelser, som af Kungl. Maj:t och Riksdagen beslutas, ändring ändock kan ske med afseende å </w:t>
      </w:r>
      <w:r>
        <w:rPr>
          <w:b/>
        </w:rPr>
        <w:t>kvinnans¹</w:t>
      </w:r>
      <w:r>
        <w:rPr>
          <w:b w:val="0"/>
        </w:rPr>
        <w:t xml:space="preserve"> kompetens för olika ämbeten — en ändring, som helt naturligt kan komma att försiggå på grund däraf, att </w:t>
      </w:r>
      <w:r>
        <w:rPr>
          <w:b/>
        </w:rPr>
        <w:t>kvinnan¹</w:t>
      </w:r>
      <w:r>
        <w:rPr>
          <w:b w:val="0"/>
        </w:rPr>
        <w:t xml:space="preserve"> kan komma att i ännu högre grad än hittills förvärfva för statstjänster nödvändiga förutsättningar och att sålunda också tillgången på därför utbildade </w:t>
      </w:r>
      <w:r>
        <w:rPr>
          <w:b/>
        </w:rPr>
        <w:t>kvinnor¹</w:t>
      </w:r>
      <w:r>
        <w:rPr>
          <w:b w:val="0"/>
        </w:rPr>
        <w:t xml:space="preserve"> blir större, än hvad nu är förhållandet. Detta är också grunden, hvarför man i paragrafen upptagit så allmänna bestämmelser som lärareplatser vid statens läroanstalter, andra befattningar vid anstalter för vetenskap, slöjd eller skön konst samt slutligen läkarebefattningar. Ty härmed är intet annat angifvet än omfattningen i allmänhet af de tjänster, som man anser sig kunna anförtro äfven åt </w:t>
      </w:r>
      <w:r>
        <w:rPr>
          <w:b/>
        </w:rPr>
        <w:t>kvinnor¹</w:t>
      </w:r>
      <w:r>
        <w:rPr>
          <w:b w:val="0"/>
        </w:rPr>
        <w:t xml:space="preserve"> efter den särskilda omprötning, som en föregående talare så mycket talade om och som</w:t>
        <w:br/>
        <w:br/>
        <w:t xml:space="preserve">äfven vi anse vara nödig, men som är nödvändig först när man går till pröfning af de grunder, hvilka skola fastställas såsom nödvändiga med afseende å </w:t>
      </w:r>
      <w:r>
        <w:rPr>
          <w:b/>
        </w:rPr>
        <w:t>kvinnornas¹</w:t>
      </w:r>
      <w:r>
        <w:rPr>
          <w:b w:val="0"/>
        </w:rPr>
        <w:t xml:space="preserve"> användning på detta i allmänhet angifna område.</w:t>
        <w:br/>
        <w:br/>
        <w:t xml:space="preserve">Jag tror ock, att utskottet kan anse sig hafva rätti det påståendet, att de platser, som här äro omförmälda, öfver hufvud taget efter erfarenhetens vitsord kunna anförtros åt </w:t>
      </w:r>
      <w:r>
        <w:rPr>
          <w:b/>
        </w:rPr>
        <w:t>kvinnor¹</w:t>
      </w:r>
      <w:r>
        <w:rPr>
          <w:b w:val="0"/>
        </w:rPr>
        <w:t xml:space="preserve"> inom vissa närmare angifna gränser och med iakttagande af vissa närmare angifna föreskrifter och bestämmelser.</w:t>
        <w:br/>
        <w:br/>
        <w:t xml:space="preserve">Vidare anhåller jag att få fästa kammarens uppmärksamhet vid, att en föregående talare på västmanlandsbänken gjorde en anmärkning mot utskottets formulering, syftande därhän, att utskottet skulle hafva förbisett att gifva anvisning på, huru utnämningar af </w:t>
      </w:r>
      <w:r>
        <w:rPr>
          <w:b/>
        </w:rPr>
        <w:t>kvinnor¹</w:t>
      </w:r>
      <w:r>
        <w:rPr>
          <w:b w:val="0"/>
        </w:rPr>
        <w:t xml:space="preserve"> skola ske. I den nya punkten stå dock uttryckligen angifna ett par ord, som sammanbinda denna punkt med den föregående. Där står nämligen, att </w:t>
      </w:r>
      <w:r>
        <w:rPr>
          <w:b/>
        </w:rPr>
        <w:t>kvinnor¹</w:t>
      </w:r>
      <w:r>
        <w:rPr>
          <w:b w:val="0"/>
        </w:rPr>
        <w:t xml:space="preserve"> må befordras i den ordning, som ofvan sagts, d. v. s. af Kungl. Maj:ti statsrådet och med iakttagande af de föreskrifter för öfrigt, som gälla för män.</w:t>
        <w:br/>
        <w:br/>
        <w:t xml:space="preserve">Jag har endast en sak att ytterligare framhålla. Man har gjort hänvisning till den norska grundlagens bestämmelser och förordat, att man skulle hänvisa till särskild lagstiftning rörande </w:t>
      </w:r>
      <w:r>
        <w:rPr>
          <w:b/>
        </w:rPr>
        <w:t>kvinnans¹</w:t>
      </w:r>
      <w:r>
        <w:rPr>
          <w:b w:val="0"/>
        </w:rPr>
        <w:t xml:space="preserve"> behörighet till ämbeten. Denna utväg har utskottet ej kunnat förorda, därför att vår författning är byggd på andra förutsättningar angående lagstiftningens betydelse och omfattning i allmänhet än den norska. Under det man i Norge gör litet af hvarje till lag, så stå vi i Sverige kvar på en annan ståndpunkt, i det att vissa angelägenheter bestämmas genom lag, medan andra åter ordnas på annat sätt genom Konungens beslut eller genom beslut, som förutsätta sammanstämmighet 1 vilja mellan Kungl. Maj:t och Riksdagen. Det är både å samfäld lagstiftning och å andra sammanstimmande beslut, som utskottet velat hänvisa genom orden: »grunder, som af Kungl. Maj:t och Riksdagen gemensamt fastställas».</w:t>
        <w:br/>
        <w:br/>
        <w:t xml:space="preserve">Till sist vill jag blott taga upp det spörsmål, som varit utgångspunkten för flere talare och som jag också omnämnde i mitt föregående yttrande, nämligen frågan, huruvida en dylik grundlagsändring, som här af utskottet förordas, kan sägas vara nödig och nyttig. Jag tror, att denna grundlagsändring, formulerad på det sätt, som utskottet föreslagit, är nödig, ty först därigenom beredes möjlighet för en </w:t>
      </w:r>
      <w:r>
        <w:rPr>
          <w:b/>
        </w:rPr>
        <w:t>kvinna¹</w:t>
      </w:r>
      <w:r>
        <w:rPr>
          <w:b w:val="0"/>
        </w:rPr>
        <w:t xml:space="preserve"> att kunna brukas i hvarje statstjänst, hvartill </w:t>
      </w:r>
      <w:r>
        <w:rPr>
          <w:b/>
        </w:rPr>
        <w:t>hon²</w:t>
      </w:r>
      <w:r>
        <w:rPr>
          <w:b w:val="0"/>
        </w:rPr>
        <w:t xml:space="preserve"> kan pröfvas fullt skicklig och lämplig. Därigenom blir det ock möjligt att befordra </w:t>
      </w:r>
      <w:r>
        <w:rPr>
          <w:b/>
        </w:rPr>
        <w:t>kvinna¹</w:t>
      </w:r>
      <w:r>
        <w:rPr>
          <w:b w:val="0"/>
        </w:rPr>
        <w:t xml:space="preserve"> till vissa statstjänster, äfven om dessa skulle flyttas in under Konungens utnämningsrätt, sedan </w:t>
      </w:r>
      <w:r>
        <w:rPr>
          <w:b/>
        </w:rPr>
        <w:t>kvinnornas¹</w:t>
      </w:r>
      <w:r>
        <w:rPr>
          <w:b w:val="0"/>
        </w:rPr>
        <w:t xml:space="preserve"> behörighet till samma tjänster redan förut erkänts; grundlagens formulering bör ej lägga hinder i vägen för att ett redan förut genomfördt användande af </w:t>
      </w:r>
      <w:r>
        <w:rPr>
          <w:b/>
        </w:rPr>
        <w:t>kvinnor¹</w:t>
      </w:r>
      <w:r>
        <w:rPr>
          <w:b w:val="0"/>
        </w:rPr>
        <w:t xml:space="preserve"> fortfarande må kunna äga rum. Andringen är nyttig därför, att den är ägnad att tillgodose ett statsändamål, ett statens intresse, så att staten må inom den ram, som här är angifven, kunna an-</w:t>
        <w:br/>
        <w:br/>
        <w:t xml:space="preserve">vända äfven </w:t>
      </w:r>
      <w:r>
        <w:rPr>
          <w:b/>
        </w:rPr>
        <w:t>kvinnans¹</w:t>
      </w:r>
      <w:r>
        <w:rPr>
          <w:b w:val="0"/>
        </w:rPr>
        <w:t xml:space="preserve"> krafter, om och när de pröfvas vara för statstjänsten ändamålsenliga och lämpliga. Jag upprepar mitt yrkande om bifall till utskottets förslag.</w:t>
      </w:r>
    </w:p>
    <w:p>
      <w:pPr>
        <w:pStyle w:val="Heading2"/>
      </w:pPr>
      <w:r>
        <w:t>9. Hugo Tamm (Första kammarens moderata parti, man)</w:t>
      </w:r>
    </w:p>
    <w:p>
      <w:r>
        <w:rPr>
          <w:b w:val="0"/>
        </w:rPr>
        <w:t xml:space="preserve">Då ingen talare är vidare antecknad på listan och jag således ej behöfver afbryta den stora diskussionen om hufvudsaken, så skall jag be att få göra en anmärkning uti ett alldeles från frågan fristående ämne. Det förekommer nämligen en passus här i motionen, där motionären talar om, att de </w:t>
      </w:r>
      <w:r>
        <w:rPr>
          <w:b/>
        </w:rPr>
        <w:t>kvinnor¹</w:t>
      </w:r>
      <w:r>
        <w:rPr>
          <w:b w:val="0"/>
        </w:rPr>
        <w:t xml:space="preserve">, hvilka önska anställning vid de allmänna läroverken, hafva genom dispens fått rätt att söka adjunktsoch kollegabefattningar, och därefter säger motionären: »Så till vida torde genom den nya läroverksstadgan förhållandena härvidlag komma att ändras, att </w:t>
      </w:r>
      <w:r>
        <w:rPr>
          <w:b/>
        </w:rPr>
        <w:t>kvinnor¹</w:t>
      </w:r>
      <w:r>
        <w:rPr>
          <w:b w:val="0"/>
        </w:rPr>
        <w:t xml:space="preserve"> kunna inom samskolorna erhålla anställning. Då emellertid de platser, som </w:t>
      </w:r>
      <w:r>
        <w:rPr>
          <w:b/>
        </w:rPr>
        <w:t>kvinnorna¹</w:t>
      </w:r>
      <w:r>
        <w:rPr>
          <w:b w:val="0"/>
        </w:rPr>
        <w:t xml:space="preserve"> 1 dessa samskolor kunna erhålla, såväl i ekonomiskt afseende som beträffande </w:t>
      </w:r>
      <w:r>
        <w:rPr>
          <w:b/>
        </w:rPr>
        <w:t>lärarinnornas³</w:t>
      </w:r>
      <w:r>
        <w:rPr>
          <w:b w:val="0"/>
        </w:rPr>
        <w:t xml:space="preserve"> ställning inom skolan, äro underordnade befattningar, i regel afsedda för </w:t>
      </w:r>
      <w:r>
        <w:rPr>
          <w:b/>
        </w:rPr>
        <w:t>kvinnor¹</w:t>
      </w:r>
      <w:r>
        <w:rPr>
          <w:b w:val="0"/>
        </w:rPr>
        <w:t xml:space="preserve"> med den närmast med studentexamen jämförliga kompetens, som afgångsexamen från den treåriga kursen vid högre lärarimneseminariet 1 Stockholm gifver, torde de icke rimligtvis kunna fylla de anspråk på en mot deras kunskapsprof svarande verksamhet och därtill hörande förmåner, som </w:t>
      </w:r>
      <w:r>
        <w:rPr>
          <w:b/>
        </w:rPr>
        <w:t>kvinnor¹</w:t>
      </w:r>
      <w:r>
        <w:rPr>
          <w:b w:val="0"/>
        </w:rPr>
        <w:t xml:space="preserve"> med fullständig adjunktsoch lektorskompetens med skäl kunna uppställa.» Jag fattar för min del fullkomligt, att en universitetslärare håller på universitetsexamen; jag finner det helt naturligt och rätt. Men att därför nedsätta ett annat läroverksinstitut det synes mig ej vara vare sig naturligt eller rätt. Då jag haft Kungl. Maj:ts förtroende att under ett par år vara ordförande i direktionen för detta läroverk, så har jag ej kunnat låta dessa uttryck, åt hvilka här gifvits offentlighet, få passera utan någon som helst gensaga. Jag vill då i afseende å detta läroverk fästa kammarens uppmärksamhet därpå, att om vi se på fordringarna för afeångsexamen vid läroverket, kan denna examen ingalunda jämnställas med studentexamen. Det är visserligen sant, att de matematiskt-naturvetenskapliga ämnena äro svagare utvecklade vid seminariet än vid de allmänna läroverken, ehuru man kan säga, att den högre matematikkursen i det hela motsvarar studentkursen å latinlinien B. Dessutom undervisas vid detta läroverk i ett par ämnen, som onekligen ej få frånkännas betydelse, nämligen fysiologi och hälsolära, hvilka icke studeras till studentexamen. Om vi nu gå öfver till de andra hufvudämnena, så äro t. ex. kurserna i moderna språk mycket mera motsvarande de kurser, som fordras för filosofie kandidatexamen, särskildt i hvad som rör grammatik och allmän språkkännedom. Fordringarna 1 litteraturkännedom äro något mindre, än som fordras för kandidatexamen, men öfverstiga vida fordringarna i studentexamen. Och hvad beträffar de stora ämnena, historia, kyrkohistoria, svenska språket och litteraturhistoria, så gå kurserna vida öfver studentexamen. I pedagogik ingår en icke obetydlig kurs i filosofiens historia. Den psykologi och logik,</w:t>
        <w:br/>
        <w:br/>
        <w:t>som där läses, motsvarar mer än tillräckligt fordringarna för appro- Om ändring</w:t>
        <w:br/>
        <w:br/>
        <w:t>motsvarighet i de allmänna läroverkens kurser. På grund häraf jmen i syfte</w:t>
        <w:br/>
        <w:br/>
        <w:t>tror jag icke, att man har rätt att säga, att den kompetens, som = att bereda</w:t>
        <w:br/>
        <w:br/>
        <w:t>vinnes genom afgångsexamen vid detta läroverk, närmast sammankvinnor till-</w:t>
        <w:br/>
        <w:br/>
        <w:t>faller med studentexamen, utan att denna kompetens är vida högre. träde till Men det tillkommer här en annan sak, nämligen dessa lära- "4 stals</w:t>
        <w:br/>
        <w:br/>
        <w:t>del någon erfarenhet af huru det läses vid såväl allmänna lärooe</w:t>
        <w:br/>
        <w:br/>
        <w:t>verken som vid universitetet. Jag låg länge vid universitetet, och</w:t>
        <w:br/>
        <w:br/>
        <w:t>som min tid icke upptogs just så mycket med läsning, så hade</w:t>
        <w:br/>
        <w:br/>
        <w:t>jag så mycket bättre tillfälle att se, huru andra läste. Jag har</w:t>
        <w:br/>
        <w:br/>
        <w:t>dessutom erfarenbet om allmänna skolorna, då jag icke saknat</w:t>
        <w:br/>
        <w:br/>
        <w:t>unga söner, hvilka genomgått sådana skolor. Jag har också af</w:t>
        <w:br/>
        <w:br/>
        <w:t>Kungl. Maj:t insatts i styrelsen för nu ifrågavarande läroverk och</w:t>
        <w:br/>
        <w:br/>
        <w:t>har där bevistat lektioner och examina, och jag kan ej förneka,</w:t>
        <w:br/>
        <w:br/>
        <w:t>att jag i början blef alldeles förvånad öfver den undervisning, som</w:t>
        <w:br/>
        <w:br/>
        <w:t>där bedrefs, och den mognad, som där förefanns. Det kan ju dock</w:t>
        <w:br/>
        <w:br/>
        <w:t>hafva sin naturliga förklaringsgrund, ty först och främst äro in-</w:t>
        <w:br/>
        <w:br/>
        <w:t>trädesfordringarna ingalunda så små. Efter sjunde klassen vid</w:t>
        <w:br/>
        <w:br/>
      </w:r>
      <w:r>
        <w:rPr>
          <w:b/>
        </w:rPr>
        <w:t>flickskolorna²</w:t>
      </w:r>
      <w:r>
        <w:rPr>
          <w:b w:val="0"/>
        </w:rPr>
        <w:t xml:space="preserve"> hafva </w:t>
      </w:r>
      <w:r>
        <w:rPr>
          <w:b/>
        </w:rPr>
        <w:t>flickorna²</w:t>
      </w:r>
      <w:r>
        <w:rPr>
          <w:b w:val="0"/>
        </w:rPr>
        <w:t xml:space="preserve"> ungefär lika lång utbildningstid för</w:t>
        <w:br/>
        <w:br/>
        <w:t>inträde i seminariet som till studentexamen, d. v. s. 3 å 4 år.</w:t>
        <w:br/>
        <w:br/>
        <w:t>Härtill kommer hela kursen vid seminariet, eller 3 år, och den</w:t>
        <w:br/>
        <w:br/>
        <w:t>kursen har betydelse äfven därutinnan, att läroverket, därigenom</w:t>
        <w:br/>
        <w:br/>
        <w:t>att flere söka inträde än som kunna komma in, naturligtvis har</w:t>
        <w:br/>
        <w:br/>
        <w:t>möjlighet att så att säga plocka ut de mest begåfvade och intelli-</w:t>
        <w:br/>
        <w:br/>
        <w:t xml:space="preserve">genta af de unga </w:t>
      </w:r>
      <w:r>
        <w:rPr>
          <w:b/>
        </w:rPr>
        <w:t>flickor²</w:t>
      </w:r>
      <w:r>
        <w:rPr>
          <w:b w:val="0"/>
        </w:rPr>
        <w:t>, som söka inträde. Detta har naturligtvis</w:t>
        <w:br/>
        <w:br/>
        <w:t>åter högst betydlig inverkan på undervisningen vid detta läroverk.</w:t>
        <w:br/>
        <w:br/>
        <w:t>Men den största vikten lägger jag ändå vid sjäölfva formen af</w:t>
        <w:br/>
        <w:br/>
        <w:t>undervisningen vid detta läroverk. Den frihet i undervisningen,</w:t>
        <w:br/>
        <w:br/>
        <w:t xml:space="preserve">som hittills rådt åtminstone i </w:t>
      </w:r>
      <w:r>
        <w:rPr>
          <w:b/>
        </w:rPr>
        <w:t>flickskolorna²</w:t>
      </w:r>
      <w:r>
        <w:rPr>
          <w:b w:val="0"/>
        </w:rPr>
        <w:t xml:space="preserve"> och äfven å högre</w:t>
        <w:br/>
        <w:br/>
        <w:t>lärarinneseminariet, skall ovillkorligen hafva till följd mycket mera</w:t>
        <w:br/>
        <w:br/>
        <w:t>mognad hos eleverna och i själfva arbetet, än någonsin kan före-</w:t>
        <w:br/>
        <w:br/>
        <w:t>komma vid do allmänna läroverken. Det tillgår nämligen på det</w:t>
        <w:br/>
        <w:br/>
        <w:t>sättet, att i flera af ämnena få eleverna taga långa kurser, och</w:t>
        <w:br/>
        <w:br/>
        <w:t>sedermera är det tentamen i dessa ämnen. Men dessutom bevista</w:t>
        <w:br/>
        <w:br/>
        <w:t xml:space="preserve">dessa blifvande </w:t>
      </w:r>
      <w:r>
        <w:rPr>
          <w:b/>
        </w:rPr>
        <w:t>lärarinnor³</w:t>
      </w:r>
      <w:r>
        <w:rPr>
          <w:b w:val="0"/>
        </w:rPr>
        <w:t xml:space="preserve"> under sin beredelsetid undervisningen</w:t>
        <w:br/>
        <w:br/>
        <w:t>i normalskolan och få redogöra för sin uppfattning af hvad de</w:t>
        <w:br/>
        <w:br/>
        <w:t>där hört och sett, och detta korrigeras sedermera af lärarne. Vi-</w:t>
        <w:br/>
        <w:br/>
        <w:t>dare bör man ihågkomma den öfning i undervisning, som de få</w:t>
        <w:br/>
        <w:br/>
        <w:t>genom att själfva få undervisa uti normalskolan under sträng kritik</w:t>
        <w:br/>
        <w:br/>
        <w:t>af lärarne. Det är således klart, att hela denna undervisning</w:t>
        <w:br/>
        <w:br/>
        <w:t>måste bibringa dem mognad. Amnnu gäller den gamla latinska</w:t>
        <w:br/>
        <w:br/>
        <w:t>satsen: docendo discimus. Detta är förklaringsgrunden, hvarför</w:t>
        <w:br/>
        <w:br/>
        <w:t>denna undervisning såsom beredelse står särdeles högt. Jag hem-</w:t>
        <w:br/>
        <w:br/>
        <w:t>ställer till kammaren: hvilka tror kammaren vara bättre beredda</w:t>
        <w:br/>
        <w:br/>
        <w:t>att öfvertaga lärarekallet, de, som på detta sätt under 3 år hafva</w:t>
        <w:br/>
        <w:br/>
        <w:t>studerat och öfvat sig och utvecklats särskildt för detta positiva</w:t>
        <w:br/>
        <w:br/>
        <w:t>ändamål att kunna leda undervisning, eller de, som vid universi-</w:t>
        <w:br/>
        <w:br/>
        <w:t>tetet aflagt filosofie kandidatexamen eller ännu högre examen, men hvilka under sin studietid vare sig genom kollegier eller läsandet af böcker uteslutande ägnat sin tid åt att inhämta ett visst mått af kunskaper? Jag för min del kan ej annat än finna, att svaret måste vara alldeles klart. Jag vill ej nedsätta de akademiska examina på något vis. Examina äro nödvändiga, men då man skall gå ut till sin speciella verksamhet i lifvet, beror det allt bra mycket på, huru kunskaperna inhämtats och hur utbildningen vunnits. Man bör kanske påminna sig den gamla satsen: bokstafven dödar, men anden gör lefvande.</w:t>
      </w:r>
    </w:p>
    <w:p>
      <w:pPr>
        <w:pStyle w:val="Heading2"/>
      </w:pPr>
      <w:r>
        <w:t>10. Ernst Trygger (Första kammarens nationella parti, man)</w:t>
      </w:r>
    </w:p>
    <w:p>
      <w:r>
        <w:rPr>
          <w:b w:val="0"/>
        </w:rPr>
        <w:t>Med anledning af den siste ärade talarens yttrande ber jag att få säga, att det aldrig varit min mening att 1 motionen uttala något förnärmande om högre lärarinneseminariet eller dess lärjungar. Jag uttalade endast en uppfattning, som jag trodde vara riktig.</w:t>
        <w:br/>
        <w:br/>
        <w:t xml:space="preserve">Men det var ej därför jag begärde ordet, utan för att, innan kammaren fattar sitt beslut i denna fråga, få draga fram för kammaren de skäl, som här anförts af dem, hvilka yrkat afslag på motionen och utskottets hemställan. Jag tror, att jag ej behöfver mer än att erinra kammaren om dessa afslagsskäl, för att kammaren utan tvekan skall bifalla utskottets hnmställan. För det första: min mycket ärade vän på sörmlandsbänken hade två skäl af mera högtidlig och ett af mera prosaisk art. Han förklarade först, att </w:t>
      </w:r>
      <w:r>
        <w:rPr>
          <w:b/>
        </w:rPr>
        <w:t>kvinnan¹</w:t>
      </w:r>
      <w:r>
        <w:rPr>
          <w:b w:val="0"/>
        </w:rPr>
        <w:t xml:space="preserve"> genom ett bifall till hvad här föreslagits skulle dragas ned från sin höga ståndpunkt för att träla och slita ut sig i statens tjänst, hvarigenom </w:t>
      </w:r>
      <w:r>
        <w:rPr>
          <w:b/>
        </w:rPr>
        <w:t>hon²</w:t>
      </w:r>
      <w:r>
        <w:rPr>
          <w:b w:val="0"/>
        </w:rPr>
        <w:t xml:space="preserve"> blefve nervös, och då </w:t>
      </w:r>
      <w:r>
        <w:rPr>
          <w:b/>
        </w:rPr>
        <w:t>kvinnan¹</w:t>
      </w:r>
      <w:r>
        <w:rPr>
          <w:b w:val="0"/>
        </w:rPr>
        <w:t xml:space="preserve"> efter hans uppfattning var hemmets centrum, så skulle väl nervositeten också sprida sig till de äkta männen. Med anledning häraf vill jag fråga min ärade vän: hvad är det egentligen för hög ställning </w:t>
      </w:r>
      <w:r>
        <w:rPr>
          <w:b/>
        </w:rPr>
        <w:t>kvinnan¹</w:t>
      </w:r>
      <w:r>
        <w:rPr>
          <w:b w:val="0"/>
        </w:rPr>
        <w:t xml:space="preserve"> intager? Hvilken ställning afser han? För mig är det en hög ställning, att man får utbilda sig och använda sin intelligens, och jag har ej heller sett, att detta hindrat </w:t>
      </w:r>
      <w:r>
        <w:rPr>
          <w:b/>
        </w:rPr>
        <w:t>kvinnan¹</w:t>
      </w:r>
      <w:r>
        <w:rPr>
          <w:b w:val="0"/>
        </w:rPr>
        <w:t xml:space="preserve"> att tillgodogöra sig andra egenskaper, som </w:t>
      </w:r>
      <w:r>
        <w:rPr>
          <w:b/>
        </w:rPr>
        <w:t>hon²</w:t>
      </w:r>
      <w:r>
        <w:rPr>
          <w:b w:val="0"/>
        </w:rPr>
        <w:t xml:space="preserve"> kan hafva. Vidare gjorde talaren gällande, att </w:t>
      </w:r>
      <w:r>
        <w:rPr>
          <w:b/>
        </w:rPr>
        <w:t>kvinnans¹</w:t>
      </w:r>
      <w:r>
        <w:rPr>
          <w:b w:val="0"/>
        </w:rPr>
        <w:t xml:space="preserve"> uppgift är att skapa ett hem. Ja, det är lättare sagdt än gjordt. Det är i allmänhet ej </w:t>
      </w:r>
      <w:r>
        <w:rPr>
          <w:b/>
        </w:rPr>
        <w:t>kvinnan¹</w:t>
      </w:r>
      <w:r>
        <w:rPr>
          <w:b w:val="0"/>
        </w:rPr>
        <w:t xml:space="preserve">, som tager initiativet 1 dylika fall. För öfrigt torde erfarenheten hafva visat, att de </w:t>
      </w:r>
      <w:r>
        <w:rPr>
          <w:b/>
        </w:rPr>
        <w:t>kvinnor¹</w:t>
      </w:r>
      <w:r>
        <w:rPr>
          <w:b w:val="0"/>
        </w:rPr>
        <w:t xml:space="preserve">, som skaffat sig kunskaper och vetat använda dem, visst icke kommit på öfverblifna kartan, utan tvärtom, de hafva blifvit erbjudna att skapa hem och hafva gjort det på ett synnerligen tillfredsställande sätt. Jag har aldrig hört, att den bildade </w:t>
      </w:r>
      <w:r>
        <w:rPr>
          <w:b/>
        </w:rPr>
        <w:t>kvinnan¹</w:t>
      </w:r>
      <w:r>
        <w:rPr>
          <w:b w:val="0"/>
        </w:rPr>
        <w:t xml:space="preserve"> i hemmet skulle fylla sin uppgift sämre än den, som ej fått någon utbildning. Men så kommer det prosaiska skälet: </w:t>
      </w:r>
      <w:r>
        <w:rPr>
          <w:b/>
        </w:rPr>
        <w:t>kvinnan¹</w:t>
      </w:r>
      <w:r>
        <w:rPr>
          <w:b w:val="0"/>
        </w:rPr>
        <w:t xml:space="preserve"> skall ej täfla med mannen, ty då blir det minskade utsikter för mannen att försörja sig och följaktligen blir det mindre antal äktenskap. Ja, äro vi verkligen sådana stackare, att vi ej våga täfla med </w:t>
      </w:r>
      <w:r>
        <w:rPr>
          <w:b/>
        </w:rPr>
        <w:t>kvinnan¹</w:t>
      </w:r>
      <w:r>
        <w:rPr>
          <w:b w:val="0"/>
        </w:rPr>
        <w:t xml:space="preserve">, ligga vi verkligen under i konkurrenskampen med </w:t>
      </w:r>
      <w:r>
        <w:rPr>
          <w:b/>
        </w:rPr>
        <w:t>henne²</w:t>
      </w:r>
      <w:r>
        <w:rPr>
          <w:b w:val="0"/>
        </w:rPr>
        <w:t>, då synes det vara fullt riktigt och i sin ord-</w:t>
        <w:br/>
        <w:br/>
        <w:t xml:space="preserve">ning, att </w:t>
      </w:r>
      <w:r>
        <w:rPr>
          <w:b/>
        </w:rPr>
        <w:t>kvinnan¹</w:t>
      </w:r>
      <w:r>
        <w:rPr>
          <w:b w:val="0"/>
        </w:rPr>
        <w:t xml:space="preserve"> får taga segern och segerns pris. Dessa argument hafva således ingen giltighet.</w:t>
        <w:br/>
        <w:br/>
        <w:t xml:space="preserve">En talare på upplandsbänken yttrade, att det ej var bevisadt, att </w:t>
      </w:r>
      <w:r>
        <w:rPr>
          <w:b/>
        </w:rPr>
        <w:t>kvinnan¹</w:t>
      </w:r>
      <w:r>
        <w:rPr>
          <w:b w:val="0"/>
        </w:rPr>
        <w:t xml:space="preserve"> är intellektuellt jämnställd med mannen. Då frågar jag honom: är motsatsen bevisad? För öfrigt, äfven om motsatsen vore bevisad, kan jag ej tro, att, när man t. ex. skall tillsätta en adjunktsbefattning i en skola, det beror på huruvida det </w:t>
      </w:r>
      <w:r>
        <w:rPr>
          <w:b/>
        </w:rPr>
        <w:t>kvinnliga¹</w:t>
      </w:r>
      <w:r>
        <w:rPr>
          <w:b w:val="0"/>
        </w:rPr>
        <w:t xml:space="preserve"> släktet såsom sådant är underlägset det manliga släktet i sin totalitet, utan jag trodde, att om man beredde </w:t>
      </w:r>
      <w:r>
        <w:rPr>
          <w:b/>
        </w:rPr>
        <w:t>kvinnan¹</w:t>
      </w:r>
      <w:r>
        <w:rPr>
          <w:b w:val="0"/>
        </w:rPr>
        <w:t xml:space="preserve"> tillträde till dylika platser, skulle undersökningen gå ut på huruvida denna </w:t>
      </w:r>
      <w:r>
        <w:rPr>
          <w:b/>
        </w:rPr>
        <w:t>kvinna¹</w:t>
      </w:r>
      <w:r>
        <w:rPr>
          <w:b w:val="0"/>
        </w:rPr>
        <w:t xml:space="preserve"> Å. såsom sökande är bättre kvalificerad för platsen än herr B. eller C. Således, äfven om det </w:t>
      </w:r>
      <w:r>
        <w:rPr>
          <w:b/>
        </w:rPr>
        <w:t>kvinnliga¹</w:t>
      </w:r>
      <w:r>
        <w:rPr>
          <w:b w:val="0"/>
        </w:rPr>
        <w:t xml:space="preserve"> släktet vore underlägset det manliga öfver hufvud taget, hade jag ej tänkt mig, att det skulle vara något hinder för en </w:t>
      </w:r>
      <w:r>
        <w:rPr>
          <w:b/>
        </w:rPr>
        <w:t>kvinna¹</w:t>
      </w:r>
      <w:r>
        <w:rPr>
          <w:b w:val="0"/>
        </w:rPr>
        <w:t xml:space="preserve"> att få en plats, därest </w:t>
      </w:r>
      <w:r>
        <w:rPr>
          <w:b/>
        </w:rPr>
        <w:t>hon²</w:t>
      </w:r>
      <w:r>
        <w:rPr>
          <w:b w:val="0"/>
        </w:rPr>
        <w:t xml:space="preserve"> vore öfverlägsen sina manliga medsökande.</w:t>
        <w:br/>
        <w:br/>
        <w:t xml:space="preserve">Från en talare på västmanlandsbänken har gjorts gällande, att det rättaste här vore, att man med afseende å hvart särskildt slags befattning undersökte, huruvida </w:t>
      </w:r>
      <w:r>
        <w:rPr>
          <w:b/>
        </w:rPr>
        <w:t>kvinnor¹</w:t>
      </w:r>
      <w:r>
        <w:rPr>
          <w:b w:val="0"/>
        </w:rPr>
        <w:t xml:space="preserve"> lämpade sig för densamma, och därest så vore förhållandet, kunde man åt </w:t>
      </w:r>
      <w:r>
        <w:rPr>
          <w:b/>
        </w:rPr>
        <w:t>henne²</w:t>
      </w:r>
      <w:r>
        <w:rPr>
          <w:b w:val="0"/>
        </w:rPr>
        <w:t xml:space="preserve"> gifva rätt att få söka denna befattning. Man borde således icke taga saken ens så generellt, som utskottet och motionären gjort. Jag får dock säga, att jag icke förstår detta resonemang riktigt, ty det är just den af den ärade talaren afsedda undersökningen, som skulle möjliggöras genom den nu föreslagna grundlagsändringen. Då grundlagen nämligen utgör ett hinder för </w:t>
      </w:r>
      <w:r>
        <w:rPr>
          <w:b/>
        </w:rPr>
        <w:t>kvinnan¹</w:t>
      </w:r>
      <w:r>
        <w:rPr>
          <w:b w:val="0"/>
        </w:rPr>
        <w:t xml:space="preserve"> att få vissa betattningar, kunna vi väl icke lämna </w:t>
      </w:r>
      <w:r>
        <w:rPr>
          <w:b/>
        </w:rPr>
        <w:t>henne²</w:t>
      </w:r>
      <w:r>
        <w:rPr>
          <w:b w:val="0"/>
        </w:rPr>
        <w:t xml:space="preserve"> tillträde till någon af dessa befattningar utan att först undanröja det grund-</w:t>
        <w:br/>
        <w:br/>
        <w:t xml:space="preserve">lagsenliga hindret. Det finns visserligen den utvägen att, hvarje gång en </w:t>
      </w:r>
      <w:r>
        <w:rPr>
          <w:b/>
        </w:rPr>
        <w:t>kvinna¹</w:t>
      </w:r>
      <w:r>
        <w:rPr>
          <w:b w:val="0"/>
        </w:rPr>
        <w:t xml:space="preserve"> anses förtjänt af att komma i fråga vid tillsättandet af ett visst slags befattning, göra en grundlagsändring, men anse herrarne verkligen, att man bör lösa frågan på sådant sätt, när man genom en icke alltför generell grundlagsändring kan för en tid framåt reglera saken?</w:t>
        <w:br/>
        <w:br/>
        <w:t xml:space="preserve">Hufvudskälet för min ställning i denna fråga är, att jag, med allt erkännande af mannens intelligens, energi och förmåga, dock tror, att det skulle vara nyttigt för vårt land, om </w:t>
      </w:r>
      <w:r>
        <w:rPr>
          <w:b/>
        </w:rPr>
        <w:t>kvinnorna¹</w:t>
      </w:r>
      <w:r>
        <w:rPr>
          <w:b w:val="0"/>
        </w:rPr>
        <w:t xml:space="preserve"> finge visa hvad de duga till samt erhölle tillfälle att utveckla sin intelligens och sin förmåga. Och då här icke är fråga om att gifva </w:t>
      </w:r>
      <w:r>
        <w:rPr>
          <w:b/>
        </w:rPr>
        <w:t>kvinnorna¹</w:t>
      </w:r>
      <w:r>
        <w:rPr>
          <w:b w:val="0"/>
        </w:rPr>
        <w:t xml:space="preserve"> företräde framför män, som äro dem öfverlägsna, utan att gifva dem möjlighet att få tälla med män och öfvervinna dem, som äro dem underlägsna, kan jag ej finna, att man ur synpunkten af att förändringen icke skulle vara nödig eller nyttig kan med skäl hemställa om afslag på utskottets betänkande.</w:t>
        <w:br/>
        <w:br/>
        <w:t>Jag vidhåller fortfarande mitt yttrande.</w:t>
      </w:r>
    </w:p>
    <w:p>
      <w:pPr>
        <w:pStyle w:val="Heading2"/>
      </w:pPr>
      <w:r>
        <w:t>11. Filip Boström (–, man)</w:t>
      </w:r>
    </w:p>
    <w:p>
      <w:r>
        <w:rPr>
          <w:b w:val="0"/>
        </w:rPr>
        <w:t>När jag genomläste konstitutionsutskottets betänkande och däruti fann, att dess samtliga tjugu ledamöter varit eniga om att föreslå Riksdagen en grundlagsändring på grund af den föreliggande motionen, så kunde jag aldrig tänka</w:t>
        <w:br/>
        <w:br/>
        <w:t xml:space="preserve">mig, att den debatt, som här i dag skulle blifva förd, skulle komma ut på den stora </w:t>
      </w:r>
      <w:r>
        <w:rPr>
          <w:b/>
        </w:rPr>
        <w:t>kvinnofrågan¹</w:t>
      </w:r>
      <w:r>
        <w:rPr>
          <w:b w:val="0"/>
        </w:rPr>
        <w:t>, utan jag föreställde mig, att debatten endast skulle komma att behandla det sätt, hvarpå den ändring, som motionären föreslagit, skulle kunna i grundlagen preciceras.</w:t>
        <w:br/>
        <w:br/>
        <w:t xml:space="preserve">Nu har den föregående talaren gått igenom de skäl, som flere talare anfört emot den föreslagna grundlagsändringen, och han har särskildt vändt sig emot min ärade länskamrat, vid hvars anförande äfven jag för min del gjorde några anteckningar. Han talade då bland annat om att hemmen skulle komma att förstöras. Ja, den ärade talaren vet lika väl som jag, hvilka svårigheter det finns inom många hem att hålla familjen tillsammans. Tror han verkligen, att, om </w:t>
      </w:r>
      <w:r>
        <w:rPr>
          <w:b/>
        </w:rPr>
        <w:t>kvinnan¹</w:t>
      </w:r>
      <w:r>
        <w:rPr>
          <w:b w:val="0"/>
        </w:rPr>
        <w:t xml:space="preserve"> kan vara sin man behjälplig för att hålla familjen tillsamman, detta skall menligt inverka på hemmets anda? Ofta kan ett af barnen få sköta </w:t>
      </w:r>
      <w:r>
        <w:rPr>
          <w:b/>
        </w:rPr>
        <w:t>moderns²</w:t>
      </w:r>
      <w:r>
        <w:rPr>
          <w:b w:val="0"/>
        </w:rPr>
        <w:t xml:space="preserve"> åligganden i hemmet, och </w:t>
      </w:r>
      <w:r>
        <w:rPr>
          <w:b/>
        </w:rPr>
        <w:t>hon²</w:t>
      </w:r>
      <w:r>
        <w:rPr>
          <w:b w:val="0"/>
        </w:rPr>
        <w:t xml:space="preserve"> kan, när </w:t>
      </w:r>
      <w:r>
        <w:rPr>
          <w:b/>
        </w:rPr>
        <w:t>hon²</w:t>
      </w:r>
      <w:r>
        <w:rPr>
          <w:b w:val="0"/>
        </w:rPr>
        <w:t xml:space="preserve"> kommer från sitt arbete, med lust och lif ägna sig åt barnen omkring </w:t>
      </w:r>
      <w:r>
        <w:rPr>
          <w:b/>
        </w:rPr>
        <w:t>henne²</w:t>
      </w:r>
      <w:r>
        <w:rPr>
          <w:b w:val="0"/>
        </w:rPr>
        <w:t xml:space="preserve">, men om </w:t>
      </w:r>
      <w:r>
        <w:rPr>
          <w:b/>
        </w:rPr>
        <w:t>hon²</w:t>
      </w:r>
      <w:r>
        <w:rPr>
          <w:b w:val="0"/>
        </w:rPr>
        <w:t xml:space="preserve"> icke får den ytterligare inkomst, som fordras för att hålla detta tillsammans, så blir följden ofta nog den, att barnen få släppas ut åt olika håll, och hvad är då därigenom vunnet? Jag tror därför, att denna omständighet numera icke bör spela någon vidare roll.</w:t>
        <w:br/>
        <w:br/>
        <w:t xml:space="preserve">Han nämnde också, att </w:t>
      </w:r>
      <w:r>
        <w:rPr>
          <w:b/>
        </w:rPr>
        <w:t>kvinnan¹</w:t>
      </w:r>
      <w:r>
        <w:rPr>
          <w:b w:val="0"/>
        </w:rPr>
        <w:t xml:space="preserve"> har lika många försörjningsmöjligheter som mannen. Ja, detta har redan herr Trygger berört, och icke heller jag kan finna, att så är förhållandet.</w:t>
        <w:br/>
        <w:br/>
        <w:t xml:space="preserve">Nog måtte man väl kunna säga, att </w:t>
      </w:r>
      <w:r>
        <w:rPr>
          <w:b/>
        </w:rPr>
        <w:t>kvinnans¹</w:t>
      </w:r>
      <w:r>
        <w:rPr>
          <w:b w:val="0"/>
        </w:rPr>
        <w:t xml:space="preserve"> uppgifter äro synnerligen små emot dem, som männen hafva och hvad beträffar trälet och slitet i statens tjänst, så kan det hända, att detta arbete tröttar </w:t>
      </w:r>
      <w:r>
        <w:rPr>
          <w:b/>
        </w:rPr>
        <w:t>kvinnan¹</w:t>
      </w:r>
      <w:r>
        <w:rPr>
          <w:b w:val="0"/>
        </w:rPr>
        <w:t xml:space="preserve"> bra mycket mindre än det träl och det slit, </w:t>
      </w:r>
      <w:r>
        <w:rPr>
          <w:b/>
        </w:rPr>
        <w:t>hon²</w:t>
      </w:r>
      <w:r>
        <w:rPr>
          <w:b w:val="0"/>
        </w:rPr>
        <w:t xml:space="preserve"> har för att hålla sitt torftiga hem tillsammans. Jag tror dock, att sådana omständigheter icke böra spela in uti denna fråga.</w:t>
        <w:br/>
        <w:br/>
        <w:t>Nu hafva emellertid de festa ledamöterna inom utskottet från Andra Kammaren föreslagit en annan formulering, och jag kan ej se annat, än att det skall finnas möjlighet för att genom en sammanjämkning komma till ett sådant resultat med denna paragrafs förändring, att äfven Första Kammaren oaktadt de skäl emot densamma, som här blifvit förebragta, skulle kunna enas med Andra Kammaren om ett gemensamt uttalande.</w:t>
        <w:br/>
        <w:br/>
        <w:t>Det är i denna förhoppning jag tillåter mig yrka bifall till utskottets förslag. .</w:t>
      </w:r>
    </w:p>
    <w:p>
      <w:pPr>
        <w:pStyle w:val="Heading2"/>
      </w:pPr>
      <w:r>
        <w:t>12. Albert Sjöholm (–, man)</w:t>
      </w:r>
    </w:p>
    <w:p>
      <w:r>
        <w:rPr>
          <w:b w:val="0"/>
        </w:rPr>
        <w:t>Med anledning af den förfrågan, som motionären ställt till mig, ber jag att få svara honom med ett par ord, icke för att söka öfvertyga honom, utan endast för att visa, att frågan är lätt besvarad.</w:t>
        <w:br/>
        <w:br/>
        <w:t xml:space="preserve">Han talade om den höga ställning, som </w:t>
      </w:r>
      <w:r>
        <w:rPr>
          <w:b/>
        </w:rPr>
        <w:t>kvinnan¹</w:t>
      </w:r>
      <w:r>
        <w:rPr>
          <w:b w:val="0"/>
        </w:rPr>
        <w:t xml:space="preserve"> nu innehar, och kunde ej finna, hvaruti den består.</w:t>
        <w:br/>
        <w:br/>
        <w:t>Han trodde eller tycktes tro, att det skulle vara en särskildt hög ställning att befordras till tjänsteman, liksom det icke skulle finnas något högre här i världen än att vara statstjänare. Utaf</w:t>
        <w:br/>
        <w:br/>
        <w:t xml:space="preserve">hela mitt anförande torde dock framgå hvad jag menade med </w:t>
      </w:r>
      <w:r>
        <w:rPr>
          <w:b/>
        </w:rPr>
        <w:t>kvinnans¹</w:t>
      </w:r>
      <w:r>
        <w:rPr>
          <w:b w:val="0"/>
        </w:rPr>
        <w:t xml:space="preserve"> höga ställning, då jag talade om hemmen.</w:t>
        <w:br/>
        <w:br/>
        <w:t xml:space="preserve">Det finns något, som heter karaktär och hjärta, och däruti står </w:t>
      </w:r>
      <w:r>
        <w:rPr>
          <w:b/>
        </w:rPr>
        <w:t>kvinnan¹</w:t>
      </w:r>
      <w:r>
        <w:rPr>
          <w:b w:val="0"/>
        </w:rPr>
        <w:t xml:space="preserve"> öfver mannen, och dessa egenskaper äro vida för mera än en utvecklad intelligens. Jag är ingalunda någon motståndare emot, att </w:t>
      </w:r>
      <w:r>
        <w:rPr>
          <w:b/>
        </w:rPr>
        <w:t>kvinnan¹</w:t>
      </w:r>
      <w:r>
        <w:rPr>
          <w:b w:val="0"/>
        </w:rPr>
        <w:t xml:space="preserve"> utvecklar sin intelligens, och det kan icke framgå någonting af mitt förra anförande, som berättigar till ett sådant påstående, som att jag skulle vara fiende till detta.</w:t>
        <w:br/>
        <w:br/>
        <w:t xml:space="preserve">Hvad beträffar min ärade kamrats på sörmlandsbänken tal om, att </w:t>
      </w:r>
      <w:r>
        <w:rPr>
          <w:b/>
        </w:rPr>
        <w:t>kvinnorna¹</w:t>
      </w:r>
      <w:r>
        <w:rPr>
          <w:b w:val="0"/>
        </w:rPr>
        <w:t xml:space="preserve"> skulle beröfvas möjlighet att försörja sig, därför att de icke få söka tjänster, hvartill det fordras kungl. fullmakt, så vill jag säga, att jag icke vill förneka </w:t>
      </w:r>
      <w:r>
        <w:rPr>
          <w:b/>
        </w:rPr>
        <w:t>kvinnan¹</w:t>
      </w:r>
      <w:r>
        <w:rPr>
          <w:b w:val="0"/>
        </w:rPr>
        <w:t xml:space="preserve"> all möjlig inkomst, </w:t>
      </w:r>
      <w:r>
        <w:rPr>
          <w:b/>
        </w:rPr>
        <w:t>hon²</w:t>
      </w:r>
      <w:r>
        <w:rPr>
          <w:b w:val="0"/>
        </w:rPr>
        <w:t xml:space="preserve"> kan bereda sig, och alla de utvägar, som </w:t>
      </w:r>
      <w:r>
        <w:rPr>
          <w:b/>
        </w:rPr>
        <w:t>hon²</w:t>
      </w:r>
      <w:r>
        <w:rPr>
          <w:b w:val="0"/>
        </w:rPr>
        <w:t xml:space="preserve"> kan anlita för att hålla ihop hemmet.</w:t>
        <w:br/>
        <w:br/>
        <w:t xml:space="preserve">Hvad vidare släpet i hemmen beträffar, så vill jag fråga: hvem är det då, som skall göra detta? Hvem är det, som skall hålla ihop hemmet, om icke </w:t>
      </w:r>
      <w:r>
        <w:rPr>
          <w:b/>
        </w:rPr>
        <w:t>hustrun²</w:t>
      </w:r>
      <w:r>
        <w:rPr>
          <w:b w:val="0"/>
        </w:rPr>
        <w:t xml:space="preserve">? Gör icke </w:t>
      </w:r>
      <w:r>
        <w:rPr>
          <w:b/>
        </w:rPr>
        <w:t>hustrun²</w:t>
      </w:r>
      <w:r>
        <w:rPr>
          <w:b w:val="0"/>
        </w:rPr>
        <w:t xml:space="preserve"> det, så blir det väl mannen, som får göra det. Är det väl meningen att vända upp och ned på allting i detta fall, så att männen skola taga hand om hemmen, och </w:t>
      </w:r>
      <w:r>
        <w:rPr>
          <w:b/>
        </w:rPr>
        <w:t>kvinnorna¹</w:t>
      </w:r>
      <w:r>
        <w:rPr>
          <w:b w:val="0"/>
        </w:rPr>
        <w:t xml:space="preserve"> skola ut och taga de offentliga befattningarna?</w:t>
        <w:br/>
        <w:br/>
        <w:t>Det torde af mitt förra anförande framgått, att jag icke alls yttrat mig i den riktning man här velat antyda, utan tvärtom.</w:t>
        <w:br/>
        <w:br/>
        <w:t xml:space="preserve">Jag har framför allt velat förbehålla hemmet för </w:t>
      </w:r>
      <w:r>
        <w:rPr>
          <w:b/>
        </w:rPr>
        <w:t>kvinnan¹</w:t>
      </w:r>
      <w:r>
        <w:rPr>
          <w:b w:val="0"/>
        </w:rPr>
        <w:t xml:space="preserve">, men därjämte allt, som </w:t>
      </w:r>
      <w:r>
        <w:rPr>
          <w:b/>
        </w:rPr>
        <w:t>hon²</w:t>
      </w:r>
      <w:r>
        <w:rPr>
          <w:b w:val="0"/>
        </w:rPr>
        <w:t xml:space="preserve"> lämpligen kan användas till, och jag ansåg vissa befattningar af dem, som utskottet anfört, vara olämpliga för </w:t>
      </w:r>
      <w:r>
        <w:rPr>
          <w:b/>
        </w:rPr>
        <w:t>henne²</w:t>
      </w:r>
      <w:r>
        <w:rPr>
          <w:b w:val="0"/>
        </w:rPr>
        <w:t>.</w:t>
        <w:br/>
        <w:br/>
        <w:t>Jag har endast velat nämna detta för att icke blifva missförstådd.</w:t>
        <w:br/>
        <w:br/>
        <w:t>Konungens domsrätt skall uppdragas minst tolf, högst tjuguen af Honom utnämnda lagkunnige män, hvilka fullgjort hvad författningarne föreskrifva dem, som uti domareämbeten må nyttjas, samt i sådana värf ådagalagt insikt, erfarenhet och redlighet. De kallas justitieråd och utgöra Konungens högsta domstol.</w:t>
        <w:br/>
        <w:br/>
        <w:t>Justitierådens antal må ej ökas utöfver tolf, så vida ej Konungen och Riksdagen, i den ordning 87 8 1 mom. stadgar, besluta, att högsta domstolen skall på afdelningar arbeta. I sådant fall varder såväl justitierådens antal inom ofvan föreskrifna gränser som ärendenas fördelning mellan afdelningarna i samma ordning bestämda, och må vid tillfälligt behof af förstärkning i domstolens arbetskrafter jämväl i enahanda ordning kunna bestämmas, att Komungen för viss tid äger förordna högst sex lagkunnige, i domarevärf förfarne och för redlighet kände män att såsom ledamöter af högsta domstolen tjänstgöra.</w:t>
        <w:br/>
        <w:br/>
        <w:t>Då justitieärenden i statsrådet föredragas, skola, jämte chefen för justitiedepartementet och två andra ledamöter af statsrådet, två ledamöter af högsta domstolen dem öfvervara, med den skyldighet att till protokollet yttra sig, som 9 $&amp; föreskrifver.</w:t>
        <w:br/>
        <w:br/>
        <w:t>Statsministern och ministern för utrikes ärendena innehafve rikets högsta värdighet, och statsråden den närmast därintill.</w:t>
        <w:br/>
        <w:br/>
        <w:t>ningen stadgar, tillsätta en nämnd, som äge att döma, huruvida högsta domstolens samtliga ledamöter gjort sig förtjänte att i deras viktiga kall bibehållas, eller om visse afdem, utan bevisligen begångna fel och brott, hvarom föregående paragraf handlar, likväl kunde anses böra ifrån utöfningen af Konungens domsrätt skiljas. Beslutar denna nämnd efter omröstning, i den ordning, som i riksdagsordningen sägs, att någon eller någre af högsta domstolens ledamöter skola anses vara ifrån Riksdagens förtroende uteslutne, blifve han eller de därefter af Konungen, hos hvilken Riksdagen skall härom göra anmälan, ifrån ämbetet eller, där fråga är om tillförordnad ledamot, ifrån förordnandet i nåder skilde. Dock tillägge Konungens justitieråd, som sålunda från ämbetet skiljes, en årlig pension till lönens halfva belopp.</w:t>
        <w:br/>
        <w:br/>
        <w:t>Ej må statsrådsledamot eller ledamot af Konungens Högsta domstol i utskott eller val till utskott deltaga; ej heller någon, af hvilken Riksdagen kan fordra redo och ansvar, mmväljas i utskott, där redovisning för hans egna ämbetsåtgärder kan förekomma.</w:t>
        <w:br/>
        <w:br/>
        <w:t>dragas minst tolf, högst tjuguen, dragas minst tolf, högst tjuguen, af honom utnämnda, lagkunniga af honom utnämnda, lagkunniga män, hvilka fullgjort hvad förmän, hvilka fullgjort hvad författningarne föreskrifva dem, som fattningarne föreskrifva dem, som</w:t>
        <w:br/>
        <w:br/>
        <w:t>uti domareämbeten må nyttjas, samt i sådana värf ådagalagt insikt, erfarenhet och redlighet. De kallas justitieråd och utgöra Konungens högsta domstol.</w:t>
        <w:br/>
        <w:br/>
        <w:t>Deras antal må ej ökas utöfver tolf,j så vida ej Konungen och Riksdagen, i den ordning 87 $ 1 mom. stadgar, besluta, att högsta domstolen skall på atdelningar arbeta; och varde, i sådant fall, såväl justitierådens antal inom ofvan föreskrifna gränser, som ärendenas fördelning mellan afdelningarna i samma ordning bestämda.</w:t>
        <w:br/>
        <w:br/>
        <w:t>Statsministern och ministern för utrikes ärendena innehafve rikets högsta värdighet, och statsråden den närmaste därintil. Ledamot af statsrådet må icke tillika annat ämbete mutöfva, ej heller några inkomster däraf uppbära. Justitieråd må ej tillika annat ämbete innehafva eller utöfva.</w:t>
        <w:br/>
        <w:br/>
        <w:t>uti domareämbeten må nyttjas, samt i sådana värf ådagalagt insikt, erfarenhet och redlighet. De kallas justitieråd och utgöra Konungens högsta domstol.</w:t>
        <w:br/>
        <w:br/>
        <w:t>Justitierådens antal må ej ökas utöfver tolf, så vida ej Konungen och Riksdagen, i den ordning 37.&amp; 1 mom. stadgar, besluta, att högsta domstolen skall på afdelningar arbeta. I sådant fal varde såväl justitierådens antal inom ofvan föreskrifna gränser, som ärendenas fördelning mellan afdelningarna i samma ordning bestämda, och må vid tillfälligt behof af förstärkning i domstolens arbetskrafter jämväl i enahanda ordning kunna för viss tid bestämmås, att Kommgen äger förordna högst sex lagkunnige i domarevärf förfarne och för redlighet kände män att såsom ledamöter af högsta domstolen tjänstgöra.</w:t>
        <w:br/>
        <w:br/>
        <w:t>Statsministern och ministern för utrikes ärendena innehafve rikets högsta värdighet, och statsråden den närmaste därintill. Ledamot af statsrådet må icke tiliika annat ämbete utöfva, ej heller några inkomster däraf uppbära. Justitieråd må ej tillika annat ämbete innehafva eller utöfva, e heller jämlikt $ 17 tillförordnad ledamot af högsta domstolen annat ämbete utöfva.</w:t>
        <w:br/>
        <w:br/>
        <w:t>ter gjort sig förtjänte att i deras viktiga kall bibehållas, eller om visse af dem, utan bevisligen begågna fel och brott, hvarom föregående paragraf handlar, likväl kunde anses böra ifrån utöfningen af Konungens domsrätt skiljas. Beslutar denna nämnd efter omröstning, i den ordning, som i riksdagsordningen sägs, att någon eller någre af högsta domstolens ledamöter skola anses vara ifrån Riksdagens förtroende uteslutne, blifve han eller de därefter af Konungen, hos hvilken Riksdagen skall härom göra anmälan, ifrån ämbetet genom nådigt afsked skilde. Dock tillägge Konungen honom eller dem hvardera en årlig pension till lönens halfva belopp.</w:t>
        <w:br/>
        <w:br/>
        <w:t>ter gjort sig förtjänte att i deras viktiga kall bibehållas, eller om visse af dem, utan bevisligen begångna fel och brott, hvarom föregående paragraf handlar, likväl kunde anses böra ifrån utöfningen af Konungens domsrätt skiljas. Beslutar denna nämnd efter omröstning, i den ordning, som i riksdagsordningen sägs, att någon eller någre af högsta domstolens ledamöter skola anses vara ifrån Riksdagens förtroende uteslutne, blifve han eller de därefter af Konungen, hos hvilken Riksdagen skall härom göra anmälan, ifrån ämbetet eller, där fråga är om tillförordnad ledamot, ifrån förordnandet i nåder skilde. Dock tillägge Konungen justitieråd, som sålunda från ämbetet skiljes, en årlig pension till lönens halfva belopp.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