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981</w:t>
      </w:r>
    </w:p>
    <w:p>
      <w:r>
        <w:rPr>
          <w:b/>
        </w:rPr>
        <w:t xml:space="preserve">Datum: </w:t>
      </w:r>
      <w:r>
        <w:t>1905-04-27</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Olofsson (Liberala samlingspartiet, man)</w:t>
      </w:r>
    </w:p>
    <w:p>
      <w:r>
        <w:rPr>
          <w:b w:val="0"/>
        </w:rPr>
        <w:t>Herr talman! Såsom framgår af utskottets betänkande, har jag reserverat mig mot vissa delar af utskottets motivering. Visserligen är jag i mångt och mycket redan förekommen af den föregående talaren, men jag skall likväl anhålla att få säga något i denna sak och till en början göra en erinran gentemot utskottet, då utskottet på sidan 28 uti betänkandet säger: &gt;Den af herr Forssell m. fl. afgifna motionen, n:o 168, afser ålderdomspensionering af alla rikets invånare, som uppnått en viss älder, hvilken pensionering skulle utan pensionsafgifter från de enskildes sida bestridas af statsmedel. Detta ord »utan» anser jag nämligen icke fullt riktigt; jag påpekade detta redan inom utskottet, men det står likväl fortfarande kvar.</w:t>
        <w:br/>
        <w:br/>
        <w:t>Jag vill hänvisa till hvad som står i herr Forssells motion, hvilken äfven jag underskrifvit. Det återfinnes på sidan 8 i utskottsbetänkandet.</w:t>
        <w:br/>
        <w:br/>
        <w:t>»Då det gäller en så stor sak som en ålderdomspension åt alla medborgare, hvilka uppnå en viss ålder, så torde ock den personliga skatt, som nu utgår till staten under namn af mantalspenningar, därtill böra anslås, men beloppen höjda till minst 1 och 2 kronor.»</w:t>
        <w:br/>
        <w:br/>
        <w:t>Man kan således säga, att det i alla fall är en personlig afgift, fastän den har namn af skatt och ingår bland skattemedlen.</w:t>
        <w:br/>
        <w:br/>
        <w:t>Därjämte förekomma i utskottsbetänkandet några principuttalanden, som jag icke kan vara med om.</w:t>
        <w:br/>
        <w:br/>
        <w:t>Utskottet framhåller först vikten af att tillse, huru man »genom statens mellankomst må kunna bereda de ekonomiskt svagare samhällsmedlemmarne nödtorftig bärgning på deras ålderdom, innan omsorgen utsträckes att omfatta rikets samtliga inbyggare, medan tillika en pensionering af sistnämnda utsträckning måste medföra synnerligen stora kostnader, så framt pensionerna skola något så när motsvara behofvet.»</w:t>
        <w:br/>
        <w:br/>
        <w:t>Det är i och för sig mycket sant, men jag tror, att just det Raabska förslaget har hägrat för utskottet såsom ett förslag, hvarpå man möjligen skulle kunna bygga. För min del är jag icke tilltalad af detta förslag just därför att det medför för stor vidlyftighet. Det blir sådana kostnader för administration, att jag tror de skola mer än uppväga de fördelar, man skulle vinna. Men om man kunde ordna saken så, att man finge pensioner åt alla svenka medborgare, som uppnått 65 års ålder, så skulle det blifva bättre, än om man sätter en gräns mellan dem, som skulle hafva pension, och dem som icke skulle hafva det. Ty det kommer att blifva så många olägenheter, obehag och kostnader, att jag alldeles icke är tilltalad af detta förslag. Enligt det Raabska förslaget skulle pensionsnämnder tillsättas i hvarje kommun med i de mindre kommunerna fyra medlemmar, utsedda af kommunen, och en ordförande, utsedd af Konungens befallningshafvande, samt i de större kommunerna åtta ledamöter och en ordförande. Jag skall icke trötta kammaren med att uppräkna allt, som står i 43, 44 och 45 88 i detta förslag. I den första af dem finnas 12 moment, i den andra 6 moment och i den tredje 7 moment. Det är föreskrifter, hvarefter pensionsnämnderna skulle handla; och jag är öfvertygad om att dessa pensionsnämnder skulle blifva fullt ut lika dyrbara, som våra vägstyrelser för närvarande äro. Ser man efter, så kosta dessa från 300 +t. o. m. 1,600 kronor. Medelsiffran torde nog bli omkring 500 kronor för hvarje förvaltning. Det är ändå en summa, som är ganska stor, då den skall beräknas för alla Sveriges kommuner, hvilka uppgå till ett antal af i det närmaste 2,500. Tager man 5 hundra gånger denna siffra, får man en administrationskostnad på 12/, miljon. Det anser jag vara så godt som bortkastade penningar. Ty om man ordnade denna sak så, att alla finge pension, skulle man slippa nämnderna. Om man toge de personliga afgifterna, såsom mantalsafgifter, skulle man icke behöfva tillsätta nya institutioner och nya tjänstemän.</w:t>
        <w:br/>
        <w:br/>
        <w:t>Jag har därför uppsatt ett litet förslag till ordnande af denna Angående sak, och jag skall taga mig friheten att framlägga det. Jag borde Eng ne hafva gjort det i en skriftlig reservation. Men då utskottet ville domapetsone hafva rent bord före påsk, ville det icke gifva mig någon tid att = ring. skrifva en reservation, utan jag får nu först tillfälle att säga min = (Forts.) mening.</w:t>
        <w:br/>
        <w:br/>
        <w:t xml:space="preserve">Jag har fått ett papper från statistiska centralbyrån, som visar, burn många män och </w:t>
      </w:r>
      <w:r>
        <w:rPr>
          <w:b/>
        </w:rPr>
        <w:t>kvinnor¹</w:t>
      </w:r>
      <w:r>
        <w:rPr>
          <w:b w:val="0"/>
        </w:rPr>
        <w:t xml:space="preserve"> som lefva öfver 65 års ålder. Ar 1902 funnos 194,145 män och 243,962 </w:t>
      </w:r>
      <w:r>
        <w:rPr>
          <w:b/>
        </w:rPr>
        <w:t>kvinnor¹</w:t>
      </w:r>
      <w:r>
        <w:rPr>
          <w:b w:val="0"/>
        </w:rPr>
        <w:t xml:space="preserve"> öfver 65 års ålder; det är alltså i det närmaste 13 9/, af hela Sveriges befolkning. Om man då beräknar pensioner åt alla dessa, så att hvarje man får 180 kronor och hvarje </w:t>
      </w:r>
      <w:r>
        <w:rPr>
          <w:b/>
        </w:rPr>
        <w:t>kvinna¹</w:t>
      </w:r>
      <w:r>
        <w:rPr>
          <w:b w:val="0"/>
        </w:rPr>
        <w:t xml:space="preserve"> 120, så skulle det erfordras ett belopp af 64,221,340 kronor per år.</w:t>
        <w:br/>
        <w:br/>
        <w:t>Jag glömde att säga, att jag är icke fullt belåten med utskottets</w:t>
        <w:br/>
        <w:br/>
        <w:t>kläm, då det talas om att man också skulle sörja för invaliderna. Jag lät emellertid denna betänklighet falla, då det blott gällde en skrifvelse om utredning. Men när det gäller invalider, har man ju redan en olycksfallsförsäkringslag, som till stor del sörjer för dem, och dessutom finnas i många kommuner rätt stora donationer för dessa, så att jag anser, att man icke bör hafva dem med, utan att det får blifva en framtidsfråga.</w:t>
        <w:br/>
        <w:br/>
        <w:t>Om man då fråndrager de förut af staten pensionerade jämte öfver 65 års ålder lefvande invalider, får man i rundt tal en summa af 60 miljoner kronor, som skulle behöfvas för att pensionera hela Sveriges befolkning, nu lefvande öfver 65 års ålder.</w:t>
        <w:br/>
        <w:br/>
        <w:t>För att nu kunna anskaffa en sådan summa skulle man</w:t>
        <w:br/>
        <w:br/>
        <w:t xml:space="preserve">1) öka mantalspenningarna, nu 40 öre för man och 20 öre för </w:t>
      </w:r>
      <w:r>
        <w:rPr>
          <w:b/>
        </w:rPr>
        <w:t>kvinna¹</w:t>
      </w:r>
      <w:r>
        <w:rPr>
          <w:b w:val="0"/>
        </w:rPr>
        <w:t xml:space="preserve">, till 6 kronor för man och 3 kronor för </w:t>
      </w:r>
      <w:r>
        <w:rPr>
          <w:b/>
        </w:rPr>
        <w:t>kvinna¹</w:t>
      </w:r>
      <w:r>
        <w:rPr>
          <w:b w:val="0"/>
        </w:rPr>
        <w:t>, så finge man utöfver den nuvarande mantalspenningeskatten, som 1902 var kronor 837,854, en summa (beräknad för samma år) på kronor 11,729,956,</w:t>
        <w:br/>
        <w:br/>
        <w:t>2) Utgifterna för kommunernas fattigvård utgjorde 1902 mellan 15 och 16 miljoner kronor. Denna utgift skulle väl efter en allmän pensionering af den omfattning, som jag här redan antydt, förminskas med minst kronor 12,000,000. Denna summa skulle då i stället för till fattigvård utgå till ålderdomspensionering.</w:t>
        <w:br/>
        <w:br/>
        <w:t>4) Räntan af nämnda fond torde snart kunna beräknas till kronor 800,000, som också lägges hit.</w:t>
        <w:br/>
        <w:br/>
        <w:t>6) En inkomstskatt, lika stor som vi redan hafva, kronor 10,500,000. Dessa summor sammanräknade utgöra kronor 51,555,851.</w:t>
        <w:br/>
        <w:br/>
        <w:t>7) Genom förhöjd skatt å spritvaror och tobak kunde man öka inkomsterna med kronor 6,444,149; då har man en summa af 58,000,000 kronor.</w:t>
        <w:br/>
        <w:br/>
        <w:t>Aterstår således en brist på 2,000,000 kr., hvilken brist jag föreslår, att man skulle fylla medelst anordnandet af ett statslotteri. Jag förstår väl, att det ordet »statslotteri» icke har god klang här i denna kammare; men det kan icke hjälpas. Man har sagt, att det vore att släppa Barrabam lös, om man anordnade ett statslotteri. Men jag säger, att Barrabas är redan lös. Ty det finnes redan en massa lotterier i verksamhet, och det existerar en sådan spellust i landet, så att våra inhemska lotterier icke tyckas räcka till, utan enligt uppgift af män, som hafva erfarenhet på det området, skickas häpnadsväckande summor till utlandet. Jag var i går och talade med en i denna fråga framstående person, som sade, att han är öfvertygad om, att till det danska klasslotteriet går en summa af icke mindre än fem och en half millioner kr. årligen från Sverige. Och han sade, att nog får man räkna en lika stor samma gå från Sverige till andra utländska lotterier, och att, om man får igen hit till Sverige 3/, af dessa penningar, så är det det högsta. Alltså gå till utlandet lotteripengar, som man aldrig får tillbaka, till ett belopp af bortåt tre miljoner. Detta är ju en ren nationalförlust för svenska folket, som nu nödvändigt skall spela på lotteri. Jag vidhåller, att lotterispellusten redan förefinnes i vårt land, och därför vill jag fråga, hvarför icke vi här i Sverige kunna taga vara på våra intressen i detta fall, lika väl som Danmark och andra länder. Jag förstår nog, som sagdt, att detta tal icke gärna är hördt i denna kammare, men det kan hända, att det kommer en annan kammare med en annan uppfattning.</w:t>
        <w:br/>
        <w:br/>
        <w:t xml:space="preserve">Vidare säger utskottet: »Utskottet finner sig därjämte böra uttala stora betänkligheter mot motionärernas förslag att bryta med den, efter utskottets mening, riktiga principen, att pensionsförsäkring bör i främsta rummet vara den enskildes angelägenhet, däri han dock bör af staten kraftigt understödjas.» I det fallet är jag af en alldeles diametralt motsatt uppfattning mot utskottet. Jag anser det vara en nationens angelägenhet att sörja för ålderdomspensionering, åtminstone hvad de breda lagren beträffar. När staten på den indirekta beskattningens väg, hufvudsakligen från de breda lagren, tagit in mellan 60- och 70,000,000 kronor, borde det väl äfven vara statens skyldighet att först och främst sörja för en ålderdomspensionering, så att den orkeslöse och utarbetade mannen eller </w:t>
      </w:r>
      <w:r>
        <w:rPr>
          <w:b/>
        </w:rPr>
        <w:t>kvinnan¹</w:t>
      </w:r>
      <w:r>
        <w:rPr>
          <w:b w:val="0"/>
        </w:rPr>
        <w:t xml:space="preserve"> tages om hand af staten.</w:t>
        <w:br/>
        <w:br/>
        <w:t xml:space="preserve">Enligt det Raabska förslaget skall hvarje individ erlägga en viss afgift för nu ifrågavarande ändamål, och denna afgift uppgår till 6 kronor för </w:t>
      </w:r>
      <w:r>
        <w:rPr>
          <w:b/>
        </w:rPr>
        <w:t>kvinna¹</w:t>
      </w:r>
      <w:r>
        <w:rPr>
          <w:b w:val="0"/>
        </w:rPr>
        <w:t xml:space="preserve"> samt 9 kronor för man. Pensionerna utgå till obemedlade med de belopp, som jag nyss nämde, dock med</w:t>
        <w:br/>
        <w:br/>
        <w:t xml:space="preserve">den skillnad, att enligt mitt förslag det blir något högre pension Angående för man och något lägre för </w:t>
      </w:r>
      <w:r>
        <w:rPr>
          <w:b/>
        </w:rPr>
        <w:t>kvinna¹</w:t>
      </w:r>
      <w:r>
        <w:rPr>
          <w:b w:val="0"/>
        </w:rPr>
        <w:t>, hvarjämte är att märka, att eng a de icke tillfalla andra än dem, som verkligen äro i behof af dem. dömspenssone- Vidare skola pensionerna utgå med olika belopp, i proportion till — ring. inkomsten, så att, om man antoge 500 kr. som ett existensminimum, (Forts.) en person, som har t. ex. 400 kronors inkomst skulle få 50 kronor i pension, och en person, som endast har en inkomst af 300 kronor, skulle i pension få 150 kronor o. s. v. Det blir alltså mycket små summor för dem, som stå under strecket och själfva ha någon inkomst.</w:t>
        <w:br/>
        <w:br/>
        <w:t>Jag kan således icke finna annat, än att det hela skulle blifva så vidlyftigt och administrationskostnaderna så stora, att jag för min del icke känner mig alls tilltalad af förslaget i fråga, och därför skall jag, herr talman, instämma i det af en föregående talare här gjorda yrkandet om bifall till klämmen, men med ogillande af motiveringen.</w:t>
      </w:r>
    </w:p>
    <w:p>
      <w:pPr>
        <w:pStyle w:val="Heading2"/>
      </w:pPr>
      <w:r>
        <w:t>2. Hjalmar Branting (Socialdemokraterna, man)</w:t>
      </w:r>
    </w:p>
    <w:p>
      <w:r>
        <w:rPr>
          <w:b w:val="0"/>
        </w:rPr>
        <w:t>Jag skall icke följa den siste ärade talaren på hans allehanda beräkningar angående hvad som erfordras för att lösa den stora fråga, som här föreligger. Så mycket. syntes emellertid framgå af hans siffror — och jag tror, att det är nästan den enda slutsats, man kan draga af dem — att denna frågas lösning i en verkligt tillfredsställande riktning kräfver mycket stora summor, så stora att man knappast kan tänka sig dem anskaffade under nuvarande förhållanden, utan att man för det ändamålet måste peka på den stora utgiftspost, som för närvarande slukar så många tiotal millioner. Först i samma mån som militarismen och utgifterna för densamma kunna trängas tillbaka, kan det blifva möjligt att lämna en tillbörlig andel af statsinkomsterna för det ändamål, som här afses.</w:t>
        <w:br/>
        <w:br/>
        <w:t>Också en annan slutsats kan nog dragas, nämligen att det näppeligen torde vara möjligt att bygga en folkförsäkring enbart på skattevägen — åtminstone under nuvarande samhällsförhållanden; man måste tvifvelsutan i någon mån anlita de enskilda sambhällsmedlemmarnas bidrag och insatser för ifrågavarande summors åstadkommande.</w:t>
        <w:br/>
        <w:br/>
        <w:t>Jag skall nu först be att såsom motionär få till utskottet frambära min tacksamhet för den behandling, som kommit motionen till del. Jag är också särskildt tacksam för en stor del af den motivering, som utskottet lämnat. Så har t. ex. utskottet med vederbörligt eftertryck framhållit det fullkomligt otillfredsställande i en lösning af denna fråga på en väg, som man ännu på många håll inbillar sig kunna leda till målet, nämligen den frivilliga försäkringens väg. Utskottet har påpekat, att enligt all erfarenhet resultatet skulle väsentligen förfelas, om pensionsförsäkringen byggdes på frivillig-</w:t>
        <w:br/>
        <w:br/>
        <w:t>hetens grund, och därför med bestämdhet uttalat sig för ett lagstadgadt försäkringstvång.</w:t>
        <w:br/>
        <w:br/>
        <w:t>Vidare har utskottet för sin del framhbållit, att man icke lämpligen bör stanna vid en ålderdomsförsäkring, utan att pensionsförsäkringen bör grundas på invaliditetsprincipen. Åfven i detta fall är jag fullkomligt ense med utskottet, och jag tror, att de skäl, som härför äro anförda, böra vara tillräckligt afgörande, trots de erinringar, som den siste ärade talaren gjorde.</w:t>
        <w:br/>
        <w:br/>
        <w:t>Den enda afvikelse, som utskottet egentligen gjort från den tankegång, som genomgår den af mig framburna motionen, rör omfattningen af de försäkrades antal. Utskottet har här gått längre, än vi motionärer för vår del trott oss kunna våga gå. Vi hafva endast talat om en försäkring för arbetare och med dem jämstälda personer, och detta i anslutning till den tankegång, som genomgått Riksdagens uttalande förut i denna sak.</w:t>
        <w:br/>
        <w:br/>
        <w:t>Såsom herrarne erinra sig, var denna tankegång väsentligen grundad på tyska förbindelser. Det förslag, som framkom 1895, upptog därför också arbetsgifvarne såsom bidragsgifvare till pensioneringen, och under sådant förhållande var det ju klart, att pensionsförsäkringen endast kunde afse arbetare. Men redan 1898 gick man ifrån denna tanke; i 1898 års förslag voro arbetsgifvarne försvunna såsom bidragsgifvare, och staten hade trädt in i deras ställe. Därmed har man i själfva verket borttagit grunden för att man. skulle särskildt binda försäkringstanken vid arbetarnes kategori inom samhället. Då härtill kommer att — såsom utskottet alldeles riktigt anmärker -— det torde vara svårt att uppdraga någon bestämd gräns mellan, å ena sidan, arbetare och med dem jämförliga personer och, å andra sidan, öfriga samhällsklasser, är det klart, att vi motionärer för vår del icke kunna hafva något att erinra emot att pensionsrätten utsträckes till alla, som däraf kunna vara i behof.</w:t>
        <w:br/>
        <w:br/>
        <w:t>I realiteten blir detta naturligtvis i främsta rummet det industriella proletariatet och landtarbetarnes proletariat. Men äfven de enskilda individer från andra samhällsklasser, hvilka under kampen för tillvaron tryckts ned på den lägre nivån och på ålderdomen komma i behof af sådant understöd, böra kunna komma i åtnjutande däraf. Däremot kan naturligtvis icke någon förnuftig invändning göras. Det har också visat sig, att man i Tyskland funnit behof att vidga fältet i detta afseende. Där började man som sagdt med försäkring af enbart arbetare, men har sedan allt mer och mer måst öka omfattningen af försäkringen.</w:t>
        <w:br/>
        <w:br/>
        <w:t>Jag har således i alla dessa väsentliga punkter ingenting annat än godt att säga om utskottets. motivering.</w:t>
        <w:br/>
        <w:br/>
        <w:t>Däremot kan jag icke underlåta att i hufvudsak instämma med den kritik, som riktats emot utskottets motivering så till vida, att det där synes på några ställen framgå, att utskottet väl starkt binder sig vid det s. k. Raabska förslagets detaljer. Jag tror att särskildt</w:t>
        <w:br/>
        <w:br/>
        <w:t>en mening — den sista före strecket på sid. 30 — är i det fallet något betänklig. Utskottet säger: »Pensioneringen bör därför, såsom äfven i de tidigare förslagen varit ifrågasatt, åstadkommas genom de enskildes, statens och kommunens samverkan. En fråga, som i detta sammanbang framställer sig, är den, huruvida de enskildes pensionsafgifter böra vara lika för alla eller om de böra afmätas efter förmågan att bära desamma. För den senare anordningen, hvilken synes erfordra de försäkringspliktiges gruppering i olika betalningsklasser efter förmögenhet eller inkomst, kunna nog anföras ganska giltiga skäl. Lämpligheten däraf torde böra underkastas omsorgsfull pröfning.»</w:t>
        <w:br/>
        <w:br/>
        <w:t xml:space="preserve">Så långt är det icke något att anmärka. Men sedan tillägger utskottet: »För närvarande anser sig likväl utskottet icke böra uttala sig för annan gruppering af de försäkringspliktige än efter kön med olika afgifter för män och för </w:t>
      </w:r>
      <w:r>
        <w:rPr>
          <w:b/>
        </w:rPr>
        <w:t>kvinnor¹</w:t>
      </w:r>
      <w:r>
        <w:rPr>
          <w:b w:val="0"/>
        </w:rPr>
        <w:t>.»</w:t>
        <w:br/>
        <w:br/>
        <w:t xml:space="preserve">Om man skall tolka denna sats på det sättet, att utskottet — och således också kammaren, om utskottets motivering godkännes -— i viss mån skulle vilja stanna för den åsikten, att man icke bör tänka på någon annan gruppering af de försäkringspliktige än efter kön, då kan jag icke vara med därom. Nu har emellertid den upplysningen lämnats från utskottshåll, att utskottet med denna sats, som fått en tvetydig formulering, icke skulle afsett annat än att säga, att utskottet för sin del icke vore beredt att för närvarande bestämdt förorda en gruppering i förmögenhetsklasser, och därför tills vidare blott velat uttala sig för en gruppering efter kön med olika afgifter för män och för </w:t>
      </w:r>
      <w:r>
        <w:rPr>
          <w:b/>
        </w:rPr>
        <w:t>kvinnor¹</w:t>
      </w:r>
      <w:r>
        <w:rPr>
          <w:b w:val="0"/>
        </w:rPr>
        <w:t>. Om endast detta varit meningen med denna sats, är den ju skäligen oskyldig, och i sådant fall skall jag icke göra något yrkande på densammas borttagande, såsom jag ursprungligen ämnat. Men jag vill betona att detta sker under den förutsättningen, att den tolkning, jag nu gifvit åt denna sats, är riktig.</w:t>
        <w:br/>
        <w:br/>
        <w:t xml:space="preserve">För öfrigt måste jag framhålla, att det ligger något förhatligt och oriktigt i att tänka sig en så hög personlig afgift, som utskottet anspelar på såsom möjlig, och som enligt det Raabska förslaget med dess nuvarande formulering lär vara afsedd. Den skulle ju komma att gå upp till — såsom herr Olofsson nyss upplyste — 9 kronor för man och 6 kronor för </w:t>
      </w:r>
      <w:r>
        <w:rPr>
          <w:b/>
        </w:rPr>
        <w:t>kvinna¹</w:t>
      </w:r>
      <w:r>
        <w:rPr>
          <w:b w:val="0"/>
        </w:rPr>
        <w:t>, och detta skulle gälla alla, således äfven de fattigaste. Det vore väl en orimligt hög mantalspenningsafgift, som man på det sättet plötsligen skulle införa, efter ett system, som är utdömdt ur skattepolitisk synpunkt. Ser man på huru det förhåller sig i utlandet — och utskottet har lämnat viktiga upplysningar i detta afseende — skall man finna, att t. ex. i Tyskland de försäkringspliktige indelas i 5 olika löneklasser. Afgiften i den lägsta klassen — för personer intill 350 marks årsinkomst — utgör per år icke mer än 3 mark 50 pfennige, d. v. s. föga mer än 3 kronor; således en tredjedel af hvad man tänker sig</w:t>
        <w:br/>
        <w:br/>
        <w:t>enligt det Raabska systemet. I ett i Frankrike hvilande förslag, det Millerandska, förordas visserligen en betydligt hög afgift äfven af de lägst aflönade arbetarne, nämligen 5 centimes om dagen, hvilket efter 300 arbetsdagar gör 15 francs om året eller omkring 10 kronor. Men så är det också andra förmåner som erbjudas! Här erbjudes icke mer än 120 å 180 kronor, under det i Frankrike genomsnittspensionen beräknas till 587 francs. Det blir alltså i det senare fallet en mycket högre lefnadsstandard, som skulle svara mot de inbetalningar, som åldringarna under sin krafts dagar skulle ha gjort. Ser man slutligen på det af den norska kommittén utarbetade förslaget, finner man, att enligt det förslaget skulle årsafgiften i den lägsta klassen uppgå till ungefär tre kronor — alltså är man där nere vid helt andra belopp än det, med hvilket det Raabska systemet opererar.</w:t>
        <w:br/>
        <w:br/>
        <w:t>Det gläder mig, att protester här ha höjts mot det Raabska förslaget i detta hänseende, ty här är uppenbarligen en svag punkt i detsamma. Men jag tror gärna, att det icke är en alldeles ohjälplig brist, utan om vid uppgörandet af ett blifvande förslag vederbörlig hänsyn tages till den anmärkning, som i detta afseende blifvit gjord, kan man nog — såsom vi säga i vår motion — komma någonstans äfven med tillvaratagande af de goda uppslag, som eventuellt kunna finnas i det Raabska förslaget.</w:t>
        <w:br/>
        <w:br/>
        <w:t>På grund af hvad jag nu här anfört och med hänsyn till vissa andra uttalanden i motiveringen, hvilka jag icke kan fullt gilla, men hvilka jag dock här skall förbigå, kunde jag visserligen vara frestad att instämma i yrkandet på ogillande af motiveringen. Men jag må uppriktigt bekänna, att det förefaller mig, som om det för förslagets skull vore bättre, att denna motivering får gå fram till Första Kammaren, så att man får se den kammarens goda vilja att gå med på ett beslut, som har till följd, att regeringen tager ett nytt initiativ i denna fråga. Det synes mig, som om detta vore mera önskvärdt än att här allt för mycket nagelfara en motivering, i fråga om hvilken enhvar, som ogillar densamma, ju har tillfälle att här förkunna sin afvikande mening. Jag tror, att vi måste förebygga, att utskottets hemställan blir hängande i luften, och då utlåtandet för öfrigt i det stora hela innehåller en hel mängd riktiga tankar och fastslagit viktiga principer, om hvilka jag tror, att det skulle vara till gagn, att de komma in i en Riksdagens skrifvelse, ber jag, herr talman, att för min del få yrka bifall till utskottets hemställan.</w:t>
      </w:r>
    </w:p>
    <w:p>
      <w:pPr>
        <w:pStyle w:val="Heading2"/>
      </w:pPr>
      <w:r>
        <w:t>3. Jacob Larsson (Liberala samlingspartiet, man)</w:t>
      </w:r>
    </w:p>
    <w:p>
      <w:r>
        <w:rPr>
          <w:b w:val="0"/>
        </w:rPr>
        <w:t>Herr talman! Den fråga, som nu föreligger till afgörande, är tvifvelsutan en af de mest svårlösta, som kunna ställas för kammaren. Det hafva de talare, som här förut</w:t>
        <w:br/>
        <w:br/>
        <w:t>yttrat sig, alla varit ense om, och det bevisas bäst däraf, att 20 år Angående förflutit, sedan denna fråga först bragtes på Riksdagens bord, utan Park rele att den ännu hunnit något närmare sin lösning. domspensione-</w:t>
        <w:br/>
        <w:br/>
        <w:t>Då jag inom utskottet deltagit i utarbetande af det betänkande, — ring. som här föreligger, må det tillåtas mig att upptaga till besvarande = (Forts. några af de anmärkningar, som riktats mot den af utskottet förebragta motiveringen, och då jag det gör, vill jag på samma gång med tillfredsställelse konstatera, att ännu icke någon anmärkning riktats mot det slut, hvartill utskottet kommit.</w:t>
        <w:br/>
        <w:br/>
        <w:t>Jag ber att först få vända mig mot herr Olofsson i Digernäs.</w:t>
        <w:br/>
        <w:br/>
        <w:t>Jag kan naturligtvis icke följa med alla de taflor, som herr Olofssons rika fantasi här upprullade för kammaren och där millionerna ställdes på hvarandra, så att talen blefvo rent af svindlande. Jag tror, att herr Olofsson själf har i väsentlig mån bidragit till att förringa verkan af den anmärkning, som han riktade mot utskottets motivering. Att herr Olofsson, som undertecknat den af herr Forssell framburna motionen, icke kunnat känna sig tillfredsställd därmed, att utskottet icke velat binda sig vid enbart en ålderdomspensionering och ännu mindre velat utsträcka denna ålderdomspensionering till att omfatta allt Sveriges folk, det kan jag mycket väl förstå, men för hvar och en, som verkligen önskar, att något måtte göras, är det väl alldeles uppenbart, att man måste lämna dessa saker åt framtiden och icke för närvarande befatta sig med ett spörsmål, hvilket, såsom jag antager, en mycket lång tid framåt skall befinnas vara olösligt.</w:t>
        <w:br/>
        <w:br/>
        <w:t xml:space="preserve">Den väsentligaste anmärkning, som här blifvit framställd mot utskottets motivering, är den, om hvilken de båda talarne på stockholmsbänken förenat sig. Jag skall då be att till en början få bekräfta den uppfattning, som den siste talaren hade, nämligen att utskottet icke velat binda sig vid någon bestämd mening om huru pensionsafgifterna skulle beräknas. Det är ju alldeles gifvet, att ett tillfälligt utskott, som inom sig icke sluter någon enda medlem med tillräckliga förutsättningar för att här verkligen kunna framlägga en saklig utredning, måste akta sig för att inlåta sig på några tekniska detaljer. Utskottet har endast velat framhålla, att i de olika förslag, som framkommit, ha olika meningar gjort sig gällande angående beräkningen af pensionsafgifterna. bn mening har dock gått igenom alla förslagen, och det är den, att pensionsafgifterna böra beräknas olika för man och olika för </w:t>
      </w:r>
      <w:r>
        <w:rPr>
          <w:b/>
        </w:rPr>
        <w:t>kvinna¹</w:t>
      </w:r>
      <w:r>
        <w:rPr>
          <w:b w:val="0"/>
        </w:rPr>
        <w:t>. Utskottet har sagt, att det för närvarande icke vill yttra sig om någonting annat än detta, och utskottet har i det afseendet uttalat, att denna gruppering under alla förhållanden bör äga rum. Huruvida pensionsafgifterna i öfrigt skola utgå med lika belopp för fattig som rik, det måste ju underkastas en mycket noggrann pröfning. Det kan hafva skäl för sig att låta pensionsafgiften vara lika för alla, ty därmed är då uttaladt, att den, som får ett dylikt understöd — om man så vill kalla det — på grund af sjukdom, lyte, vanförhet,</w:t>
        <w:br/>
        <w:br/>
        <w:t>ålderdom eller hvilken sådan anledning som helst, som gör honom urståndsatt att med sitt arbete sig försörja, och hvilken icke genom något litet kapital har någon inkomst, som motsvarar allraminst det, som måste anses behöfligt för en mänsklig existens, kan icke betrakta detta understöd som ett fattigunderstöd. Han har genom inbetalande af en efter bestämda grunder beräknad afgift tillförsäkrats detta såsom sin oafvisliga rätt. Däri att afgiften ställes lika för alla, är ju uttaladt, att vi alla, hvilken plats vi än intaga i sambhället, äro lika skyldiga att bära hvarandras bördor. Från den sidan sedt ligger något vackert i den tanken att pensionsafgifterna skola vara lika för alla, men å andra sidan kan det naturligtvis icke bestridas, att då måste också pensionsafgifterna sättas till ett belopp, som för den minst bemedlade och minst bärkraftige icke kommer att blifva för tungt och för drygt, på samma gång som man måste se till, att det icke blir alldeles för litet för att hos den förmögne inprägla känslan af solidaritet med de minst bärkraftiga. Allt detta är ju sådana frågor, som vid den blifvande utredningen måste tagas under noggrant öfvervägande.</w:t>
        <w:br/>
        <w:br/>
        <w:t>De båda talare, som särskildt riktade sig mot den punkt i utskottets motivering, som rör beräkningen af pensionsafgifterna, ha tydligen föreställt sig, att utskottet här på ett eller annat sätt engagerat sig för ett enskildt pensioneringsförslag, om hvilket utskottet ju satts i tillfälle att taga kännedom. Så är icke förhållandet. Utskottet har ju alldeles uppenbart icke engagerat sig för något som helst föreliggande positivt förslag.</w:t>
        <w:br/>
        <w:br/>
        <w:t>Beträffande beräkningen af pensionsafgifterna kan jag icke underlåta att nämna några ord med anledning af herr Palmes yttrande. Herr Palme jemförde pensionsafgifterna med den fattigvårdstunga, som för närvarande påligger kommunerna, och ansåg det vara orätt, att man utbytte denna efter förmögenhet och inkomst utgående fattigvårdsskatt mot en personlig pensionsafgift. Jag vill då erinra, att de personliga pensionsafgifterna äro långt ifrån tillräckliga för att ensamma bära upp den invaliditetsoch ålderdomspensionering, hvarom här är fråga. Utskottet har icke ifrågasatt något annat än som i hvarje hittills framkommet förslag varit ifrågasatt, nämligen en samverkan mellan de enskilde, kommunerna och staten. Det är ju alldeles tydligt, att då kommunerna befrias från fattigvårdstungan, måste de såsom gengäld åtaga sig en viss andel af de utgifter, som äro nödvändiga för att bereda en tryggad bergning åt dem, som på ålderns dagar eller till följd af inträdd invaliditet äro ur stånd att försörja sig själfva. Från den sidan sedt kan ju icke fattigvårdstungan helt och hållet upphöra, men det viktigaste är, att den kommer att upphöra såsom en fattigvårdstunga och i stället utgå såsom bidrag från kommunerna till den allmänna pensioneringen.</w:t>
        <w:br/>
        <w:br/>
        <w:t>Härmed tror jag mig ha förklarat den tankegång, som inom utskottet gjort sig gällande, och visat, att utskottet ingalunda bundit</w:t>
        <w:br/>
        <w:br/>
        <w:t>sig vid något som helst förslag, utan endast angifvit vissa hufvud- Angående punkter, som enligt utskottets mening böra vid den blifvande ut- Speer Nee redningen tagas under särskildt öfvervägande. Jag vill sluta med dpmspensioneatt åter vända mig mot herr Olofsson och bestämdt understryka, ring. att herr Olofssons anmärkning har riktat sig icke mot utskottets (Forts. motivering, utan mot något, som icke förekommer i denna motivering.</w:t>
        <w:br/>
        <w:br/>
        <w:t>Herr talman! Jag har icke något annat yrkande att göra än om bifall till utskottets hemställan.</w:t>
      </w:r>
    </w:p>
    <w:p>
      <w:pPr>
        <w:pStyle w:val="Heading2"/>
      </w:pPr>
      <w:r>
        <w:t>4. Johan Olofsson (Liberala samlingspartiet, man)</w:t>
      </w:r>
    </w:p>
    <w:p>
      <w:r>
        <w:rPr>
          <w:b w:val="0"/>
        </w:rPr>
        <w:t xml:space="preserve">Herr talman, mina herrar! Jag skall endast be att få yttra några ord med anledning af den siste ärade talarens anförande. Han sade för det första, att det förslag, som jag framlagt, skulle vara ett fantasifoster. Ja, det kan ju hända, att så är förhållandet, men förslaget tål likväl att se på. Man tycker naturligtvis, att det är svindlande summor, som behöfvas. Ja, det är sannt, att det är stora summor, men det är summor, som icke försvinna, utan komma till omlopp inom landet. Man tycker, att det är mycket att pålägga jordbruksfastighet dubbel bevillning. Då bevillningen för jordbruksfastighet utgör 6 öre för 100 kronor af taxeringsvärdet, skulle den ökade bevillningen för ett till 15,000 kronor taxeradt bemman emellertid endast utgöra 9 kronor, och att betala 9 kronor om året tror jag icke skall kännas så hårdt för en bonde, som har ett hemman på 15,000 kronor och vet, att han vid 65 års ålder får en ålderdomsförsörjning af 180 kronor om året. Går man till annan fastighet, så utgör bevillningen 5 öre för 100 kronor, således 7 kronor 50 öre för en fastighet med samma taxeringsvärde som den nyssnämnda. Hvad beträffar inkomst, skulle en löntagare med en inkomst af 2,000 kronor om året få en utgift af 20 kronor. Detta erbjuder icke så oöfverstigliga svårigheter. Går man åter till inkomstskatten, som belöper sig till 10 !/, millioner kronor, så tycker nog mången, att den är ganska hög, som den är. I kammaren midt emot finnas nog de, som knorra öfver denna skatt. Jag har emellertid sett uppgifvet här i Stockholm, att i Första Kammaren finnes en person, som har en inkomst af 617,500 kronor. Han får naturligtvis betala en inkomstskatt på bort emot 24,000 kronor. Men hvad gör 24,000 kronor om året för en person, som har en dylik inkomst? Jo, på sin höjd lika mycket som en årlig utgift af 50 öre betyder för de fattigare i landet. Om denne person betalar en skatt af 60,000 kronor, inkomstskatten oberäknad, eller om man beräknar samtliga hans skatter till 100,000 kronor, så har han likväl öfver 500,000 kronor om året att lefva på. Och detta kapital är taget af vår </w:t>
      </w:r>
      <w:r>
        <w:rPr>
          <w:b/>
        </w:rPr>
        <w:t>moder²</w:t>
      </w:r>
      <w:r>
        <w:rPr>
          <w:b w:val="0"/>
        </w:rPr>
        <w:t xml:space="preserve"> Svea. Det är taget ur skogar, som på mansåldrar icke komma igen. Det är taget ur berg, som aldrig komma igen. Är det då orätt att lägga högre skatter på sådana inkomster? Jag står i denna fråga fullständigt på småfolkets sida. Jag anser, att man tager alldeles för enorma skatter af småfolket. Såsom jag</w:t>
        <w:br/>
        <w:br/>
        <w:t>förut nämnde, tager staten in 60 å 70 millioner kronor på indirekta skatter, som hufvudsakligen drabba de breda lagren. Det tål vid, att man äfven beskattar kapitalet.</w:t>
        <w:br/>
        <w:br/>
        <w:t>Jag tror således icke, att det är riktigt, att, såsom den föregående talaren sade, mitt förslag helt och hållet är ett fantasifoster. Han kommer kanske med tiden själf att fundera på detsamma. Måhända han också en dag kommer att inse, att det är reson däri. Det är orimligt att göra administrationskostnaderna så oerhörda, som de faktiskt skulle blifva enligt det Raabska förslaget.</w:t>
        <w:br/>
        <w:br/>
        <w:t>Ja, nu har den förre talaren sagt, att det Raabska förslaget icke föreligger här. Man har ju icke ens omnämnt detsamma. Jag vet emellertid, att just det Raabska förslaget debatterades mest af utskottet, och nog tror jag, att, om öfriga utskottsledamöter ville vara fullt ärliga, de måste medgifva, att de tänkte på, att detta förslag vore ett af dem, som möjligen kunde komma till synes, när frågan skall utredas. Denna tanke är också uttryckt i slutet af utskottets yttrande, då utskottet på sid. 31 i sista stycket säger: »För den ytterligare utredning, som därtill må finnas nödig och hvilken, enligt utskottets tanke, hufvudsakligen torde behöfva röra sig om den ekonomiska sidan af saken, förefinnes redan ett ej oansenligt material.» Jag undrar just, om icke utskottet därvid äfven tänkte på det Raabska förslaget, ty vi ha intet förslag, på hvilket så mycket arbete nedlagts och som är så väl utarbetadt som just detta förslag. Kungl. Maj:t lär nog därför vid frågans utredning äfven komma att beakta det Raabska förslaget.</w:t>
        <w:br/>
        <w:br/>
        <w:t>Jag vidhåller mitt yrkande.</w:t>
      </w:r>
    </w:p>
    <w:p>
      <w:pPr>
        <w:pStyle w:val="Heading2"/>
      </w:pPr>
      <w:r>
        <w:t>5. Sven Palme (Liberala samlingspartiet, man)</w:t>
      </w:r>
    </w:p>
    <w:p>
      <w:r>
        <w:rPr>
          <w:b w:val="0"/>
        </w:rPr>
        <w:t>Herr talman, mina herrar! Ehuru jag alltjämt anser, att åtskilliga punkter i utskottets motivering äro dunkla och obestämda, och ehuru jag likaledes alltjämt anser, att det hade varit lyckligast, om utskottet icke kommit med ett så detaljeradt förslag, så vill jag dock efter de förklaringar och tolkningar, som den ärade medlemmen af det femte tillfälliga utskottet nyss har gifvit oss, anhålla att utan vidare få yrka bifall till utskottets hemställan.</w:t>
      </w:r>
    </w:p>
    <w:p>
      <w:pPr>
        <w:pStyle w:val="Heading2"/>
      </w:pPr>
      <w:r>
        <w:t>6. Henrik Hedlund (Liberala samlingspartiet, man)</w:t>
      </w:r>
    </w:p>
    <w:p>
      <w:r>
        <w:rPr>
          <w:b w:val="0"/>
        </w:rPr>
        <w:t>Herr talman! Jag har icke mycket att tillägga till hvad som redan yttrats till försvar för utskottets utlåtande, men den medlem af utskottet, som nyss hade ordet, har uppkallat mig till att säga några ord. Han ville nämligen beskylla utskottet för att hafva gått oärligt till väga. Jag vill i anledning häraf förklara, att det icke ingått i utskottets afsikter att på något sätt missleda kammaren eller gå oärligt till väga. Jag försäkrar herrarna, att vi härutinnan hafva synnerligen godt samvete, och jag tror, att den föregående ärade talaren icke riktigt kände värdet af de ord han använde.</w:t>
        <w:br/>
        <w:br/>
        <w:t>Utskottet har naturligtvis bland åtskilligt annat också tagit reda på det så kallade Raabska förslaget, ehuru detta ännu icke föreligger för offentligheten, och naturligtvis mottagit intryck af detta</w:t>
        <w:br/>
        <w:br/>
        <w:t>förslag — i rätt hög grad, vill jag tillägga — liksom från annat, i Angående hvilket utskottet försökt att sätta sig in. Man har härvidlag före- Aylas trädesvis fäst sig vid en punkt i utskottets utlåtande, där det framdomspensionehålles, att man borde tänka på att afväga understödet olika allt — ring. efter behofvet. Ja, denna grundsats återfinnes i det Raabska för- = (Forts. slaget, men jag vill påpeka, att den är uttryckt äfven i flera andra förslag, för hvilka redogörelse lämnats i utskottets betänkande. Samma grundsats är tillämpad vid den anordning för ålderdomsunderstöd, som införts i Nya Zeeland och Nya Syd-Wales. På densamma är det förslag grundadt, som vid årsskiftet framlades i en parlamentarisk kommittés betänkande i England, och den är tillämpad i det säregna, mycket nära till vanlig fattigvård gränsande understödssystem, som är infördt i Danmark sedan 1891. Denna tanke har således blifvit upptagen på flera olika håll, och utskottet har särskildt funnit den beaktansvärd därutinnan, att ett land med små resurser såsom vårt måste söka att inrätta pensioneringen så billigt som möjligt. Om man då afväger understöden efter behofvet och alltså afskiljer allt, som är onödigt, måste man gifvetvis komma ned till de billigaste afgifterna.</w:t>
        <w:br/>
        <w:br/>
        <w:t>Jag ber liksom åtskilliga föregående talare att få yrka bifall till utskottets hemställan oförändrad.</w:t>
        <w:br/>
        <w:br/>
        <w:t>Herr Olofsson: Herr talman! Jag skall be att få återtaga de ord, jag möjligen fällde därom, att utskottet icke skulle hafva gått fullt ärligt till väga. Jag vill visst icke hafva sagt något, som kunde innebära en förnärmelse mot utskottet, ehuru det ju är möjligt, att mina ord fallit sig så. Jag vill emellertid äfven tillägga, att jag nog tror, att utskottet likväl måste erkänna, att bakom dess förslag till stor del ligger tanken på att få fram en anordning just i öfverensstämmelse med det Raabska förslaget.</w:t>
        <w:br/>
        <w:br/>
        <w:t xml:space="preserve">Jag vill vidare uttala, att, om man får en allmän ålderdomspensionering på de grunder, som jag tagit mig friheten föreslå, emigrationen först och främst kommer att härigenom i högst afsevärd mån hämmas, och jag tror, att detta är något, på hvilket man för närvarande bör tänka. Man ser, huru emigrationsfloden sväller, och finge man en sådan pensionering till stånd, som jag åsyftar, skulle densamma högst betydligt förminskas. Skulle återigen utskottets förslag blifva genomfördt och, såsom här uttalats, afgifterna bestämmas klassvis med högre belopp för större inkomster och lägre belopp för mindre inkomster, så blefve detta stora utgifter för dem, som kanske aldrig finge någon pension. Sådant skulle icke bidraga till att hålla dem i landet, ty de finge stora utgifter, men måste tänka, att, när den dag komme, då de själfva behöfde hjälp för sin åldriga </w:t>
      </w:r>
      <w:r>
        <w:rPr>
          <w:b/>
        </w:rPr>
        <w:t>mor²</w:t>
      </w:r>
      <w:r>
        <w:rPr>
          <w:b w:val="0"/>
        </w:rPr>
        <w:t xml:space="preserve"> eller far, de kanske ej erhölle någon pension och att det således vore bättre att gifva sig i väg än att här hemma</w:t>
        <w:br/>
        <w:br/>
        <w:t>endast släpa och träla. I stort sedt tror jag, som sagdt, att en anordning i enlighet med mitt förslag skulle hämma emigrationen.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