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994</w:t>
      </w:r>
    </w:p>
    <w:p>
      <w:r>
        <w:rPr>
          <w:b/>
        </w:rPr>
        <w:t xml:space="preserve">Datum: </w:t>
      </w:r>
      <w:r>
        <w:t>1905-05-17</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Elof Biesert (Liberala samlingspartiet, man)</w:t>
      </w:r>
    </w:p>
    <w:p>
      <w:r>
        <w:rPr>
          <w:b w:val="0"/>
        </w:rPr>
        <w:t>Herr talman, mina herrar! Jag</w:t>
        <w:br/>
        <w:br/>
        <w:t>skall till en början be att få säga, att jag icke kommer att yrka på någon ändring i utskottets förslag. Men då jag har vissa betänklig-</w:t>
        <w:br/>
        <w:br/>
        <w:t>heter mot ett sådant beslut, som Riksdagen nu vill fatta, skall jag be att något litet få utveckla desamma.</w:t>
        <w:br/>
        <w:br/>
        <w:t xml:space="preserve">Man kan väl förstå de skäl, som Jegat till grund för utskottets förslag. Dessa skäl kunna naturligtvis icke vara några andra, än att här föreligga ömmande omständigheter. Jag skall gärna erkänna, att så är fallet. Men skulle det i framtiden blifva Riksdagens princip att alltid på grund af ömmande omständigheter fatta sådana beslut, som det utskottet här föreslagit Riksdagen att fatta, tror jag för min del, att man kommit in på en högst farlig väg. Utskottet säger på sidan 4, »att, enligt bvad utskottet inhämtat, af de tre till riksdagsbuskommittén ingifna anbud å leverans af sten till riksdagshuset, hvilka ansetts böra ilfrågakomma, granitaktiebolaget C. A. Kullgrens </w:t>
      </w:r>
      <w:r>
        <w:rPr>
          <w:b/>
        </w:rPr>
        <w:t>änkas²</w:t>
      </w:r>
      <w:r>
        <w:rPr>
          <w:b w:val="0"/>
        </w:rPr>
        <w:t xml:space="preserve"> anbud slutade å 928,186 kronor 19 öre och Norrtälje mekaniska stenbuggeriaktiebolags anbud å 806,622 kronor 56 öre» — alltså en prisskillnad i dessa två firmors anbud af öfver 120,C00 kronor. Detta har utskottet framhållit såsom ett skäl för att man borde inågon mån tillmötesgå Norrtälje mekaniska stenhuggeriaktiebolags begäran om ersättning för den förlust det lidit. Jag vill fästa kammarens uppmärksamhet just på denna prisskillnad. Skulle Riksdagen gå in på hvad utskottet här föreslagit, är det själffallet, att en firma, som till äfventyrs reflekterar på att ingifva anbud å utförandet af arbete åt staten, icke kommer att draga sig så synnerligen mycket för att lämna in ett anbud, som understiger hvad den i själva verket tror att arbetet skulle komma att kosta, då firman kan anse sig hafva grundade förhoppningar på, därest den skulle lida förlust, att af staten få ersättning därför. Detta sätt att gå till väga är ytterst förkastligt och till stort förfång för de firmor, som grunda sina beräkningar på fakta och icke ha några baktankar, att staten skall, om det gäller, träda emellan och förbjälpa dem från en möjlig förlust.</w:t>
        <w:br/>
        <w:br/>
        <w:t>Då jag, herr talman, anser att den princip, som Riksdagen genom ett bifall till utskottets hemställan godkänner, kan få sådana verkningar, att den kan komma att medföra stora olägenheter både för den enskilde och staten, har jag velat uttala det sagda, men jag skall såsom sagdt icke göra något yrkande.</w:t>
      </w:r>
    </w:p>
    <w:p>
      <w:pPr>
        <w:pStyle w:val="Heading2"/>
      </w:pPr>
      <w:r>
        <w:t>2. Paul Petter Waldenström (Utan partibeteckning, man)</w:t>
      </w:r>
    </w:p>
    <w:p>
      <w:r>
        <w:rPr>
          <w:b w:val="0"/>
        </w:rPr>
        <w:t>Herr talman, mina herrar! Jag har begärt ordet för att uttrycka samma farbågor som den näst föregående talaren. Liknande frågor ha förut flera gånger förevarit till behandling häri Riksdagen. Några år innan jag blef ledamot af kammaren, hade den byggmästare, som byggde artillerikasernen här i Stockholm, gått in till Kungl. Maj:t med begäran om ersättning för den förlust, ban därpå lidit. Kungl. Maj:t föreslog också Riksdagen att bevilja denna ersättning, och Riksdagen gick in därpå.</w:t>
        <w:br/>
        <w:br/>
        <w:t>Sedan har detta beslut gäng efter annan åberopats såsom prejudikat. Den byggmästare, som åtog sig att bygga gardeskasernerna 1 Stockholm, missräknade sig därvid till den grad, att han blef alldeles ruinerad. Såsom herrarne torde erinra sig, afhände han sig själf lifvet. De personer, som gått i borgen för arbetets kontrakts-</w:t>
        <w:br/>
        <w:br/>
        <w:t>enliga utförande, begärde hos Kungl. Maj:t ersättning för de förluster de gjort genom sin godhjärtenhet att bjälpa en kamrat till att få detta arbete af staten. Kungl. Maj:t föreslog Riksdagen att bevilja ersättningen, men Riksdagen afslog framställningen. För min del deltog jag här i kammaren i diskussionen därom och framhöll därvid just samma farhågor för bifall till den kungl. propositionen, som den näst föregående talaren här gjort.</w:t>
        <w:br/>
        <w:br/>
        <w:t>Byggmästaren Hallström, som byggde universitetshuset i Uppsala, missräknade sig därvid till den grad, att, enligt hvad tillförlitliga uträkningar af kunniga arkitekter utvisade, han därpå förlorade omkring 600,000 kronor, jag tror det var 630,000 kronor. Regeringen begärde hos Riksdagen ersättning åt herr Hallström för förlusten, jag mins icke till huru stort belopp, och åberopade sig äfven denna gäng på att byggmästaren Sällström fått ersättning för den förlust han gjort på artillerikasernen. Riksdagen afslog emellertid äfven denna framställning.</w:t>
        <w:br/>
        <w:br/>
        <w:t>Ingenjör Jehander utförde åt staten en del arbeten i Karlskrona, på hvilka han förlorade, om jag minnes rätt, 18,000 kronor. Han vände sig då till Kungl. Maj:t med begäran om ersättning för förlusten. Kungl. Maj:t föreslog Riksdagen att bevilja ersättningen och åberopade äfven då såsom stöd därför exemplet med byggmästare Sällström. Det var hufvudsakligen genom A. P. Danielsons kraftiga inlägg i diskussionen, som Andrå Kammaren afslog framställningen.</w:t>
        <w:br/>
        <w:br/>
        <w:t>Flere liknande framställningar ha dessutom under min riksdagstid inkommit till Riksdagen, fastän jag icke nu kan erinra mig dem.</w:t>
        <w:br/>
        <w:br/>
        <w:t>Det säger sig själf, att, om Riksdagen beviljar den föreliggande framställningen, Riksdagen gör en god gärning åt det bolag, som förlorat. Men jag förstår i själfva verket icke hvad anledning Riksdagen skulle ha att göra en sådan barmhärtighetsgärning åt detta bolag. Dä skulle ju Riksdagen kunna ha lika stor anledning att öfva samma barmhärtighet åt alla, som förlorat något. Låt vara att detta bolag förlorat på sitt arbete åt staten, så kan jag dock icke inse, att den omständigheten skulle vara någon särskild anledning att bevilja ersättningen. Jag tror det är en mycket farlig väg, Riksdagen slår in på, om Riksdagen börjar på att bevilja sådana framställningar som den förevarande.</w:t>
        <w:br/>
        <w:br/>
        <w:t>Om utskottet hade föreslagit, att Riksdagen skulle till bolaget utbetala hela den förlust, som bolaget lidit, hade det åtminstone varit någon konsekvens däri. Det belopp, som nu är föreslaget, går icke upp ens till hälften. Det blir således i själfva verket, om framställningen beviljas, icke någon ersättning för förlusten utan endast en allmosa, som Riksdagen gifver åt bolaget af ömhet för dess ekonomi, och till sådant anser jag icke att Riksdagen har någon giltig anledning.</w:t>
        <w:br/>
        <w:br/>
        <w:t>Huru ömmande saken än må vara, skall jag likväl, herr talman, tillåta mig att yrka afslag å utskottets förslag.</w:t>
      </w:r>
    </w:p>
    <w:p>
      <w:pPr>
        <w:pStyle w:val="Heading2"/>
      </w:pPr>
      <w:r>
        <w:t>3. Arvid Reuterskiöld (Lantmannapartiet, man)</w:t>
      </w:r>
    </w:p>
    <w:p>
      <w:r>
        <w:rPr>
          <w:b w:val="0"/>
        </w:rPr>
        <w:t>Herr talman, mina herrar! Jag kan icke förneka, att de båda siste talarne i princip ha rätt, men här föreligga, såsom herr Biesört sade, ömmande omständigheter. Detta lilla</w:t>
        <w:br/>
        <w:br/>
        <w:t>bolag vid Roslagskusten, hvarom nu är fråga, bildades för att kunna Angående exploatera därvarande berg och försöka att däruppe få en ny industri — ersätt till stånd. Det bildades af några få personer, af hvilka ingen hade Norrtälje någon större förmögenhet att sätta in i företaget. För att försöka mekaniska göra en större affär inlämnade bolaget ett anbud på leverans af grastenhuggeri nit till detta riksdagshus. Men bolaget misskalkylerade därvid sitt ektiebolag anbud, speciellt på den grund, att arbetsprisen sedermera kommo att för fare stiga så oerhördt. leveranser.</w:t>
        <w:br/>
        <w:br/>
        <w:t xml:space="preserve">Herr Waldenström sade, att Riksdagen skulle gifva en allmosa = (Forts. och att, om utskottet hade föreslagit, att hela förlusten skulle ersättas, detta bade varit konsekvent. Förhållandet är emellertid, att om bolaget får dessa 25,000 kronor, så lyckas bolaget betala sina skulder, så att innehafvarne ej förlora mer än de satt in i affären. Om Riksdagen icke beviljar denna ersättning, komma förlusterna att hufvudsakligen drabba några få personer där uppe, särskildt </w:t>
      </w:r>
      <w:r>
        <w:rPr>
          <w:b/>
        </w:rPr>
        <w:t>änkan²</w:t>
      </w:r>
      <w:r>
        <w:rPr>
          <w:b w:val="0"/>
        </w:rPr>
        <w:t xml:space="preserve"> efter förutvarande disponenten, som för öfrigt haft tillsynen öfver uppsättningen af graniten här i riksdagshuset. </w:t>
      </w:r>
      <w:r>
        <w:rPr>
          <w:b/>
        </w:rPr>
        <w:t>Hon²</w:t>
      </w:r>
      <w:r>
        <w:rPr>
          <w:b w:val="0"/>
        </w:rPr>
        <w:t xml:space="preserve"> innehar en tredjedel af bolaget, och flere af de öfriga innehafvarne af aktier komme att blifva ruinerade.</w:t>
        <w:br/>
        <w:br/>
        <w:t>Jag vädjar till berrarne, huruvida icke herrarne denna gång ville beakta de ömmande omständigheter, som föreligga, och bevilja dessa 25,000 kronor. Jag yrkar, herr talman,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994</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