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w:t>
      </w:r>
    </w:p>
    <w:p>
      <w:r>
        <w:rPr>
          <w:b/>
        </w:rPr>
        <w:t xml:space="preserve">Datum: </w:t>
      </w:r>
      <w:r>
        <w:t>1906-05-01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Sixten von Friesen (Liberala samlingspartiet, man)</w:t>
      </w:r>
    </w:p>
    <w:p>
      <w:r>
        <w:rPr>
          <w:b w:val="0"/>
        </w:rPr>
        <w:t xml:space="preserve">Jag skall be att i likhet med den förste ärade talaren få yrka bifall till den vid betänkandet fogade reservationen. Som bekant är det i ämbetsverken åtskilliga mekaniska göromål, som icke anses böra utföras af tjänstemännen själfva, ehuruväl de sammanhänga med tjänsten. Det skulle taga upp deras tid allt för mycket, det behöfves icke de förutsättningar, som tjänstemännen hafva, för att utföra dessa mekaniska arbeten, och till följd därutaf är det ju praktiskt och ändamålsenligt att befria tjänstemännen med deras högre utbildning från dessa mekaniska arbeten och låta dem utföras af personer, som icke hafva någon högre utbildning. Detta har också den nu arbetande löneregleringskommittén tydligt framhållit, då den sagt, att från tjänstemännens åligganden böra undantagas sådana rent mekaniska arbeten som renskrifning och dylikt, »hvilka icke äro ägnade att framkalla ämbetsmannaduglighet och den för vidare befordran nödiga skickligheten». Det är således gifvet, att dessa skrifbiträden mera än hittills komma att göras till en verklig institution vid ämbetsverken. Kan det då vara rättvist, att de personer, som fullgöra detta för staten viktiga uppdrag, icke skola ställas på fastare fot än för närvarande? Man har med skäl ansett, att vaktmästarne skola hafva en fastare ställning, ty äfven dessa hafva ett ansvarsfullt uppdrag, men jag tror, att många skrifbiträden i lika hög grad som vaktmästarne behöfva beredas en sådan fastare ställning. Jag har har själf haft direkt erfarenhet af detta. Jag har sett, hvilken ofantlig nytta ett sådant </w:t>
      </w:r>
      <w:r>
        <w:rPr>
          <w:b/>
        </w:rPr>
        <w:t>kvinnligt¹</w:t>
      </w:r>
      <w:r>
        <w:rPr>
          <w:b w:val="0"/>
        </w:rPr>
        <w:t xml:space="preserve"> skrifbiträde kan göra. </w:t>
      </w:r>
      <w:r>
        <w:rPr>
          <w:b/>
        </w:rPr>
        <w:t>Hon²</w:t>
      </w:r>
      <w:r>
        <w:rPr>
          <w:b w:val="0"/>
        </w:rPr>
        <w:t xml:space="preserve"> arbetar alldeles lika mycket som tjänstemännen göra, och jag påstår, att </w:t>
      </w:r>
      <w:r>
        <w:rPr>
          <w:b/>
        </w:rPr>
        <w:t>hennes²</w:t>
      </w:r>
      <w:r>
        <w:rPr>
          <w:b w:val="0"/>
        </w:rPr>
        <w:t xml:space="preserve"> arbete är af väsentlig vikt för det verk, där </w:t>
      </w:r>
      <w:r>
        <w:rPr>
          <w:b/>
        </w:rPr>
        <w:t>hon²</w:t>
      </w:r>
      <w:r>
        <w:rPr>
          <w:b w:val="0"/>
        </w:rPr>
        <w:t xml:space="preserve"> är anställd. Men ehuru </w:t>
      </w:r>
      <w:r>
        <w:rPr>
          <w:b/>
        </w:rPr>
        <w:t>hon²</w:t>
      </w:r>
      <w:r>
        <w:rPr>
          <w:b w:val="0"/>
        </w:rPr>
        <w:t xml:space="preserve"> nela sin tid är upptagen för verkets skull, finnes det icke, om </w:t>
      </w:r>
      <w:r>
        <w:rPr>
          <w:b/>
        </w:rPr>
        <w:t>hon²</w:t>
      </w:r>
      <w:r>
        <w:rPr>
          <w:b w:val="0"/>
        </w:rPr>
        <w:t xml:space="preserve"> blir sjuk, någonting att gifva </w:t>
      </w:r>
      <w:r>
        <w:rPr>
          <w:b/>
        </w:rPr>
        <w:t>henne²</w:t>
      </w:r>
      <w:r>
        <w:rPr>
          <w:b w:val="0"/>
        </w:rPr>
        <w:t xml:space="preserve"> uti ersättning under </w:t>
      </w:r>
      <w:r>
        <w:rPr>
          <w:b/>
        </w:rPr>
        <w:t>hennes²</w:t>
      </w:r>
      <w:r>
        <w:rPr>
          <w:b w:val="0"/>
        </w:rPr>
        <w:t xml:space="preserve"> sjukdom. Kan detta vara rättvist? Om en vaktmästare blir sjuk, får han behålla en stor del af sin lön, och detta med rätta, men </w:t>
      </w:r>
      <w:r>
        <w:rPr>
          <w:b/>
        </w:rPr>
        <w:t>hon²</w:t>
      </w:r>
      <w:r>
        <w:rPr>
          <w:b w:val="0"/>
        </w:rPr>
        <w:t xml:space="preserve"> får ingenting. Kan det vara rättvist?</w:t>
        <w:br/>
        <w:br/>
        <w:t>Nu är det här i utskottets betänkande sagdt, att man skall gå så till väga, att, om ett ämbetsverk finner sådant i särskildt fall nödvändigt, verket skall göra framställning i frågan, för att Riksdagen därom må besluta. Men jag känner statsutskottet mycket illa, om icke statsutskottet, för den händelse så skedde, skulle säga, att det icke uti ett sådant enstaka fall är skäl uti att göra undantag från den gängse regeln, ty man kan icke på förhand förutse, hvartill ett sådant beslut skulle komma att leda och hvilka konsekvenser det skulle komma att medföra. Jag har fått en bekräftelse på riktigheten af denna min uppfattning, då jag sett, på hvilka grunder statsutskottet nu och förra året afstyrkt denna framställning. Då var det så, att &gt;»med afseende</w:t>
        <w:br/>
        <w:br/>
        <w:t>å de synnerligen vidtgående konsekvenser, som tillämpningen af de af Om be motionären uttalade tankarna skulle medföra, och då frågan om extraredände i ordinarie biträdens ställning i de af motionären angifna hänseenden 7, ra synas böra i ett sammanhang tagas i öfvervägande»&gt;, afstyrkte utskottet renskrifvare suotionen. Då ansåg utskottet sålunda, att frågan i hela dess omfatt- — m. fi. ning skulle tagas i öfvervägande. I år åter säger utskottet, att frågan (Forts. i hvarje särskildt fall bör tagas i öfvervägande. Jag frågar då: när skall frågan under sådana förhållanden komma till sin lösning? Det är otänkbart, att det någonsin kan ske.</w:t>
        <w:br/>
        <w:br/>
        <w:t>Nu är här sagdt, att Riksdagen genom att begära en utredning har bundit sig. Det är sant, att Riksdagen har bundit sig vid, att den vill göra något. Men om Kungl. Maj:t skulle komma att föreslå allt för många sådana här fasta platser, hvilket ju skulle kunna tänkas, icke har Riksdagen då bundit sig vid att taga alla de platser, som Kungl. Maj:t föreslår; det kan ju möjligen vara nog att taga några.</w:t>
        <w:br/>
        <w:br/>
        <w:t>? Jag vill i detta sammanhang framhålla, att det icke alls är meningen, att alla, som nu sysselsättas med skrifgöromål 1 ämbetsverken, skola få en sådan fastare ställning, som här åsyftas. Här föreligger en ganska omfattande utredning, verkställd af Fredrika-Bremerförbundet, i detta hänseende, genom hvilken det är utrönt, att fast anställning endast behöfves för ett jämförelsevis mindre antal. Det stora flertalet lämnar sina platser, sedan de varit anställda i 7, 8 å 9 år, de gifta sig eller få andra sysselsättningar, som äro mera lönande.</w:t>
        <w:br/>
        <w:br/>
        <w:t>Fast anställning behöfves sålunda visst icke för alla, utan endast för ett mindre antal i hvarje ämbetsverk. Men om allt detta kan ju den blifvande utredningen lämna närmare upplysning. Den statsutskottets ledamot, som här fört utskottets talan, sade, att här icke förelåg någon utredning, och ändå begärde man en utredning. Ja, att utredningen icke kan vara fullständig, när man begär en utredning, det är ju klart, ty då vore det ingen idé att begära en sådan. Men det föreligger dock en så pass ingående utredning, att man med skäl kan ifrågasätta, att här en verklig utredning är af behofvet påkallad.</w:t>
        <w:br/>
        <w:br/>
        <w:t>Den föregående ärade talaren sade också, att man icke ens vet, hvad som skulle begäras och rörande hvilka personer denna utredning skulle ske. Ja, det är icke heller så godt att på förhand säga, men det är ju dock dem, som hafva en stadigvarande sysselsättning med skrifgöromål och dylikt, frågan uti främsta rummet skulle gälla, och det synes mig, att detta är en så pass stor begränsning, som på förhand kan ges, innan en utredning har blifvit gjord. Sedan skall naturligtvis utredningen gifva den verkliga begränsningen. Herr talman! På grund af hvad jag nu anfört, ber jag att få yrka bifall till den af herr Olsson m. fl. afgifna, vid betänkandet fogade reservation.</w:t>
      </w:r>
    </w:p>
    <w:p>
      <w:pPr>
        <w:pStyle w:val="Heading2"/>
      </w:pPr>
      <w:r>
        <w:t>2. Gottfrid Billing (Första kammarens protektionistiska parti, man)</w:t>
      </w:r>
    </w:p>
    <w:p>
      <w:r>
        <w:rPr>
          <w:b w:val="0"/>
        </w:rPr>
        <w:t>Jag skall icke yttra mig mer om själfva saken. Men då min gamle kamrat på andra utgiftsafdelningen vill påbörda oss en inkonsekvens emellan hvad vi sagt 1 år och i fjol, kan jag icke underlåta att för afdelningens skull besvara denna anmärkning. Han säger, att vi i år sagt, att hvarje sådan fråga skall pröfvas för sig, men i fjol, att frågan i hela sin omfattning skulle tagas under om-</w:t>
        <w:br/>
        <w:br/>
        <w:t>pröfning. Ja, det vore naturligtvis inkonsekvent sagdt, såvida vi båda gångerna talat om samma sak, men det gjorde vi icke. Ty när statsutskottet eller andra utgiftsafdelningen I fjol skref, att frågan skulle pröfvas i hela sin omfattning, så afsåg det icke den nu föreliggande rågan, utan man tänkte på hela den stora rörelsen bland alla dessa extra ordinarie tjänstemän, som hade ingått med en petition till regeringen att få sina förhållanden ordnade. Det var om den frågan vi talade då, när vi sade, att den skulle pröfvas i hela sin omfattning. Jag vågar verkligen påstå, att det icke föreligger någon inkonsekvens mellan hvad utskottet skrifvit i fjol och i år.</w:t>
      </w:r>
    </w:p>
    <w:p>
      <w:pPr>
        <w:pStyle w:val="Heading2"/>
      </w:pPr>
      <w:r>
        <w:t>3. Sixten von Friesen (Liberala samlingspartiet, man)</w:t>
      </w:r>
    </w:p>
    <w:p>
      <w:r>
        <w:rPr>
          <w:b w:val="0"/>
        </w:rPr>
        <w:t xml:space="preserve">Ja, det är ju möjligt, att någon inkonsekvens icke föreligger, men åtminstone är det icke på de skäl, som den föregående talaren anfört. Ty äfven i fjol handlade det dock om dessa skrifbiträden, men utskottet bade då fått den uppfattningen, att framställningen endast gällde de </w:t>
      </w:r>
      <w:r>
        <w:rPr>
          <w:b/>
        </w:rPr>
        <w:t>kvinnliga¹</w:t>
      </w:r>
      <w:r>
        <w:rPr>
          <w:b w:val="0"/>
        </w:rPr>
        <w:t xml:space="preserve">, och därför ansåg utskottet, att man kunde taga med äfven de manliga, och att på det sättet frågan i hela dess omfattning skulle pröfvas. Jag skall för öfrigt be att få läsa upp utskottets motivering i fjol i sin helhet, ty jag har den här afskrifven. Den lyder: »Utskottet vill icke bestrida, att i vissa fall extra ordinarie befattningar i statens tjänst kunna böra förändras till ordinarie och att på grund af särskilda förhållanden åt </w:t>
      </w:r>
      <w:r>
        <w:rPr>
          <w:b/>
        </w:rPr>
        <w:t>kvinnor¹</w:t>
      </w:r>
      <w:r>
        <w:rPr>
          <w:b w:val="0"/>
        </w:rPr>
        <w:t xml:space="preserve">, som under lång tid och på stadigvarande sätt för statens räkning arbetat i sådana anställningar, hvarom i motionen förmäles, bör — i likhet med hvad Riksdagen under innevarande år i ett fall medgifvit — beredas något understöd, när de på grund af sjukdom eller ålder icke längre kunna fortsätta sitt arbete. Men med afseende på de synnerligen vidtgående konsekvenser, som tillämpningen af de af motionären uttalade tankarna skulle medföra, och då frågan om extra ordinarie -- manliga och </w:t>
      </w:r>
      <w:r>
        <w:rPr>
          <w:b/>
        </w:rPr>
        <w:t>kvinnliga¹</w:t>
      </w:r>
      <w:r>
        <w:rPr>
          <w:b w:val="0"/>
        </w:rPr>
        <w:t xml:space="preserve"> — biträdens ställning i de af motionären angifna hänseenden synes böra i ett sammanhang tagas i öfvervägande, anser sig utskottet icke böra tillstyrka hvad af motionären föreslagits, utan hemställer att&gt; o. s. v.</w:t>
        <w:br/>
        <w:br/>
        <w:t>Motionen gällde uteslutande dessa skrifbiträden och icke de extra ordinarie tjänstemännen med deras föregående högre utbildning. Det framhölls tydligen i motionen, att dessa extra ordinarie tjänstemän visserligen arbetade under mindre goda villkor, men. att de dock arbetade på en förhoppning om befordran till ordinarie plats, under det att dessa skrifbiträden icke hade någon förhoppning om att någonsin få en fastare plats, som kunde skaffa dem någon hjälp, när de blefvo sjuka eller gamla. Jo, säger man, när de blifva gamla, skall man hjälpa dem med en framställning till Riksdagen. Men det är icke så lugnt att gå endast med en förhoppning på Riksdagen, nog är det bättre att hafva realiserandet af sin förhoppning på papperet.</w:t>
        <w:br/>
        <w:br/>
        <w:t>staden Västerås försäljas mot köpeskilling, hvilken på stadens bekostnad skulle bestämmas i den ordning, som i fråga om jords eller lägenhets afstående för allmänt behof vore föreskrifven i kungl. förordningen den 14 april 1366, och mot öfvertagande af de kronans skyldigheter mot egendomens arrendator R. Stepbani, hvilka grundade sig på med Stephani den 23 augusti 1901 om egendomen afslutadt arrendekontrakt, samt under villkor i öfrigt: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