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1018</w:t>
      </w:r>
    </w:p>
    <w:p>
      <w:r>
        <w:rPr>
          <w:b/>
        </w:rPr>
        <w:t xml:space="preserve">Datum: </w:t>
      </w:r>
      <w:r>
        <w:t>1906-05-14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Larsson (Liberala samlingspartiet, man)</w:t>
      </w:r>
    </w:p>
    <w:p>
      <w:r>
        <w:rPr>
          <w:b w:val="0"/>
        </w:rPr>
        <w:t>Herr talman! Genom instämmande i herr Lindhagens anförande vid debattens början har jag redan tillkännagifvit min anslutning till Kungl. Maj:ts förslag, visserligen med uppgifvande af de önskningar, som jag för min personliga del kan hysa om åvägabringande af en ännu längre gående rösträttsreform. Jag skulle därför icke nu ha tagit kammarens uppmärksamhet i anspråk, om icke under debatten här fällts yttranden, som innehålla ett återupprepande af hvad som i den offentliga diskussionen utanför Riksdagen under de senaste tiderna blifvit sagdt, då man nämligen förebrått dem, som en gång omfattat de proportionella valens idé, att de nu öfvergifvit sin öfvertygelse och anslutit sig till majoritetsvalen. Jag hör till dem, som, då det först</w:t>
        <w:br/>
        <w:br/>
        <w:t>detta förslag på grund af den rättvisa tanke, som uppbar detsamma. Jag har dock hvarken sistlidet år eller år 1904 kunnat rösta för införande af proportionella val till enbart Andra Kammaren, och jag kan icke heller nu rösta för proportionella val, och detta därför, att jag sätter rättvisan alldeles för högt för att vilja medverka till ett våldförande af rättvisan under missbrukande af rättvisans namn. Det sätt, hvarpå man här vill genomföra proportionella val, tillfredsställer icke rättvisan, utan det innebär ett våldförande af densamma. Som bevis för de proportionella valens rättvisa frambålles det ideligen, att dessa trygga minoritetens rätt. Alla äro vi ju angelägna om att den svagare icke får förtryckas, och därför böra vi ömma för minoritetens rätt. Men, mina herrar, här synes det icke vara fråga om att trygga minoritetens rätt — den torde vara tryggad äfven i Kungl. Maj:ts förslag — utan det gäller snarare ett försök att trygga minoritetens makt. Minoritetens rätt är, att dess mening skall få göra sig hörd, men det är icke minoritetens rätt att göra sin mening till den i det politiska lifvet härskande makten. Hur är det för närvarande ställdt hos oss i det hänseendet? Hvem sitter nu inne med makten? Ett ringa fåtal af svenska medborgare. Och, icke nog därmed, till dels ligger makten icke hos svenska män, utan hos ekonomiska sammanslutningar, bolag. Det är dessa, som till stor del bära upp makten i medkammaren. Hvilken ändring i detta förhållande skulle vinnas genom att införa proportionella val? Skulle minoritetens faktiska öfvermakt rubbas en hårsmån genom införande af proportionella val i den form, som här är föreslagen? Nej! Men då så är och då det icke får sättas i fråga annat än att en utsträckning af rösträtten skall medföra en verklig maktförskjutning, då synes det mig vara angeläget att finna en sådan form, att man i någon mån tryggar majoritetens rätt mot minoritetens makt.</w:t>
        <w:br/>
        <w:br/>
        <w:t>Till dem, som från början ställt sig sympatiska till proportionsval men afböjt dem, därför att man icke ville införa sådant valsätt äfven till Första Kammaren, säges det: nu erbjudes detta, och Första Kammaren har, såsom en talare nyss yttrade, säkerligen med stor själföfvervinnelse accepterat ett förslag, som skulle innebära en rubbning af Första Kammarens hittillsvarande sammansättning. Nu, säger man, bör väl den, som godkänner proportionsvalens princip, vara böjd att gå med. Ja det lär finnas icke så få, som låtit dupera sig af detta tal om dubbelproportionalism. Men min mening är, att denna skenbara dubbelproportionalism icke skall få något inflytande på Första Kammarens sammansättning. Den ärade motionär, som fått sitt gårdsnamn bundet vid det förslag, som nu står såsom det hufvudsakliga motförslaget mot regeringens förslag, ville med siffror öfvertyga oss om att det verkligen i landstingen funnes minoriteter, och att således en proportionell valmetod vid riksdagsmannaval inom landstingen skulle verka till en förändring i Första</w:t>
        <w:br/>
        <w:br/>
        <w:t>Kammarens allmänna karaktär. Och han syntes hålla före, att striden inom landstingen i regel stode mellan extrema högermän och kandidater af en mera frisinnad läggning. Ja, om man har skarpa ögon, kan man möjligen se någon ringa schattering, men det är allt samma grundfärg, och jag tror, att schatteringen är så obetydlig, att i blandningen den ljusa nyansen alldeles försvinner i den öfvervägande mörka grundfärgen. Nej, så länge ännu den dualism, som man här prisar såsom en hörnsten i vår författning, nämligen kamrarnas lika behörighet i alla frågor, står orubbad, och så länge grunden för Första Kammarens sammansättning icke blir ganska fullständigt omlagd, förr är det icke tid att tala om införande af proportionella val.</w:t>
        <w:br/>
        <w:br/>
        <w:t>Regeringens förslag åsyftar en effektiv och en ärligt menad rösträttsutsträckning. Man har påstått, att anslutningen till Kungl. Maj:ts förslag skulle visat sig vida mindre, om icke i denna tillslutning deltagit äfven sådana, som anse ett accepterande af Kungl. Maj:ts förslag endast såsom en afbetalning. Det är sant, och äfven jag bör till dem, som, hvad valrättsbestämmelserna angår, betrakta Kungl. Maj:ts förslag endast såsom en öfvergångsform. Men just därför kan jag icke vara med om att till en sådan öfvergångsform anknyta proportionell valmetod, ty älven om det är sant, och det erkänner jag, att proportionella val höra samman med allmän rösträtt, så följer däraf ingalunda, att proportionella val höra samman med en utsträckning af rösträtten, som dock lämnar ett långt stycke åter, innan den kan sägas vara verkligt allmän.</w:t>
        <w:br/>
        <w:br/>
        <w:t xml:space="preserve">Afven enligt Kungl. Maj:ts förslag komma fullmyndiga välfrejdade svenska män 1 hundratusental att stå utanför aktivt deltagande i det politiska lifvet, för att ej nämna mer än hälften af svenska folket, </w:t>
      </w:r>
      <w:r>
        <w:rPr>
          <w:b/>
        </w:rPr>
        <w:t>kvinnorna¹</w:t>
      </w:r>
      <w:r>
        <w:rPr>
          <w:b w:val="0"/>
        </w:rPr>
        <w:t>. Det är således långt ifrån en allmän rösträtt, som bjudes.</w:t>
        <w:br/>
        <w:br/>
        <w:t>Jag delar deras mening, som anse, att proportionsvalens idé icke är död; jag tror, att den lefver, och att tanken på dess realiserande skall stå upp igen, när tid blir. Då vi stå inför en slutgiltig rösträttsreform, som bjuder verkligt allmän rösträtt, då grunderna för Första Kammarens sammansättning så omläggas, att äfven den kammaren kan med med full rätt sägas representera hela svenska folket, då men ej förr blir det tid att taga upp det proportionella valsättet. Till dess saknar det befogenhet, ty utan sådan förutsättning tjänar det icke rättvisan utan orättfärdigheten, och i rättvisans namn och såsom vän af proportionella val, då de användas för att främja rättvisa och icke orättfärdighet, måste jag, herr talman, såsom läget nu är, yrka bifall till den af herr af Callerholm m. fl. vid betänkandet fogade reservation.</w:t>
      </w:r>
    </w:p>
    <w:p>
      <w:pPr>
        <w:pStyle w:val="Heading2"/>
      </w:pPr>
      <w:r>
        <w:t>2. Karl Lindh (Liberala samlingspartiet, man)</w:t>
      </w:r>
    </w:p>
    <w:p>
      <w:r>
        <w:rPr>
          <w:b w:val="0"/>
        </w:rPr>
        <w:t>Herr talman! Med herr talmannens tillåtelse skall jag först komma med en liten parentes, därtill särskild anledning gifvits i en af de s. k. utvikningar, med hvilka en</w:t>
        <w:br/>
        <w:br/>
        <w:t>anföranden. Han adresserade sig i sitt yttrande på förmiddagen mot en liberal tidning och uttalade sitt beklagande öfver att den i sina omdömen om det proportionalistiska rösträttsarbetet hade användt sådana ord, att, såsom han sade, tidningen i fråga lekt med ordens valör i en allvarlig fråga.</w:t>
        <w:br/>
        <w:br/>
        <w:t>Samme talare yttrade för icke länge sedan här i kammaren, att det vore hälsosamt såväl här i Sverige som i Norge, om någon gång pressen — han adresserade sig äfven då till tidningarna — ville säga ett ord åt sina egna. Nu skulle jag vilja använda dessa ord mot denne talare själf: det skulle vara mycket hälsosamt, om han velat säga ett ord åt de egna i pressen. Han har icke behöft gå längre tillbaka än till denna dags morgon för att finna, hurusom ett språkrör för högern funnit tillständigt att offentliggöra från ett enskildt och konfidentiellt sammanträde hvad där förekommit. Detta kastar ingen skugga på det parti, hvars taktik där afslöjats, ty om denna taktik vågar jag påstå, att ingen skall kunna säga, att den icke varit så klar och vapnen så blanka, som någon kan begära det i denna strid. Men det kastar skugga, och jag beklagar att jag måste säga det, på den tidning, som funnit tillständigt att, då den lyckats få reda på hvad hvarje gentleman anser bör vara en privat och hemlig sak, afslöja detsamma. Hade denne talare sagt ett ord åt denna tidning, hade han säkerligen haft fullt fog därför, om jag också tror, att icke ens hans vältalighet skulle hafva uträttat mycket.</w:t>
        <w:br/>
        <w:br/>
        <w:t>För att nu komma till själfva rösträttsfrågan, ber jag — jag skall icke säga många ord — få taga fasta på ett yttrande af samme talare, som jag förut berört. Han sade: Tro herrarna och tro ni nu, som ifra för regeringens rösträttsförslag, att, om ni finge det genomfördt, vi skulle få fred i landet? Därpå skulle jag vilja svara honom, att det tror jag visst icke, och jag skulle äfven vilja tillägga, att vi önska det icke heller. Men det är min öfvertygelse, att vi skulle hafva sluppit mycket af den elakartade strid, som börjat blåsa upp hos vårt folk. Vi äro vänner af utveckling och framåtskridande, och de vinnas icke utan strid, strid i den betydelse, att meningarne bryta sig mot hvarandra. Det önska vi. Men vi vilja hafva bort den rösträttsstrid, som nu börjat blifva af elakartad beskaffenhet. Vi vilja hafva med ibland oss ett större antal representanter för det svenska folket, för att veta, att det är såsom folkets representanter vi lösa folkets lifsfrågor.</w:t>
        <w:br/>
        <w:br/>
        <w:t>Jag är öfvertygad om att det ord, som professor Kjellén fällde här redan vid remissen af den kungl. statsverkspropositionen, då han gaf en liten historisk öfverblick och sade: »Åter inristades ett blad af försummade tillfällen i Sveriges historia» — jag är öfvertygad om att det ordet kommer att sägas äfven om det sätt, på hvilket den nuvarande situationen har begagnats. Man kommer att säga, nu sedan Första Kammaren fattat sitt beslut, att då är det</w:t>
        <w:br/>
        <w:br/>
        <w:t>ni liberaler i Andra Kammaren, som hafva åstadkommit rösträttsfrågans fall. Men jag tror icke — det få ni ursäkta mig, mina herrar, — jag tror verkligen icke, att det svenska folket, jag menar folket i dess vidsträcktaste bemärkelse, skall låta vilseleda sig af detta. Ty ett villkor för rösträttsfrågans lösning, om den skall få en verklig betydelse, ett villkor som icke kan lämnas å sido, det är, att rösträttsfrågan löses med och icke mot folket. Det är i regeringens förslag enligt mitt förmenande dess största värde, att — säga hvad man vill — det bäres upp af ett förtroendets tecken, under det att detta dubbelproportionalistiska förslag går i misstroendets tecken. Man må sedan tala om att man sympatiserar med, till och med älskar dessa kroppsarbetare. Men, mina herrar, sådan situationen nu är i Sveriges land, behöfver svenska folket känna, att dess representanter hysa förtroende till detsamma. Det är ett misstroende till de egna åsikterna, när man måste på förhand garantera dem att hafva så mycket att säga, oberoende af hvad värde de hafva. Tror man på sina åsikter, då verkar man på annat sätt för dem.</w:t>
        <w:br/>
        <w:br/>
        <w:t>Det är också en annan sak, som det är min fulla öfvertygelse, att folket både skall beakta och lägga på minnet, och det är, att då detta rösträttsförslag nu i samlingens tecken blifvit — det har erkänts äfven från högerhåll — moderat till sin affattning, då man från ytterlighetsmännens sida lämnat mycket kära önskemål och till och med varit med om hvad man icke anser fullt rätt — jag tänker på detta kommunala streck, som från mångens sida mött så mycken ovilja, därför att det drabbar så olika på olika platser — då man fått lämna detta och från alla håll sökt samla folket, skall man dock medgitva, att det var ytterlighetsmännen icke på den vänstra utan på den högra flygeln, som vägrade att vara med på denna samling.</w:t>
        <w:br/>
        <w:br/>
        <w:t>Herr Hazén frågade: »Hvar skola vi samlas?» Icke kring vackra ord och fraser, sade herr Hazén. Nej, icke det. Och var öfvertygad om att svenska folket har nog öronen öppna för hvar det finnes den mest äkta klangen i ordet samling. Så många goda och nyttiga element som möjligt böra samlas i hela vårt land. Vi skola väl samlas i rättvisa, sade herr Hazén. Ja, herr Hazén, men jag tror, att rättvisan får sökas djupare än på den s. k. Påbodagrunden. Det är ett annat rättfärdighetskraf, som man icke talar om, men som man icke får glömma. Det är rättfärdighetskrafvet att i hela det sätt, hvarpå man löser rösträttsfrågan, visa, att man går dem till mötes, som 1 så många år stått utan och utanför sin rätt såsom medborgare. Hvilken uppfordran som än må ställas till oss liberaler att nu, när frågan fått denna utgång i Första Kammaren, ansluta oss till samma förslag här i kammaren, kan nog icke frågan lösas på det sättet, och vi få då taga det ansvar, som kommer att vältras på oss för att vi icke gjort det, därför att det är min fulla öfvertygelse — och jag tror, att en snar framtid skall bekräfta</w:t>
        <w:br/>
        <w:br/>
        <w:t>vara moderat och hofsam, så att vi kunna samlas så många som möjligt. Det är min öfvertygelse, att ingen af oss skall uppgifva striden, om vi i dag lida nederlag. Vi måste helt enkelt utkämpa den. Men att det sker till skada för vårt land, och att mycket skulle kunna undvikas, om icke denna strid behöft utkämpas, därom är jag fullt och fast öfvertygad. Och jag har inom mig en känsla af att näppeligen bättre tillfälle gifvits för att svenska folket skulle känt, att man velat gå det till mötes; och det skulle hafva gått emot. Och hade högern och de konservativa försökt denna konserverande taktik, tror jag, att de själfva skulle hafva häpnat öfver resultatet. Ty det gäller 1 politiken liksom eljest, att förtroende och tillmötesgående mötas af förtroende och tillmötesgående. Jag ber att få yrka bifall till regeringens förslag.</w:t>
      </w:r>
    </w:p>
    <w:p>
      <w:pPr>
        <w:pStyle w:val="Heading2"/>
      </w:pPr>
      <w:r>
        <w:t>3. Fredrik Berglund (Liberala samlingspartiet, man)</w:t>
      </w:r>
    </w:p>
    <w:p>
      <w:r>
        <w:rPr>
          <w:b w:val="0"/>
        </w:rPr>
        <w:t>Herr talman! Den Gud vill förgöra, den slår han med blindhet. Det synes som om ett verkligt olycksöde hvilade öfver vårt folk. Efter utgången af voteringarna i Första Kammaren finnes nu ej någon förhoppning om rösträttsfrågans lugna lösning. De hundrade tusenden af vårt folk, som med förhoppning afvaktat dessa dagars förhandlingar, skola finna sig besvikna i sitt hopp. MHatets, bitterhetens och den bristande förståelsens draksådd skall växa allt starkare. Alla veta vi och känna, att vårt land nu skall kastas in i strider och förvecklingar, hvilkas räckvidd ingen kan öfverskåda. Det är ej de små och trånga synpunkterna, utan de stora och vida, som förmå att skapa nationell samhörighet.</w:t>
        <w:br/>
        <w:br/>
        <w:t>Faran ligger ej i medborgarrättens utsträckning, utan i dess undanhållande. I det längsta hade man hoppats, att Riksdagens män, med förtroende till vårt folks rättfärdighet och fosterlandskänsla, ej skulle låta blicken skymmas af inbillad och oberättigad misstro till detta folk, ty det är dock ytterst fruktan för missbruk, ja måhända hämd från dem, som så länge varit utestängda från medborgarrätt, som vållar denna vägran att dela med sig af makten eller hänvisar till fakultativa försök att kringskära en verklig reform. Att det kan och måste bli en explosion, där ej tidens kraf beaktas, därom ha vi haft en dyrköpt erfarenhet, och öfverallt och allestädes upprepar sig denna historia för dem, som intet lärt och intet glömt. Från vidt skilda håll fordra alla en lösning, ehuru på olika sätt.</w:t>
        <w:br/>
        <w:br/>
        <w:t>Inför en trängande, allvarlig nationell fara, och en sådan föreligger, borde dock alla söka afvända denna fara, och det beror då på hvarje mans själföfvervinnelse, om något sådant kan åstadkommas.</w:t>
        <w:br/>
        <w:br/>
        <w:t>Den själföfvervinnelsens anda, som tog sig ett uttryck i lösningen af norrlandsfrågan, ingaf förhoppningar. Då gällde det väl eller ve för en landsända, nu då det gällde hela landets, då brast</w:t>
        <w:br/>
        <w:br/>
        <w:t>bubblan. Hela vår nation fordrar med bestämdhet frågans lösning, och dess stora öfverväldigande flertal fordrar, att den löses enligt majoritetsprincipen. En lösning på annan grund är nu otänkbar. Det är ett stort ansvar de män taga, som nu trotsa nationens vilja. Regeringsförslaget är väl ej den bästa, den ideella lösningen, men det är uppburet af folket, och den bästa, den idéella, kunna vi nu ej nå. Må vi ihågkomma, att det bästa är ofta en fiende till det goda.</w:t>
        <w:br/>
        <w:br/>
        <w:t xml:space="preserve">Själf är jag en varm vän af </w:t>
      </w:r>
      <w:r>
        <w:rPr>
          <w:b/>
        </w:rPr>
        <w:t>kvinnans¹</w:t>
      </w:r>
      <w:r>
        <w:rPr>
          <w:b w:val="0"/>
        </w:rPr>
        <w:t xml:space="preserve"> rösträtt, emedan det är en rättfärdig fordran, och det hade varit en heder och en lycka för vårt land, om denna fråga samtidigt kunnat finna sin lösning, men inför ställningens och förhållandenas allvar var jag dock beredd att göra ett offer af denna min öfvertygelse, enär jag ansåg, att den enda väg, på hvilken rösträttsfrågan nu kunde lösas, vore i enlighet med regeringsförslaget, och att </w:t>
      </w:r>
      <w:r>
        <w:rPr>
          <w:b/>
        </w:rPr>
        <w:t>kvinnans¹</w:t>
      </w:r>
      <w:r>
        <w:rPr>
          <w:b w:val="0"/>
        </w:rPr>
        <w:t xml:space="preserve"> rösträtt måste lösas utan samband med mannens, parallellt med denna. Bubblan har brustit, det var dock på tid, ja högsta tid, att rösträttsfrågan löstes vid denna riksdag. Nu skall ett nytt ödesdigert för sent åter inskrifvas i vårt folks historia. Herr talman, jag yrkar bifall till regeringens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1018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