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1039</w:t>
      </w:r>
    </w:p>
    <w:p>
      <w:r>
        <w:rPr>
          <w:b/>
        </w:rPr>
        <w:t xml:space="preserve">Datum: </w:t>
      </w:r>
      <w:r>
        <w:t>1907-05-11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Lindhagen (Socialdemokraterna, man)</w:t>
      </w:r>
    </w:p>
    <w:p>
      <w:r>
        <w:rPr>
          <w:b w:val="0"/>
        </w:rPr>
        <w:t>Herr talman! Jag har begärt ordet liksom de öfriga talarne icke för att inverka på någons öfvertygelse, utan för att till protokollet tillkännagifva min mening och säga några ord om min särställning i den föreliggande</w:t>
        <w:br/>
        <w:br/>
        <w:t>frågan. Det är många och jag bland dem, som länge ha drömt om — och vi drömma nog fortfarande därom — att rösträttsfrågan</w:t>
        <w:br/>
        <w:br/>
        <w:t>skulle lösas på ett sådant sätt, att det hade blifvit ett verkligt genombrott, att personlighetsprincipen hade fått fullständigt segra öfver förmögenhetsprincipen eller, med andra ord, att det hade blifvit en verklig lösning.</w:t>
        <w:br/>
        <w:br/>
        <w:t>Men nu kan man ju säga, att illusionerna därom äro nästan brustna — alldeles brustna bli ju inga illusioner. Jag måste säga mig, att det ser ut, som om denna lösning numera oafvisligen kommer att tillgå så, att det blir en långsam och seg dragkamp mellan gammalt och nytt. Det bestående har uppgifvit den ena positionen efter den andra för att kunna uppehålla och tillfredsställa de anryckande rättfärdighetskrafven. Först medgafs allmän rösträtt i princip, och därefter följde slag i slag ett retirerande först till enkelproportionalismen, sedan till Påbodaförslagets skenreform af Första Kammaren, vidare till Kungl. Maj:ts föreliggande förslag och slutligen till det Olsson-Tällbergska förslaget, där</w:t>
        <w:br/>
        <w:br/>
        <w:t>motståndet nu söker uppkasta nya skansar på de för det lämp- Om valrätten</w:t>
        <w:br/>
        <w:br/>
        <w:t>väcka hänförelse, utan att man tvärtom kommer att alltmera (Forts.) tröttna. Och då inträffar det, att ehuru förut hvar och en påkallat en snar lösning såsom oundgänglig, så snart det rört de egna förslagen, har man däremot nu börjat ropa, att man vill taga hvilken lösning som helst, den må komma från hvilket håll som helst, blott den är en snar lösning. Men dessutom medför en dylik sakernas ordning en oundviklig förskjutning i jämviktsläget mellan de gamla partierna. De vunna framstegen komma naturnödvändigt att alltmera befinnas tillräckliga för många bland dem, som varit med om att framtvinga desamma, och däraf följer, att det blir åtskilliga nya uppslutningar till gemensamt motstånd mot en vidare framryckning. Då måste hvar och en, som icke kan upphöra att hafva sina blickar fästade på den slutliga lösningen, fråga sig, hvilken ställning han bör intaga. Jo, svaras det från liberala samlingspartiet, rösta på vårt förslag; det kanske icke behagar er så mycket, men det är i alla fall praktisk politik. .</w:t>
        <w:br/>
        <w:br/>
        <w:t>Ja, jag får ju medgifva, att, ehuru jag för min del och många med mig redan i fjol och fortfarande i år genom särskilda motioner togo afstånd från detta förslag, jag dock förra året röstade för detsamma just ur den praktiska politikens synpunkt. Men man kan icke fortfara att i det oändliga rösta för det, som man icke tycker om. För min del har jag aldrig varit någon vän af detta förslag, men jag måste säga mig, att nu har äfven tiden i flera afseenden gått samlingspartiets förslag förbi eller, kanske rättare sagdt, partiets stamtrupp har gjort det enligt min öfvertygelse alltför mycket till en hederssak att icke vilja följa med sin tid. Det är i flera afseenden, som man här kan göra vissa erinringar.</w:t>
        <w:br/>
        <w:br/>
        <w:t>Man har då först frågan om valsättet. Enligt hvad vi utvecklat i vår motion har valsättet enligt vår öfvertygelse fått spela en alltför stor roll på de verkliga lifsfrågornas bekostnad, och detta både för majoritetsvalens och för de proportionella valens anhängare.</w:t>
        <w:br/>
        <w:br/>
        <w:t xml:space="preserve">Jag fäste mig särskildt vid herr justitieministerns anförande i går. Hans första ord voro, att de proportionella valen hade upptagits af högern för att höja hela frågan till ett högre plan. Men jag frågar då: är det verkligen valmetoden, som höjer frågan till ett, högre plan? Enkelproportionalismen, som innebar en dubbel representation för ett fåtal inom nationen, var den icke snarare en sänkning af frågans plan? Och jag måste vidare fråga: den nu föreslagna 40-gradiga kommunala röstskalan, innefattar den verkligen &gt;»en djup och oemotståndlig rättvisa:? Ytterligare måste jag framställa det spörsmålet, om </w:t>
      </w:r>
      <w:r>
        <w:rPr>
          <w:b/>
        </w:rPr>
        <w:t>kvinnans¹</w:t>
      </w:r>
      <w:r>
        <w:rPr>
          <w:b w:val="0"/>
        </w:rPr>
        <w:t xml:space="preserve"> envetna</w:t>
        <w:br/>
        <w:br/>
        <w:t>Om valrätten uteslutande från medborgerliga rättigheter också är ägnadt att</w:t>
        <w:br/>
        <w:br/>
        <w:t>höja frågan upp mot högre rymder. Nej, saken är nog den, att det är valrättsbestämmelserna, som angifva planet för frågan, och att frågan om valmetoden är en lämplighetsfråga, ett spörsmål, visserligen af stor vikt, huru man skall inrätta sig på det högre eller lägre plan, till hvilket man förlägger saken.</w:t>
        <w:br/>
        <w:br/>
        <w:t>Samlingspartiets ledande idé har också alltmer blifvit valsättet. Partiet har, såvidt jag förstår, gjort detta till hufvudfrågan med bortskymmande af alla valrättsbestämmelser och verkliga realiteter. Då jag ser på partiets motion och den reservation i utskottet, som afgifvits af några af dess ledamöter, så tycker jag, att det gör ett ganska nedslående intryck att där icke finna en enda ansats till förståelse af de nu utestängdes anspråk att komma med i den så kallade lösningen, i det man endast talar om valsättet. Det förefaller mig, som om detta allt uppslukande tal om majoritetsval gåfve stenar mera än bröd. Och särskildt fäste jag mig vid herr Staaffs i går afgifna förklaring, att de proportionella valen visserligen kunna på flera andra ställen, i främmande länder, vara bra och på sin plats, men »ej i detta land». Jag kan för min del omöjligt tvinga mig in i en enligt min mening så exklusiv ståndpunkt. Ty jag tror verkligen icke, att vår befolkning är så obegåfvad och vårt land så vanskapadt, att man icke skulle kunna tänka sig, att äfven här en proportionell valmetod kunde, när de gifna förutsättningarna föreligga, blifva införd.</w:t>
        <w:br/>
        <w:br/>
        <w:t>Det förefaller mig därför, som om man icke utan fog skulle kunna säga, att de senaste tidernas rösträttsstrider i mycket utmärkt sig för ett Proportionalitetsifrande utan rättvisa och sanning samt ett majoritetsvalsförfäktande utan sanning och rättvisa.</w:t>
        <w:br/>
        <w:br/>
        <w:t>Jag måste sålunda för min del säga, att jag inser, att de proportionella valen nog äro något, som vi kanske måste förr eller senare acceptera. Men vi hafva uti vår motion velat göra gällande, att vi först måste hafva det rätta planet för en sådan lösning, att vi måste hafva den allmänna och lika rösträtten i hufvudsak såsom grund både för den Andra och för den Första Kammarens sammansättning.</w:t>
        <w:br/>
        <w:br/>
        <w:t>Nu måste jag emellertid medgifva, att i den motion, som jag biträdt, dessa förutsättningar föreligga, och jag kan icke neka till, att jag har en obehaglig känsla af att något visst af ovederhäftighet på sätt och vis hvilar öfver denna motion, därför att den stannat på ensidig majoritetsvalgrund. Men anledningen till, att jag var med om att slå in på denna väg, är, att jag, såsom sagdt, anser, att valmetoden är en sekundär fråga. Och hvad beträffar den proportionella metod, som nu föreslås, hafva åtminstone, såvidt man fått veta, de undersökningar, som ägt rum inom utskottet, ledt till dået resultat, att man ansåg, att det icke vore önskligt att inlåta sig vidare på saken, enär me-</w:t>
        <w:br/>
        <w:br/>
        <w:t>toden visade sådana blottor, att det vore farligt att röra vid Om valrätten densamma. Jag vet nu icke med visshet, om detta är fallet, vu OR men jag känner mig icke säker på, att metoden är så klar, att mn dd vi, då det ju endast gäller en sekundär fråga, böra utan vidare (Forts.) taga den. Men det viktigaste skälet mot antagandet nu af ett proportionellt förslag är enligt min uppfattning, att det är ganska</w:t>
        <w:br/>
        <w:br/>
        <w:t>vanskligt att utan vidare å valmännens vägnar besluta detta, när valmännen hela tiden absolut sagt ifrån, att de icke vilja hafva</w:t>
        <w:br/>
        <w:br/>
        <w:t>ett sådant system, att de icke förstå det eller äro mogna därför.</w:t>
        <w:br/>
        <w:br/>
        <w:t>Att utan att låta dem tänka sig för angående de nya metoderna</w:t>
        <w:br/>
        <w:br/>
        <w:t>påtvinga dem hvad här föreslås, synes mig vara ganska betiänk-</w:t>
        <w:br/>
        <w:br/>
        <w:t>ligt och bör framkalla eftertanke hos enhvar af oss.</w:t>
        <w:br/>
        <w:br/>
        <w:t xml:space="preserve">Så är det den hufvudpunkten i samlingspartiets förslag, som alldeles undanskymts af intresset för valmetoden och naturligtvis är ägnad att väcka obenägenhet för detsamma, nämligen de många rösträttsstrecken. Det har länge enligt min mångskiftande erfarenhet varit omöjligt att inom partiet uppdrifva ens något adagalagdt intresse för afhjälpande af dessa orättvisor. Jag må här endast exempelvis nämna ungdomen och </w:t>
      </w:r>
      <w:r>
        <w:rPr>
          <w:b/>
        </w:rPr>
        <w:t>kvinnorna¹</w:t>
      </w:r>
      <w:r>
        <w:rPr>
          <w:b w:val="0"/>
        </w:rPr>
        <w:t>, dessa stora alstrande krafter i samhället, som man fortfarande vill hålla utanför ansvaret och rättigheterna.</w:t>
        <w:br/>
        <w:br/>
        <w:t xml:space="preserve">Främst bland de uteslutna, väntande och förrådda stå </w:t>
      </w:r>
      <w:r>
        <w:rPr>
          <w:b/>
        </w:rPr>
        <w:t>kvinnorna¹</w:t>
      </w:r>
      <w:r>
        <w:rPr>
          <w:b w:val="0"/>
        </w:rPr>
        <w:t xml:space="preserve">. Nu har ju dock frågan, såvidt den rör den </w:t>
      </w:r>
      <w:r>
        <w:rPr>
          <w:b/>
        </w:rPr>
        <w:t>kvinnliga¹</w:t>
      </w:r>
      <w:r>
        <w:rPr>
          <w:b w:val="0"/>
        </w:rPr>
        <w:t xml:space="preserve"> rösträtten, ryckt oss närmare än förra året. Åtskilligt har inträffat. </w:t>
      </w:r>
      <w:r>
        <w:rPr>
          <w:b/>
        </w:rPr>
        <w:t>Kvinnornas¹</w:t>
      </w:r>
      <w:r>
        <w:rPr>
          <w:b w:val="0"/>
        </w:rPr>
        <w:t xml:space="preserve"> egen energiska agitation har gjort, att deras kraf nu stå oss alldeles inpå lifvet. Särskilda utskottet har böjt sig undan för detta genom att i stället tillkasta </w:t>
      </w:r>
      <w:r>
        <w:rPr>
          <w:b/>
        </w:rPr>
        <w:t>kvinnorna¹</w:t>
      </w:r>
      <w:r>
        <w:rPr>
          <w:b w:val="0"/>
        </w:rPr>
        <w:t xml:space="preserve"> ett ben, som kallas </w:t>
      </w:r>
      <w:r>
        <w:rPr>
          <w:b/>
        </w:rPr>
        <w:t>kvinnans¹</w:t>
      </w:r>
      <w:r>
        <w:rPr>
          <w:b w:val="0"/>
        </w:rPr>
        <w:t xml:space="preserve"> kommunala valbarhet. Men icke ens denna lilla eftergift har man kunnat göra helgjuten. Man har undantagit landstingen såsom en helgedom, som icke får besudlas af dylika nyheter.</w:t>
        <w:br/>
        <w:br/>
        <w:t xml:space="preserve">Utskottet har åter upptagit de gamla skälen. Först och främst skulle en utredning vara erforderlig. Men gentemot detta skäl skulle jag vilja erinra om hvad en talarinna sade nyligen på det stora cirkusmötet. </w:t>
      </w:r>
      <w:r>
        <w:rPr>
          <w:b/>
        </w:rPr>
        <w:t>Hon²</w:t>
      </w:r>
      <w:r>
        <w:rPr>
          <w:b w:val="0"/>
        </w:rPr>
        <w:t xml:space="preserve"> erinrade om hvad statsministern under malmfältsdebatten här yttrade rörande det obehöriga däri, att man för att undanskjuta en berättigad fordran ständigt framkommer med kraf på utredningar, om hvilka man själf är öfvertygad, att de icke alls äro behöfliga. Vidare talar utskottet om, att det är ett synnerligen inveckladt spörsmål, man skulle inlåta sig på, om man upptoge </w:t>
      </w:r>
      <w:r>
        <w:rPr>
          <w:b/>
        </w:rPr>
        <w:t>kvinnornas¹</w:t>
      </w:r>
      <w:r>
        <w:rPr>
          <w:b w:val="0"/>
        </w:rPr>
        <w:t xml:space="preserve"> rösträttsfråga. Ja, det vore mycket nedslående, om så verkligen skulle förhålla sig. Ty hvad innebär detta? Jo, det innebär, att det är så svårt att i det valrättssystem, som man nu går att antaga för männen, inpassa </w:t>
      </w:r>
      <w:r>
        <w:rPr>
          <w:b/>
        </w:rPr>
        <w:t>kvinnorna¹</w:t>
      </w:r>
      <w:r>
        <w:rPr>
          <w:b w:val="0"/>
        </w:rPr>
        <w:t>, att det är synnerligen tvifvelaktigt, huruvida de i framtiden kunna komma in i detsamma. Detta komme då att anföras såsom ett skäl mot hvarje försök att</w:t>
        <w:br/>
        <w:br/>
        <w:t>Om valrätten införa dem i detta system. Slutligen säger utskottet också, att</w:t>
        <w:br/>
        <w:br/>
        <w:t xml:space="preserve">den </w:t>
      </w:r>
      <w:r>
        <w:rPr>
          <w:b/>
        </w:rPr>
        <w:t>kvinnliga¹</w:t>
      </w:r>
      <w:r>
        <w:rPr>
          <w:b w:val="0"/>
        </w:rPr>
        <w:t xml:space="preserve"> rösträtten icke får fördröja den manliga i och för sig nog så svåra rösträttsfrågans lösning. Då vill jag verkligen fråga: Kan den växande oviljan öfver att </w:t>
      </w:r>
      <w:r>
        <w:rPr>
          <w:b/>
        </w:rPr>
        <w:t>kvinnorna¹</w:t>
      </w:r>
      <w:r>
        <w:rPr>
          <w:b w:val="0"/>
        </w:rPr>
        <w:t xml:space="preserve"> ej tagas med icke snarare innebära ett hinder för den manliga rösträttsfrågans lösning? Skulle vi icke höja oss till ett högre plan och skulle icke öfver den manliga rösträttsfrågan komma något medryckande, om </w:t>
      </w:r>
      <w:r>
        <w:rPr>
          <w:b/>
        </w:rPr>
        <w:t>kvinnorna¹</w:t>
      </w:r>
      <w:r>
        <w:rPr>
          <w:b w:val="0"/>
        </w:rPr>
        <w:t xml:space="preserve"> toges med såsom mannens kamrater i lösningen?</w:t>
        <w:br/>
        <w:br/>
        <w:t>Ja, dessa invändningar har nu utskottet gjort.</w:t>
        <w:br/>
        <w:br/>
        <w:t xml:space="preserve">Går man sedermera till samlingspartiets reservation, så finner man icke däri, lika litet som i motionen, ens ett ord om </w:t>
      </w:r>
      <w:r>
        <w:rPr>
          <w:b/>
        </w:rPr>
        <w:t>kvinnornas¹</w:t>
      </w:r>
      <w:r>
        <w:rPr>
          <w:b w:val="0"/>
        </w:rPr>
        <w:t xml:space="preserve"> rösträtt. Frågan härom är helt och hållet luft för samlingspartiet, och det kan ju icke vara annat än nedslående och ägnadt att ingifva farhågor, att samlingspartiets program alltid är så litet förhoppningsfullt för </w:t>
      </w:r>
      <w:r>
        <w:rPr>
          <w:b/>
        </w:rPr>
        <w:t>kvinnorna¹</w:t>
      </w:r>
      <w:r>
        <w:rPr>
          <w:b w:val="0"/>
        </w:rPr>
        <w:t>. Två ledamöter i utskottet ha dock reserverat sig in blanco till förmån för herr Hörnsténs motion, och detta betyder naturligtvis, att de velat uttrycka sympati för saken.</w:t>
        <w:br/>
        <w:br/>
        <w:t xml:space="preserve">Den enda reservation, som verkligen framhåller sakens sammanhang med den manliga rösträttsfrågan, är herr Brantings, i hvilken man får veta, att det är oefterrättligt, att denna </w:t>
      </w:r>
      <w:r>
        <w:rPr>
          <w:b/>
        </w:rPr>
        <w:t>kvinnornas¹</w:t>
      </w:r>
      <w:r>
        <w:rPr>
          <w:b w:val="0"/>
        </w:rPr>
        <w:t xml:space="preserve"> fråga nu icke kommer fram. I denna reservation har emellertid herr Branting också framhållit, att det finnes ganska stora förhoppningar, att man just på grund däraf, att </w:t>
      </w:r>
      <w:r>
        <w:rPr>
          <w:b/>
        </w:rPr>
        <w:t>kvinnorna¹</w:t>
      </w:r>
      <w:r>
        <w:rPr>
          <w:b w:val="0"/>
        </w:rPr>
        <w:t xml:space="preserve"> icke komma med, skall kunna framtvinga en mycket snar ny rösträttsreform. Ja, det vore ganska lyckligt, om så kunde ske, men detta är dock ovisst. Något ligger nog under talet om arbetsro och så vidare, som man hoppas kunna nå genom denna så kallade lösning af rösträttsfrågan. Det kan hända, att </w:t>
      </w:r>
      <w:r>
        <w:rPr>
          <w:b/>
        </w:rPr>
        <w:t>kvinnorna¹</w:t>
      </w:r>
      <w:r>
        <w:rPr>
          <w:b w:val="0"/>
        </w:rPr>
        <w:t xml:space="preserve"> få vänta tio eller tjugu år. Detta är visserligen en kort tid i en nations lif, men det är en mycket lång tid i en generations lif, och därför må det icke förundra oss, att </w:t>
      </w:r>
      <w:r>
        <w:rPr>
          <w:b/>
        </w:rPr>
        <w:t>kvinnorna¹</w:t>
      </w:r>
      <w:r>
        <w:rPr>
          <w:b w:val="0"/>
        </w:rPr>
        <w:t xml:space="preserve"> själfva absolut icke vilja finna sig i att komma i efterhand. Man säger ju, att rösträttsfrågan bör lösas med folket, och </w:t>
      </w:r>
      <w:r>
        <w:rPr>
          <w:b/>
        </w:rPr>
        <w:t>kvinnorna¹</w:t>
      </w:r>
      <w:r>
        <w:rPr>
          <w:b w:val="0"/>
        </w:rPr>
        <w:t xml:space="preserve"> äro också folk. Då de nu fordra att komma med på samma gång som männen, så skulle det vara illa beställdt inom Riksdagen, om röster där icke höjdes till stöd för detta oafvisliga kraf. Vi vilja icke med våra röster bidraga till en lösning af rösträttsfrågan, vid hvilken icke </w:t>
      </w:r>
      <w:r>
        <w:rPr>
          <w:b/>
        </w:rPr>
        <w:t>kvinnorna¹</w:t>
      </w:r>
      <w:r>
        <w:rPr>
          <w:b w:val="0"/>
        </w:rPr>
        <w:t xml:space="preserve"> erhålla sin rätt samtidigt med männen.</w:t>
        <w:br/>
        <w:br/>
        <w:t>Så kommer för det tredje samlingspartiets motions ställning till en reform af Första Kammaren. Denna sida af saken, som brukar kallas för en författningsrevision, har enligt min uppfattning blifvit af sådan aktualitet, att den satt sig fast i folkets medvetande och väckt förhoppningar, som icke kunna gäckas. Det vore enligt min tro en oförlåtlig tillbakagång att nu i derna</w:t>
        <w:br/>
        <w:br/>
        <w:t>punkt falla tillbaka på nyssnämnda motions negativa ståndpunkt. Om valrätten</w:t>
        <w:br/>
        <w:br/>
        <w:t>Det väckte nog också stort uppseende icke minst bland många ill Andra : 5 . ö ör 8 SR . Kammaren af samlingspartiets egna medlemmar, då herr Staaff i går från Om. m.</w:t>
        <w:br/>
        <w:br/>
        <w:t>denna plats framhöll såsom sin uppfattning, att det vore bäst — (Forts.) som det var med Första Kammarens sammansättning, icke så</w:t>
        <w:br/>
        <w:br/>
        <w:t>att förstå, att han trodde, det icke någon vank funnes i dess organisation, men för samlingspartiets behof och för hvad det</w:t>
        <w:br/>
        <w:br/>
        <w:t>ville utveckla kammaren till vore dess sammansättning den allra</w:t>
        <w:br/>
        <w:br/>
        <w:t>bästa, såvidt jag uppfattade talarens mening.</w:t>
        <w:br/>
        <w:br/>
        <w:t>Det är då ganska egendomligt att i en reservation inom utskottet utaf samlingspartiets män, afgifven i sammanhang med den kommunala rösträttspropositionen, se, att de påfordra, att den kommunala rösträttsreformen skall »genomföras omedelbarligen och utan att göras till bytesmedel för en eventuell, politisk rösträttsreform». Det är ganska egendomligt detta afståndstagande från all byteshandel i politiken. Jag tror eljest, att äfven samlingspartiet visat sig uppskatta värdet af en sådan byteshandel, och vi ha ett ganska färskt exempel härpå, då det kunnat ifrågasättas att kombinera partiets förslag med något af de så kallade Lundebergska villkoren. Detta är väl också en byteshandel. Och vidare är det ju märkligt, att i berörda reservation framföres den kommunala rösträttsreformen såsom något, hvilket nu omedelbart skall lösas, under det den politiska rösträttsreformen betecknas endast som något eventuellt. Af partiets motion framgår ju, att ordningen dem emellan anses böra vara den alldeles motsatta.</w:t>
        <w:br/>
        <w:br/>
        <w:t>Vill man mena allvar med den kommunala rösträttsreformen, får man nog skatta så pass mycket åt konjunkturpolitiken, att den sammankopplas med den politiska reformen.</w:t>
        <w:br/>
        <w:br/>
        <w:t>Nu säger man emellertid till sist, att om man röstar för samlingspartiets förslag, så blir det nya val, och att då allt kommer i sin ordning igen. Ja, jag vill medgifva, att jag för min del helst skulle vara med om, att frågan blefve hänskjuten till valmännen. Det uppstode visserligen stora vanskligheter i fråga om program, men jag tror, att detta är den enda utvägen att rensa luften och föra frågan ur den försumpning, som den för närvarande hamnat i. Men därvid tror jag äfven, att programmet »rent bord» måste leda till nya val, och äfven om icke så blir fallet, ha vi ändock efter ett år nya val. Oafsedt detta, är det att rösta med samlingspartiet i detta syfte ett tveeggadt svärd, ty man stöder på samma gång dess program, och med kännedom om dess orubblighet i senare tider och då ingen ljusning som helst ännu försports, kan man befara, att detta program blir dess enda och ledande lösen. Och detta program innebär först, att alla streck skola stå kvar i afseende på valrätten till Andra Kammaren; ja, jag är öfvertygad om, att man förr skulle låta världen förgås än vidkännas någon rubbning</w:t>
        <w:br/>
        <w:br/>
        <w:t>maren är bra som den är, kanske icke i och för sig, men för det ändamål, som samlingspartiets program behöfver den till. Och slutligen innefattar detta program, att majoritetsvalen äro e enda, som äro bra och kunna intressera oss för närvarande — 'proportionsvalen må duga annorstädes, men icke i detta land. Jag kan icke ge min röst åt att framföra ett sådant program till plattform för nya val.</w:t>
        <w:br/>
        <w:br/>
        <w:t>Den, som vill söka rycka fram bortom de förskansningar, som uppkastats längs den Olsson-Tällbergska linjen, har därför. enligt min tro, det enda valet att taga sikte på det verkliga målet och gå fram på de vägar, som anvisas af två parallella motioner, af hvilka jag undertecknat den ena. Man kan så mycket mindre följa samlingspartiets förslag, som många af oss måste säga sig, att det finnes större sannolikhet, om än icke full visshet, att det Tällbergska förslaget ger större demokratisering än samlingspartiets ' och äfven lättare leder utvecklingen in på nya banor för framtiden. : Jag kan därför också förstå, att många. som mera älska en mager förlikning än en fet process, kasta längtande blickar till denna linje som ett acceptabelt uppehåll i lösningen, men jag tror, att de, som göra så, dessa herrar skola betänka sig mer än en gång, innan de kompromissa till och med om en sådan lösning.</w:t>
        <w:br/>
        <w:br/>
        <w:t>En talare i Första Kammaren yttrade i går, att, om frågan nu faller, striden kommer att flyttas till andra linjer, med renare och klarare färger visserligen, men med dyrbarare insatser. Ja. vare sig frågan faller eller icke, blir striden ändå, mina herrar. flyttad till de linjer, om hvilka denne talare i Första Kammaren yttrade sig. Det är till de renare och klarare färgerna och de dyrbarare insatserna, det är dit vi alla ändå förr eller senare måste komma, och vid sådant förhållande, herr talman, blir det för mig först och sist en oafvislig plikt att hålla fast vid dessa färger och dessa insatser, vid dem och ingenting annat.</w:t>
      </w:r>
    </w:p>
    <w:p>
      <w:pPr>
        <w:pStyle w:val="Heading2"/>
      </w:pPr>
      <w:r>
        <w:t>2. August Nilsson (Socialdemokraterna, man)</w:t>
      </w:r>
    </w:p>
    <w:p>
      <w:r>
        <w:rPr>
          <w:b w:val="0"/>
        </w:rPr>
        <w:t>Herr talman, mina herrar! Det har ej kunnat undgås, att rösträttsdebatten äfven i år i väsentlig grad. blifvit en debatt om det proportionella valsättet. Regeringsförslaget för i år är som bekant byggdt på en i viss mening konsekvent genomförd proportionalism. Och därför har också detta mottagits med vida större sympatier än föregående regeringsförslag på proportionalistisk botten.</w:t>
        <w:br/>
        <w:br/>
        <w:t>Vi hörde i går herr Berg i Stockholm förklara, att det icke finnes någon enda principiell antiproportionalist ibland 'oss. Talaren tycktes då förbise sin egen partivän, herr Wickström,</w:t>
        <w:br/>
        <w:br/>
        <w:t>eller också ville han behandla honom såsom en quantité någligeable. För min personliga del är jag ej heller någon principiell antiproportionalist. Men så länge proportionalismen at högern i vårt land användes uteslutande som en garanti för att bevara dess makt, har jag förvisso lifligt bekämpat denna proportionalism. Följden af högerns tillvägagångssätt har också blifvit, att proportionalismen för närvarande ute bland folket är i högsta grad impopulär. Men, som sagdt, sedan högern i vårt land lagt om sitt rösträttsförslag efter helt andra linjer än förut, har förhållandet i väsentlig mån förändrats, äfven hvad förutvarande ifriga antiproportionalister beträffar.</w:t>
        <w:br/>
        <w:br/>
        <w:t>Jag är ingalunda blind för det proportionella valsättets nackdelar, men det har dock för sig några skäl, som förmå mig att med lifligare sympatier omfatta detta valsätt än majoritetsvalen. Och jag skall be att i korthet få andraga dessa skäl.</w:t>
        <w:br/>
        <w:br/>
        <w:t>Det första är gifvetvis detta, att proportionalismen, där den tillämpas ärligt och riktigt, ger rätt åt alla partier och åt alla afsevärda partier bereder tillträde till representationen.</w:t>
        <w:br/>
        <w:br/>
        <w:t xml:space="preserve">Ett andra skäl, som ger färg åt mina sympatier, är detta. att vi under ett proportionellt system torde komma till en mera human : valrörelse, än den majoritetsvalprincipen leder till. Jag tror verkligen, att det ligger icke så liten sanning i den liknelse, som häromdagen på ett möte framställdes af kandidat Emil Svensén, då han på tal härom yttrade, att, medan en kandidat i en valrörelse under ett proportionalistiskt system säger till. sin motkandidat: </w:t>
      </w:r>
      <w:r>
        <w:rPr>
          <w:b/>
        </w:rPr>
        <w:t>maka³</w:t>
      </w:r>
      <w:r>
        <w:rPr>
          <w:b w:val="0"/>
        </w:rPr>
        <w:t xml:space="preserve"> åt dig, så att jag får sitta bredvid dig, så säger en kandidat vid majoritetsval mera brutalt: stig upp, drummel, jag vill sitta i ditt ställe.</w:t>
        <w:br/>
        <w:br/>
        <w:t>Ett tredje skäl är slutligen, att med ett proportionalistiskt system 'kan hvarje parti föra fram sin sak utan att behöfva ingå valkarteller och allianser, som förfuska partiets politik och göra den oren.</w:t>
        <w:br/>
        <w:br/>
        <w:t>Det är gifvet, att jag och många med mig känt en stark förbittring öfver att denna strid för och emot proportionalismen under så många år fått lof att fördröja rösträttsfrågans lösning. Det finnes dock ett moment, som i detta ögonblick, då vi se tillbaka på de gångna årens rösträttsrörelse, 1 någon mån kan försona oss med detta dröjsmål. Och det är, att denna proportionalism - räddat oss undan den mest jordbundna, den mest reaktionära och därför den fruktansvärdaste af alla rösträttslinjer, nämligen mossebolinjen.</w:t>
        <w:br/>
        <w:br/>
        <w:t>Det är emellertid uppenbart, hvilket också betonats till och med från högerhåll, att proportionalismen hör hemma och är fullt berättigad endast i ett samhällsskick, där personlighetsoch jämlikhetsprincipen vunnit tillämpning... I det' hänseendet har regeringen begått en svår synd emot .den riktiga grundsats, som den själf. proklamerat i fråga om kamrarnes inbördes ställning</w:t>
        <w:br/>
        <w:br/>
        <w:t>med att skydda minoriteternas rätt till representation genom det proportionella valsättet, utan den har jämväl i fråga om det kommunala och i fråga om Första-kammarvalen bibehållit en starkt graderad röstskala. Härigenom blir Första Kammaren icke blott den återhållande och förståndigt reglerande kraft, som den kammaren bör vara, och som den fullt ut kan bli genom medelbara val, genom högre valbarhetsålder och genom längre valperioder, såsom föreslagits af herrar Branting och Lindhagen, utan den blir därjämte en speciell rikemansinstitution.</w:t>
        <w:br/>
        <w:br/>
        <w:t>På tal härom kan jag icke underlåta att citera några ord uti motiveringen till herr Lindhagens motion, som har beredt mig ett särskildt nöje.</w:t>
        <w:br/>
        <w:br/>
        <w:t>»Så länge världen bestått — skrifver han — ha de stora intressekonflikterna haft sin yttersta orsak i motsatserna mellan rika och fattiga, mätta och hungriga, härskare och underkufvade. Skådespelet är alltid detsamma: de förtrycktas resning mot förtryckarne eller rättare sagdt mot de förhållanden, som tillskapat olikheterna.» På denna intressemotsats bygger staten. Men så kommer det parodiska, att de rikas, de mättas och de härskandes stat har anammat de fattiges evangelium, kristendomen, som sin statsreligion och den kristna kyrkan som sin statskyrka. »På samma gång» — säger motionären vidare — »som det alltid officiellt med läpparna förkunnas hängifvenhet för de kristliga grundsatserna, bygger man upp författningen och staten på en ohöljd dyrkan af de skatter, som rost och mal förtära.» Och så få vi bevittna, att både präster och leviter uppträda här till försvar för en röstskala, som bygger på penningförmögenheten och gynnar den.</w:t>
        <w:br/>
        <w:br/>
        <w:t>Den kommunala rösträttsreform, som regeringen föreslagit och som lagts till grund för den politiska rösträttsreformen beträffande Första Kammaren, har emellertid af sina tillskyndare och af sina bärare stämplats som någonting utomordentligt, som en riktig jättereform. Herr justitieministern betonade i går, att om regeringsförslaget blefve antaget, så blefve Första Kammaren icke längre de förmögnas kammare. Jag vågar för min del bestrida detta påståendes riktighet. Herr justitieministern yttrade vidare, att om regeringens rösträttsförslag blefve antaget, så kunde ingen samhällsklass längre gå till val i känslan af att den ingenting betydde. Jag medger, att häri ligger en viss sanning, men en mycket liten sanning, lika så visst som de fattiga klasserna komma att betyda fasligt litet vid valen till Första Kammaren. Herr justitieministern nämnde också slutligen, att om regeringsförslaget blefve antaget, så kunde man icke längre med fog tala om något fyrkvälde här i landet. Häri ligger så till vida en bokstaflig sanning, som fyrkskalan skall helt och hållet slopas och det icke längre blir tal om »fyrkar»,</w:t>
        <w:br/>
        <w:br/>
        <w:t>men i stället för fyrkskalan få vi en 40-gradig bevillningskrone- Om valrätten röstskala, och det är nära nog sak samma. TI själfva verket SE JANEE innebär regeringens kommunala rösträttsförslag ingenting annat, = m. än att då i medeltal på landsbygden hittills 6,3 procent af de — (Forts. kommunalt röstberättigade vägt upp alla de öfriga, så skulle</w:t>
        <w:br/>
        <w:br/>
        <w:t>med 14,5 procent, och medan af de kommunalt röstberättigade</w:t>
        <w:br/>
        <w:br/>
        <w:t>38,5 procent i de större och 9,6 procent i de mindre städerna</w:t>
        <w:br/>
        <w:br/>
        <w:t>väga upp alla de öfriga, så skulle hädanefter motsvarande siffror</w:t>
        <w:br/>
        <w:br/>
        <w:t>komma att höjas till endast 13,4 och 15,2. Detta visar ju, huru förträffligt man lyckats bibehålla de bestående maktförhållandena.</w:t>
        <w:br/>
        <w:br/>
        <w:t>De stora förmögenheterna skulle fortfarande ha en starkt be-</w:t>
        <w:br/>
        <w:br/>
        <w:t>fästad majoritet gentemot den stora majoriteten af valmännen ;</w:t>
        <w:br/>
        <w:br/>
        <w:t>och detta missförhållande framstår så mycket bjärtare, då</w:t>
        <w:br/>
        <w:br/>
        <w:t>man besinnar, att nämnda matematik vid tillämpningen kommer</w:t>
        <w:br/>
        <w:br/>
        <w:t>att utfalla till ännu större nackdel för de mindre bemedlade,</w:t>
        <w:br/>
        <w:br/>
        <w:t>tv i de stora städerna med dyra lefnadskostnader härjar bland</w:t>
        <w:br/>
        <w:br/>
        <w:t>dem det så kallade »utskyldsstrecket» och på landsbygden i hög</w:t>
        <w:br/>
        <w:br/>
        <w:t>grad hvad herr Lindhagen kallar »afståndsstrecket», som utgör</w:t>
        <w:br/>
        <w:br/>
        <w:t>ett faktiskt hinder för det stora flertalet röstberättigade med obetydliga röstvärden att mangrant sammankomma för att så-</w:t>
        <w:br/>
        <w:br/>
        <w:t>lunda uppväga det rika fåtalet.</w:t>
        <w:br/>
        <w:br/>
        <w:t>Men trots allt detta måste man dock rättvisligen erkänna, att i jämförelse med den nuvarande rent skandalösa röstskalan utgör regeringens 40-gradiga skala en afsevärd reform, men också endast relativt taget. Och jag vill för min del gärna medgifva, att Första Kammaren måste känna det som ett offer att gå med på det utvidgade regeringsförslaget. Från Första Kammaren har folket varit vant att mottaga månget sorgebud och stundom har den kammarens beslut verkat som riktiga slag i ansiktet. Med sådana föregåenden kommer ett eventuellt bifall från Första Kammaren till regeringsförslaget att åtminstone på mig verka som ett första prof på ett ändtligen vaknande fosterlandssinne. Ty det är ingen konst att prata om fosterlandskärlek, och af fosterländska fraser hafva vi fått mer än nog till lifs från det hållet. Det är värre att visa sin fosterländskhet i handling, i uppoffrande af egoistiska intressen.</w:t>
        <w:br/>
        <w:br/>
        <w:t>Det skall inte heller af mig förnekas, att icke högerregeringen genom sitt förslag verkligen öfverträffat mina och mångas förväntningar. Och om vi icke hade vetat det på förhand, så har det nogsamt framgått af debatten här i kammaren, att regeringsförslaget i själfva verket ryckt undan marken för den liberala vänstern; denna vänster har tydligen förlorat sitt fotfäste. Hvilken af oss, som hört denna debatt, har icke gripits af den förnimmelsen, att en betydlig del af den opposition, som från liberalt håll beståtts regeringsförslaget, grundar sig ingalunda på någon radikalism eller på någon längre gående fri-</w:t>
        <w:br/>
        <w:br/>
        <w:t>gående följder. I går afton hörde vi en representant för något, som. jag vill kalla Göteborgsliberalismen, förkasta det så kallade Tällbergsförslaget, såsom varande en författningsrevision med icke uträknade konsekvenser. Men strax därpå hade talaren räknat ut, att Tällbergsförslaget skulle så småningom, men snart nog, föra fram till ett enkammarsystem, och där ryste talaren förskräckt tillbaka. Jag finner sådana uttalanden mycket belysande för den verkliga situationen. De afslöja, att rollerna blifvit omkastade. .</w:t>
        <w:br/>
        <w:br/>
        <w:t>Vid något möte förlidet år förklarade herr Berg i Stockholm, att hur långt än högerregeringen ginge i sin afsikt att reformera den kommunala röstskalan, nog skulle liberala samlingspartiet veta att öfverträffa regeringen. Vi ha nu vid denna riksdag sett, på hvad sätt samlingspartiet trott sig kunna öfverträfia regeringen. Den har till regeringens 40-gradiga skala föreslagit vid vissa val en personlig tilläggsröst. Detta sätt att öfverbjuda erinrar mig lifligt om hur det tillgår på vissa auktioner, där man söker öfverbjuda hvarandra: då den ena käringen bjudit 1,75, kommer den andra och sticker öfver med 1,80... Jag hoppas, att ingen af herrarne vantolkar min jämförelse därhän, att jag skulle vilja likna vare sig högern eller liberala vänstern vid käringar. Min jämförelse inskränker sig till siffrorna och relationen. dem emellan. Det liberala kommunala rösträttsförslaget skulle vara för 5 öre liberalare än regeringens, men jag tror för min del, att, det snarare är tvärtom. Det är nämligen i själfva verket den skillnaden på regeringens 40-gradiga och liberala samlingspartiets 40- eller 41-gradiga röstskala, att den förra dock faktiskt ger småfolket något inflytande öfverallt, då däremot den liberala skalan ger ingenting, utom i vissa genuina bolagssocknar. Härtill kommer också det trots allt obestridliga sakförhållandet, att den liberala rösträttsreformen i kommunalt hänseende hör hemma endast på en, om jag får använda ett uttryck af herr Berg i Stockholm, orealiserbar liberal önskelista. .</w:t>
        <w:br/>
        <w:br/>
        <w:t>Förhållandena hafva emellertid nu framskridit därhän, att Tällbergslinjen utgör den position på det rösträttspolitiska slagfältet, hvarom den verkliga striden i detta ögonblick står. Där samla sig realintressena för närvarande. Och om detta Tällbergsförslag må jag säga, att utan de tillägg, som där ifrågasatts, är regeringsförslaget så inkonsekvent, att det icke ens är hållbart för dagen. Att gifva småfolket verklig rösträtt till Första Kammaren, men samtidigt beröfva detsamma möjlighet att skicka dit egna representanter, det snuddar vid den gräns, som skiljer ärlighet från humbug, ja, det öfverskrider den gränsen. Vill högern verkligen nu i sin historia inskrifva en fosterländsk handling af någon betydelse, då måste den taga Tällbergsvillkoren oafkortade. Jag skulle vilja påstå, att utan Tällbergstilläggen är regerings-</w:t>
        <w:br/>
        <w:br/>
        <w:t>förslaget omoraliskt, eller om detta ord förefaller för starkt, synes Om valrätten det mig åtminstone kunna förleda till handlingar, som skulle = Andra stämplas som omoraliska. Utan Tällbergsförslaget blir det näm- "Ne ligen nödvändigt för småfolket, att dess kandidater ur egna led (Forts,) deklarera en större inkomst än den verkliga och därjämte mot-</w:t>
        <w:br/>
        <w:br/>
        <w:t>taga arfvode af sina speciella kommittenter. Det parti, som jag</w:t>
        <w:br/>
        <w:br/>
        <w:t>tillhör, är, så långt jag känner det, så hängifvet sin sak och så offervilligt, att det näppeligen skulle underlåta att tillgripa en</w:t>
        <w:br/>
        <w:br/>
        <w:t>sådan utväg. Och vi veta, att i utlandet, där icke alls några</w:t>
        <w:br/>
        <w:br/>
        <w:t>arfvoden förekomma till riksdagsmännen, är det så, att det socialdemokratiska partiet måste ur sin partikassa aflöna sina riksdagsmän. Det är helt enkelt en nödvändighet. Men jag</w:t>
        <w:br/>
        <w:br/>
        <w:t>anser förvisso, att det icke vore nyttigt, om representanter i vår riksförsamling stode i ett så direkt beroende af sina valmän.</w:t>
        <w:br/>
        <w:br/>
        <w:t>Och därför vore det i högsta grad önskvärdt, om de grupper</w:t>
        <w:br/>
        <w:br/>
        <w:t>och partier, som ha i sin makt att genomdrifva och lösa denna rösträttsfråga, såsom den för närvarande kan lösas, läte oss slippa</w:t>
        <w:br/>
        <w:br/>
        <w:t>sådana konsekvenser.</w:t>
        <w:br/>
        <w:br/>
        <w:t>På tal härom skall jag emellertid foga en rättelse till ett uttalande, som nyss gjordes af herr von Geijer. Han missuppfattade nämligen herr Brantings ord i går, då han förmenade, att enligt Brantings utsago fackförbundens förtroendemän i allmänhet skulle ha en årslön af 2,700 kronor, och att de följaktligen snart nog skulle fylla villkoret för valbarhet till Första Kammaren, därest census, såsom nu tycks vara meningen, sänktes till 3,000 kronor. Detta var emellertid alls icke herr Brantings mening. Denne yttrade sig i själfva verket så, att af alla aflönade förtroendemän inom arbetarepartiet vore det endast tvenne personer, direkt anställda i den så kallade landsorganisationens tjänst, som åtnjöto en sådan lön. Däremot hafva alla förtroendemän eller ordförande för de särskilda yrkesarbetareförbunden en aflöning, som stannar vid en betydligt lägre siffra, vid 1,500, 1.300 och högst 2,000 kronor. För öfrigt är det väl icke meningen eller tillbörligt att utpeka någon viss grupp af personer såsom lämpliga att skickas in i Första Kammaren, utan det är väl meningen, att arbetareklassen, om den får en sådan rösträtt till Första Kammaren, som den kan använda sig af, skall kunna invälja män ur sin egen midt, män som den anser värdiga och lämpliga, vare sig de nu äro förtroendemän eller vanliga arbetare. Och som bekant, har det alltid varit en af öfverklassens och arbetsgifvarnes käraste tankar, att arbetarnes talan skall föras af verkliga arbetare.</w:t>
        <w:br/>
        <w:br/>
        <w:t>Då jag emellertid betecknat Tällbergslinjen såsom den position, som innesluter den verkliga realpolitiken i närvarande ögonblick, har jag därmed ingalunda sagt, att jag eller mina partivänner skulle vara villiga att rösta för detta förslag. Vi hafva själfva väckt en motion, där vi uttalat vår mening och där vi tagit vår</w:t>
        <w:br/>
        <w:br/>
        <w:t>från en sådan lösning, att vi icke kunna främja den, så mycket mindre som det är allmänt veterligt, att Tällbergspositionen för närvarande har sin betydelse i att utgöra en utgångspunkt för kompromisser, som vi i ingen mån vilja understödja. Men nog gifves det mången god liberal, som i sitt hjärta lifligt önskar, att det parti, som han tillhör och som nu obestridligt befinner sig ett stycke till höger om högern, bort bemanna sig därhän, att det ryckt bort från sin nuvarande ställning och förflyttat sig åtminstone lika långt åt vänster som den »oeftergiflige» Tällberg. Partiet borde så mycket hellre ha gjort det, som redan förliden sommar starka röster därför höjts inom dess egna led. Partiet borde ha gjort det så mycket mer, som ungdomens och de djupa ledens entusiasm för rösträttsfrågans lösning enligt det Staaffska förslaget ingalunda är så liflig och icke ens i fjol var så liflig, som friherre Bonde nyss antydde i sitt anförande. Och det var ingen hemlighet.</w:t>
        <w:br/>
        <w:br/>
        <w:t>Då det parti, som jag tillhör, i fjol röstade för detta förslag, gjorde vi det af taktiska skäl. Vi gjorde det för att lägga ansvaret för rösträttsfrågans fall öfver på Första Kammarens skuldror och för att därigenom flytta fram lösningen af denna fråga i ett bättre läge. Nu däremot föreligga inga taktiska skäl, som kunna bjuda oss att rösta annorlunda än i den noggrannaste öfverensstämmelse med vår principiella ståndpunkt.</w:t>
        <w:br/>
        <w:br/>
        <w:t>Herr talman! Jag skall icke afsluta dessa ord med något särskildt yrkande, då jag förut har instämt med herr Branting.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1039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