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1042</w:t>
      </w:r>
    </w:p>
    <w:p>
      <w:r>
        <w:rPr>
          <w:b/>
        </w:rPr>
        <w:t xml:space="preserve">Datum: </w:t>
      </w:r>
      <w:r>
        <w:t>1907-05-11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Lindblad (Lantmannapartiet, man)</w:t>
      </w:r>
    </w:p>
    <w:p>
      <w:r>
        <w:rPr>
          <w:b w:val="0"/>
        </w:rPr>
        <w:t>Herr talman! Det må från denna kammares sida erkännas, att Första Kammaren med det beslut, som i dag på middagen blifvit fattadt, visat ett stort tillmötesgående och stor förmåga af själföfvervinnelse. Men det må äfven tillåtas mig såsom ledamot af särskilda utskottet att framhålla, att redan under debatten inom utskottet kunde konstateras en villighet att gå till mötes, som borde ha kunnat båda godt för framgången af dess förhandlingar. Jag vill påminna om att, trots det att regeringsförslaget, enligt allas samfällda omdöme, vid den kommunala rösträttens begränsning har gått mycket djupt, och sedan en motionär, herr Daniel Persson i Tällberg, påvisat, att det dock fanns en oegentlighet i beräkningssättet, som skulle komma att drabba de mindre röstetalen, och framställdt ett förslag till denna oegentlighets afhjälpande, och fastän detta, enligt statistisk utredning, skulle ytterligare sänka begränsningen med 10 fyrk eller, efter det nya beräkningssättet, en röst, så fanns det, såvidt jag kan erinra mig, inom utskottet ingen, som ville neka att undanröja den sålunda påpekade oegentligheten.</w:t>
        <w:br/>
        <w:br/>
        <w:t>Men jag vill också begagna tillfället att uttala ett tack till de ledamöter af särskilda utskottet från denna kammare, som vid förhandlingarna därstädes trots sin antiproportionalistiska ståndpunkt ville bidraga till en hälsosam kritik af förslaget och i väsentlig mån befordra, att granskningen måtte göras fullständig. Jag har icke heller kunnat förnimma annat, än att denna granskning har utfallit gynnsamt. Ty de små anmärkningar, som äro gjorda, speciellt emot den proportionalistiska metoden, äro, enligt mitt förmenande, gjorda med synnerligen lätt hand och kanske mera därför, att anmärkningar väl ändock borde eller måste göras från antiproportionalistiskt håll. — Här har också påpekats, att när särskilda utskottet vidtagit en förbättring just för att mota de olägenheter, som kunde härleda sig från gemensamma kandidater, har nu från kompetent håll framhållits, att i detta afseende utskottet har lyckats att råda bot, så långt görligt är, på den nämnda olägenheten. Möjlighet förefinnes nu att bättre lyfta upp de gemensamma kandidaterna, om sådana behöfva förekomma vid de politiska valen. Det är många gånger påpekadt, att det beror därpå, att man velat söka en och</w:t>
        <w:br/>
        <w:br/>
        <w:t>samma form för de politiska och de kommunala valen, som den föreslagna metoden är vald. Men man tror, att vid de politiska valen, i olikhet mot vid de kommunala, gemensamma kandidater i framtiden icke skola komma att spela någon synnerlig roll, utan att man framdeles nog inom de olika partierna kommer att gå fram med både klara partibeteckningar och skilda kandidater.</w:t>
        <w:br/>
        <w:br/>
        <w:t>Herr Staaff framförde i går klander och uttalade en farhåga härvidlag. Han trodde, att förtjänstfulle statsmän skulle löpa fara att kanske icke komma in i Riksdagen, just därför att de stode på flera listor. Han nämnde namnen: Themptander, v. Krusenstjerna och äfven Hedin. Detta bemöttes redan i går af en talare. Men då han nämnde namnet Hedin, har jag kommit att tänka efter, om det icke förekommit vid något tillfälle äfven med majoritetsval, att en så förtjänstfull politiker som Hedin blifvit satt ur spelet. Och jag tror verkligen, att så inträffade år 1893 — sades det mig i förmiddags af en stockholmare — då Hedin föll igenom vid valet å Östermalm. Genom en särskild tillfällighet kunde hans namn emellertid fortfarande räddas åt svenska Riksdagen. Ty i behaglig tid kom en afsägelse, och på det sättet gick Hedin åter in i Riksdagen. — För min del tror jag, att vi kunna komma till sådana tider, att äfven namnet Staaff står sig lättare med proportionella val än med majoritetsval.</w:t>
        <w:br/>
        <w:br/>
        <w:t>Nu hörde vi alldeles nyss en talare framföra sina bekymmer för att landtmännen, de mindre landtmännen, icke skulle i denna kammare och ännu mindre i Första Kammaren vinna några lämpliga representanter — kanske icke några alls. Han trodde, att det skulle låta göra sig lättare i enmansvalkretsar. Jag är icke säker på det. Jag tror, att med allmän rösträtt, huru vi än ställa det, den sortens medborgare löpa kanske icke så liten risk. Och jag vill i detta fall påpeka erfarenheter från ett val i Södermanland. Herrarna veta, hurusom man där ställde upp en småbrukare mot en större jordbrukare. : Men det befanns, att småbrukaren själfmant afgick från kandidaturen. Och i småbrukarens ställe kom det en annan person, en redaktör från Stockholm, som gubevars också fick heta »småbrukare». Detta skedde med våra nuvarande valrättsbestämmelser. Och jag fruktar, att med den allmänna rösträttens införande vi kunna löpa dylik risk på många, många håll. Jag tror för min del icke, att enmansmetoden skall komma att utgöra något generellt verkande botemedel häremot.</w:t>
        <w:br/>
        <w:br/>
        <w:t>Ja, vi få äfven från andra håll höra bekymmer uttalas angående landtmännens räddande åt den svenska Riksdagen. Jag får konstatera, att från stockholmsbänken ett lifligt intresse ägnas icke blott åt jordbruksfrågor — något som herr Lindhagen mycket ofta gör, och vi få vara honom tacksamma för de goda inlägg, han därvidlag gjort —, utan äfven i öfrigt för landtmännens bevarande. Jag hörde 1 går bland annat äfven af herr Staaff uttalas bekymmer för att dessa landtmän icke skulle komma att stå ut med de stora kostnader, som</w:t>
        <w:br/>
        <w:br/>
        <w:t>skulle erfordras för att organisera valrörelsen. Likaså hörde jag Om = herr Fridtjuv Berg uttala, att han misstänker, att landtmännens fadern tl intressen icke skulle komma att ses till godo. Jag konstaterar detta. maren mm Men jag har svårt för att tro, att intresset från detta håll i grund och (Forts.) botten är så synnerligen uppriktigt. Nu ha vi tre reservanter här</w:t>
        <w:br/>
        <w:br/>
        <w:t>sökt befordra frågans lösning efter de linjer, som äro stakade i den af</w:t>
        <w:br/>
        <w:br/>
        <w:t>i den motionen äro uttalade — liksom äfven i reservationen — klandras</w:t>
        <w:br/>
        <w:br/>
        <w:t>nu i synnerhet i Första Kammaren. Jag hörde själf åtskilliga talare</w:t>
        <w:br/>
        <w:br/>
        <w:t>där uppträda emot dem, bland andra professor Trygger, kapten Aaby</w:t>
        <w:br/>
        <w:br/>
        <w:t>Ericson och i dag herr Wallenberg och baron Lagerbring. Och jag</w:t>
        <w:br/>
        <w:br/>
        <w:t>får erkänna, att det nödgat mig till någon eftertanke om anmärkningarnes rätta valör. — Skulle det då vara så farligt, om storkapitalet</w:t>
        <w:br/>
        <w:br/>
        <w:t xml:space="preserve">finge </w:t>
      </w:r>
      <w:r>
        <w:rPr>
          <w:b/>
        </w:rPr>
        <w:t>maka³</w:t>
      </w:r>
      <w:r>
        <w:rPr>
          <w:b w:val="0"/>
        </w:rPr>
        <w:t xml:space="preserve"> åt sig en smula i Första Kammaren, eller om de högre ämbetsmännen ej där blefve lika kraftigt och talrikt representerade</w:t>
        <w:br/>
        <w:br/>
        <w:t>som hittills, och slutligen om krigsbefälet skulle finna, att våra försvarsfrågor i den kammaren skulle få en mera saklig kritik än nu</w:t>
        <w:br/>
        <w:br/>
        <w:t>mången gång är fallet? Jag hörde äfven en talare från Stockholm,</w:t>
        <w:br/>
        <w:br/>
        <w:t>med plats på hallandsbänken, uttala sina bekymmer för att exempel-</w:t>
        <w:br/>
        <w:br/>
        <w:t>vis frågan om förläggning af den nya flottstationen — liksom andra</w:t>
        <w:br/>
        <w:br/>
        <w:t>dylika frågor — därigenom kunde riskera att i framtiden icke ens i</w:t>
        <w:br/>
        <w:br/>
        <w:t>den kammaren vinna det understöd, som nu egnats däråt. Men jag</w:t>
        <w:br/>
        <w:br/>
        <w:t>för min del anser det sätt, hvarpå dessa frågor nu behandlats i Andra Kammaren, vara något, som man kunde önska äfven i Första Kam-</w:t>
        <w:br/>
        <w:br/>
        <w:t>Jag skulle äfven finna det önskvärdt, att ett större samarbete kunde äga rum mellan båda kamrarne. Vi veta, att vi ha gemensam utskottsbehandling för de allra flesta ärenden, och jag tror, att såväl ärendenas behandling som äfven ledamöternas personliga samarbete därvid vinner ej obetydligt. Jag erinrar vidare därom, att i vårt gamla riksdagshus fanns en så kallad sammanbindningsbana. Den besöktes mycket, och den gjorde äfven sitt till att sammanföra de olika kamrarnes ledamöter. Men i stället ha vi här i det nya riksdagshuset en mycket rymlig, gemensam lokal, som dock befinnes vara nästan som en död punkt. Jag tror, att den lokalen med stor fördel kunde utnyttjas mycket mera än nu sker. Om den nya Första Kammaren finge en karaktär, som mera gjorde ett samarbete, ett närmande möjligt, tror jag icke, att riksdagslifvet eller frågornas behandling däraf skulle taga skada.</w:t>
        <w:br/>
        <w:br/>
        <w:t>Slutligen vill jag nämna, att man mången gång får höra talet, att det bör ske en riksdagsupplösning, för att landet skall rådfrågas; förmodligen vill man på så vis »öfvertyga» riksdagsmännen. Jag undrar ändå, om sådant kraf kommer från folket själf, om det icke mera kan sägas komma från vissa tidningar och vissa ledande politici.</w:t>
        <w:br/>
        <w:br/>
        <w:t>För att något belysa detta vill jag nämna, att jag på en resa till mitt hem samtalade med ett par medlemmar af Järnvägsmannakåren, en banvakt och en konduktör. De frågade mig med bekymrad min,</w:t>
        <w:br/>
        <w:br/>
        <w:t>hur det komme att gå med rösträttsfrågan. — Det är icke godt att säga, svarade jag. — Om den faller, blir det då riksdagsupplösning? — Det kanske ni böra fråga herr Branting om, genmälde jag. — Nå, det ville de icke göra, men det sken i alla fall fram, att de voro rädda för att deras lönefråga skulle torka in och icke vinna behandling.</w:t>
        <w:br/>
        <w:br/>
        <w:t>Nu var det kanske ett egoistiskt motiv, som i detta fall var bestämmande, men jag tror att mångenstädes i vårt land inom de djupa leden finnas de, som icke förstå de kraf, som här resas, icke förstå de hinder, som möta för denna frågas lyckliga lösning, och som blott gå och vänta och längta efter många andra frågors afgörande, men icke tänka sig, att rösträttsfrågan är den allena viktiga.</w:t>
        <w:br/>
        <w:br/>
        <w:t>Jag tror, att det är skäl i att man reflekterar litet hvar på samma sätt; och när det nu vid denna riksdag kommit till stånd en möjlighet att få ett lyckligt slut på frågan, eller åtminstone en god förberedelse härför, kan jag uttala min lifliga förvissning att, komma vi väl till den punkten och få ett års andrum, folket skall känna sig tillfredsställdt. Herrarne må uttala hvilka farhågor som helst, att det dock skall resas en ny folkrörelse mot det hvilande grundlagsförslaget — jag tror det icke, utan jag tror, liksom en talare på förmiddagen, herr Kjellén, att vårt svenska folk med glädje skall helsa just ett hvilande förslag, ett förslag, som icke kan sägas utgöra någon seger för vare sig den ena eller den andra fraktionen, utan som har framgått som ett medlingsförslag, på grund af de mångahanda olika intressen, som finnas dels i denna kammare och dels också i medkammaren.</w:t>
        <w:br/>
        <w:br/>
        <w:t>När jag hörde några af talarne i Första Kammaren varna för att nu gå till mötes de kraf, som ställdes på den kammaren, nämligen att uppgifva den hittills såsom ett axiom kända teorien om Första Kammarens arfvodeslöshet, när jag hörde det talet, tänkte jag, liksom då jag hörde några af talarne på stockholmsbänken och andra, att dessa deras uttalanden äro ägnade att tillspetsa motsatserna, ingalunda att utjämna dem, som finnas kamrarne emellan, och jag befarar, att vi redan äro inne på konflikter, som i framtiden måhända ännu klarare skola framträda. ä</w:t>
        <w:br/>
        <w:br/>
        <w:t>Men jag vet, att jag liksom mina medreservanter och liksom de motionärer, som väckt frågan till lif, sökt bilda vår ståndpunkt icke i tvedräktens tecken, utan för att om möjligt skapa enighet, och därför är det jag vågar uttala den vissa och bestämda förhoppningen, att ett arbete, som är företaget i en sådan riktning, äfven skall leda till en lycklig utgång. Jag är öfvertygad, att denna Andra Kammare skall vilja befordra frågan till en lösning, som i år är möjlig.</w:t>
        <w:br/>
        <w:br/>
        <w:t>Herr talman, jag ber att få yrka bifall till den af herrar Andersson i Nöbbelöf, Nylander samt mig afgifna reservation.</w:t>
      </w:r>
    </w:p>
    <w:p>
      <w:pPr>
        <w:pStyle w:val="Heading2"/>
      </w:pPr>
      <w:r>
        <w:t>2. Axel Ekman (Liberala samlingspartiet, man)</w:t>
      </w:r>
    </w:p>
    <w:p>
      <w:r>
        <w:rPr>
          <w:b w:val="0"/>
        </w:rPr>
        <w:t>Herr talman! Jag har icke begärt ordet för att onödigtvis förlänga debatten, men jag har icke velat afstå från rättigheten att offentligt tillkännagifva min ståndpunkt i denna viktiga fråga.</w:t>
        <w:br/>
        <w:br/>
        <w:t>Min ståndpunkt är fortfarande densamma som under föregå- Om = ende riksdagar. Jag kommer alltså icke att biträda något af dö; (ERS ET föreliggande förslagen, som afse att tillämpa det proportionella valaren m. m. sättet, utan kommer att lägga min röst för den af herr Staaff m. fl. — (Forts) afgifna reservationen.</w:t>
        <w:br/>
        <w:br/>
        <w:t>Jag vill också begagna mig af tillfället att tillkännagifva de skäl, som för mig härvid varit afgörande, och hvilka äro, att, enligt mitt förmenande, vid valen 1905 striden i rösträttsfrågan just rörde sig om principen majoritetsval eller proportionell valmetod och att valmännens stora flertal därvid tydligt uttalade sig för principen majoritetsval i enmansvalkretsar såsom grundval vid rösträttsfrågans lösande; att under dessa omständigheter det skulle vara att påtruga vårt folk ett valsystem, som det icke vore tillfredsställdt med, om nu såsom hvilande antoges vare sig regeringens eller något af de andra nu föreliggande, på proportionell valmetod grundade förslagen; samt slutligen att, om man skulle förutsätta en redan 1905 inträdd förändring i valmännens uppfattning om valsättet — något som jag för min del icke kan göra — denna endast kan konstateras därigenom att valmännen genom nya val blifva satta i tillfälle uttala sig, hvilket redan detta år torde blifva fallet, om i denna kammare den af herr Staaff m. fl. afgifna reservationen ensam vinner majoritet.</w:t>
      </w:r>
    </w:p>
    <w:p>
      <w:pPr>
        <w:pStyle w:val="Heading2"/>
      </w:pPr>
      <w:r>
        <w:t>3. Karl Starbäck (Lantmanna- och borgarepartiet inom andrakammaren, man)</w:t>
      </w:r>
    </w:p>
    <w:p>
      <w:r>
        <w:rPr>
          <w:b w:val="0"/>
        </w:rPr>
        <w:t xml:space="preserve">Herr talman! Jag hör redan segerpalmer susa i luften, men jag är icke alldeles öfvertygad om att det är fridspalmer tillika, och jag skall tillåta mig att med några ord söka klargöra min mening genom en kort undersökning om det förhållandet, och jag skall då, trots herr Kjelléns varning, ett ögonblick se tillbaka utan någon fruktan att här liksom Lots </w:t>
      </w:r>
      <w:r>
        <w:rPr>
          <w:b/>
        </w:rPr>
        <w:t>hustru²</w:t>
      </w:r>
      <w:r>
        <w:rPr>
          <w:b w:val="0"/>
        </w:rPr>
        <w:t xml:space="preserve"> bli förvandlad till en saltstod.</w:t>
        <w:br/>
        <w:br/>
        <w:t>Det torde icke kunna förnekas, att, om nu en rösträttsreform på proportionell valmetods grund blir besluten, det demokratiska element, som finnes i denna reform, är resultatet af ett långvarigt arbete, och jag tror, att icke ens herr Lindhagen vill förneka, att i det arbetet liberala samlingspartiet och dess ledande män lagt ned mycket och äfven lyckats ganska väl. Herr Lindhagen påstod visserligen vid sitt skärskådande af partiets program, att det såg ut eller hade sett ut under senaste tiden, som om förr världen skulle få förgås, än dess program få rubbas. Ja, det är ganska märkvärdigt, mina herrar, att en person, tillhörande detta parti, och som själf varit med om de öfverläggningar, åtminstone delvis, på hvilka, dess motion vuxit fram, har panna att här utsäga sådana ord.</w:t>
        <w:br/>
        <w:br/>
        <w:t>Emellertid efter ett långvarigt arbete utefter den gamla raka,</w:t>
        <w:br/>
        <w:br/>
        <w:t>klara linjen för en utvidgning af valrätten till Andra Kammaren, öppnas år 1902 af herr Ivar Månsson i Trää och biskop Billing proportionalismens vida famn. Och den har sannerligen visat sig mycket vid. Den har så småningom slutit inom sig den ene efter den andre af forna motståndare, och märkligt är i sanning, att just dessa senare varit ifrigast att smida vapen af minst sagdt egendomlig beskaffenhet, särskildt mot forna meningsfränder. Det är sant, herr talman, att luften är full af gift och kvalm, ja, icke ens här i kammaren är man på sin bänk skyddad för rent personliga förolämpningar under hot om pressfejd, om man ej vill tvinga sin öfvertygelse. Ar det brodershanden som räckes?</w:t>
        <w:br/>
        <w:br/>
        <w:t>Nu synes det mig än i denna stund och har synts mig allt sedan den Tällbergska motionen framlades, att det fanns en möjlighet, att Riksdagen enigt skulle kunna samlas om ett beslut. Det hade varit, om utskottet framlagt det Tällbergska förslaget med de s. k. oeftergifliga villkoren, och om Första Kammaren hade antagit det. Då tror jag, att majoriteten äfven här i kammaren för det förslaget blifvit mycket stor. Men så har icke skett. Nu skall återigen en stor, som man säger, fosterländsk fråga, en vitalfråga, en centralfråga eller allt hvad den kallas lösas i kompromissens tecken. Proportionalismen skall igenom, ingenting lär kunna hjälpa den saken. Då frågar jag, herr talman, hvad är det som har händt sedan förra årets votering i denna kammare om denna fråga? En liberal regering hade då framlagt sitt rösträttsförslag, som här vann afsevärd majoritet. Den regeringens politik var att vädja till folket. Detta vägrades, och den vänsterregeringen blef ersatt af en högerregering. Denna högerregerings politik är en annan: den vädjar icke till folket. Man må gifva det hvad som helst för namn, men den har satt som sitt mål att här vinna 21 röster. Detta är skillnaden, och det är detta, som har händt: en vägran om vad till folket från högerregeringen, och därför skall proportionalismen nu af denna kammare voteras igenom. Det är för mig synnerligen märkligt detta. Det är högerpolitik af gammalt kändt slag. Jag tror icke, att det kan vara riktigt, hvad jag för några dagar sedan läste i en tidning, där det som rubrik stod, att dalkarlarne förr ha räddat landet. Nu vet jag icke riktigt, hvad som menas med dalkarlar i det här sammanhanget, men så mycket är säkert, att icke är ställningen så farlig, att man kan säga, att de räddat landet, och icke är det någon Engelbrekt, som nu går i spetsen för dem.</w:t>
        <w:br/>
        <w:br/>
        <w:t>Jag skall icke förlänga debatten, herr talman, men jag kan icke neka mig att ett ögonblick fästa mig vid ett par bilder, som af föregående talare här användts för att förklara situationen.</w:t>
        <w:br/>
        <w:br/>
        <w:t>Herr Kjellén tänkte sig en cykelryttare, som skulle trampa kraftigt det sista taget för att nå backens krön och komma öfver den döda punkten, då vägen skulle ligga klar och -ren, omgifven af idel grönskande nejder, fulla af förhoppning och vår. Ja, men det kan också hända, att den backens krön visar ned på en ut-</w:t>
        <w:br/>
        <w:br/>
        <w:t>försbacke, som leder till politiska sumpmarker, där allt initiativ Om = är dödadt. valrätten till Herr statsministern hade en annan bild, som sannerligen före- ARE Joe föll mig högst märklig. Nu må de vara sant, att detta endast är — (Forts. jämförelser, men jag kan icke alldeles undvika den reflektionen, att när man talar i bilder, står underlaget för dessa bilder i något samband med bildens skönhet och större eller mindre grad af trohet. Herr statsministern påstod, att i och med detsamma Första Kammaren nu på middagen voterat arfvode åt sig, hade den proportionella rösträttsfarkosten kastat ankar. Sedan syntes det honom, som om den ännu ett ögonblick varit ute på oroliga vågor, men han hoppades, att den så småningom skulle af dessa vågor kastas upp på fast mark. Ja, nog är det en egendomlig farkost, som på detta sätt skall räddas undan vidriga öden, och det förefaller mig som om den faran icke vore utesluten, att, om den lyftes upp på Andra Kammarens voteringsvåg och kastas på fast mark, den blir mer ramponerad än att den för framtiden kan föra något af våra reformönskningsmål till en lugn hamn. Huru det än må förhålla sig med den farkosten, tror jag icke det är några vårliga vindar med glada förhoppningar, som fylla dess segel; jag tror icke, att den kommer utsmyckad med vimplar och flaggor till en hamn, på hvars strand jublande människoskaror hälsa den. Jag tror snarare tvärtom, att en isande tystnad skall mottaga Andra Kammarens beslut, om voteringen i kväll utfaller till den proportionella valmetodens fördel. Herr talman! Jag ber att i korthet och särskildt på den grund, att det synes mig, såsom jag förut antydt, i högsta grad vanskligt att här gå till beslut utan att vädja till folket, få ansluta mig till det yrkande, som här först framställts af herr Staaff.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1042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