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1063</w:t>
      </w:r>
    </w:p>
    <w:p>
      <w:r>
        <w:rPr>
          <w:b/>
        </w:rPr>
        <w:t xml:space="preserve">Datum: </w:t>
      </w:r>
      <w:r>
        <w:t>1908-03-04</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Johannes Hellgren (Liberala samlingspartiet, man)</w:t>
      </w:r>
    </w:p>
    <w:p>
      <w:r>
        <w:rPr>
          <w:b w:val="0"/>
        </w:rPr>
        <w:t>Herr talman, mina herrar! Den af mig väckta motionen har inom lagutskottet rönt samma öde som en af herr Bengtsson i Bjärnalt vid 1906 års riksdag framburen motion i detta ämne. Denna blef nämligen af dåvarande lagutskott afstyrkt på den grund, att utskottet ansåg, såsom det uttryckte sig, att pantlånerörelsen i vårt land var så väl ordnad, att utskottet rent af tycktes tvifla på att det gick an att få den bättre ordnad.</w:t>
        <w:br/>
        <w:br/>
        <w:t>I år säger utskottet, att det fortfarande hyser den öfvertygelsen, att gällande lagstiftning icke kan anses otillfredsställande. Förhållandena rörande pantlånerörelsens anordnande i vårt land skulle således enligt utskottets mening vara fullt tillfredsställande, såsom de äro. Är detta verkligen fallet, månne? Jag tror det ej, och jag tror icke, att någon, som verkligen studerat pantlånerörelsen, som således icke nöjt sig med blott de torra lagparagraferna, utan studerat den på det fält, där dess verkningar göra sig gällande, kan anse, att förhållandena äro bra som de äro.</w:t>
        <w:br/>
        <w:br/>
        <w:t xml:space="preserve">Redan år 1881 väcktes i denna kammare en motion i samma ämne, och då framhöllos också med all kraft de moraliska vådorna och de sociala missförhållandena, som följde med denna rörelse. Samma sak framhäfdes likaledes med styrka af öfverståthållareämbetet här i Stockholm i dess skrifvelse till Kungl. Maj:t af år 1884, på grund af hvilken skrifvelse Kungl. Maj:t utfärdade den kungörelse, som daterar sig från den 7 november samma år, hvars föreskrifter nu gälla för pantlånerörelsen. Att dessa missförbållanden genom kungörelsens föreskrifter blefvo afhjälpta torde väl ingen, som verkligen känner förhållandena, kunna påstå, utan de finnas helt visst ännu kvar såsom förut. Äfven herr Bengtsson i Bjärnalt framhöll kraftigt denna synpunkt. Det är också den moraliska eller rättare den omoraliska sidan af pantlånerörelsens verkningar jag i min motion särskildt framhäft. Jag har där betonat, hurusom det genom denna rörelse, på det sätt den mångenstädes nu bedrifves, är icke allenast möjligt utan ganska lätt för exempelvis en s. k. familjeförsörjare, som är begifven på starka drycker, att utplundra hemmet på allt, som har något reellt värde därinom, icke blott husgeråd, utan också kläder, hans egna såväl som hans </w:t>
      </w:r>
      <w:r>
        <w:rPr>
          <w:b/>
        </w:rPr>
        <w:t>hustrus²</w:t>
      </w:r>
      <w:r>
        <w:rPr>
          <w:b w:val="0"/>
        </w:rPr>
        <w:t xml:space="preserve"> och barns. Det är heller icke några fantasimålningar, som göra sig gällande, när man framhåller detta, utan det är saker, som bevisas ur verkligheten. Genom min tjänst i</w:t>
        <w:br/>
        <w:br/>
        <w:t>fattigvården uti många år har jag varit i tillfälle att studera dessa förhållanden och göra mig noga förtrogen med dem, och det är just på detta fält, som verkningarna af rörelsen mest framträda. Man kan väl icke säga, att det är bra beställdt med en anordning, som lämnar tillfälle för dem, som skulle vara familjeförsörjare, att på detta sätt ruinera familjen.</w:t>
        <w:br/>
        <w:br/>
        <w:t>Vidare har frambållits, hurusom denna rörelse under nuvarande förbållanden, såsom jag: uttryckt mig i motionen, indirekt verkar eggande och lockande på brottslingen, ökar frestelsen till brott för den svage, så att han icke kan motstå densamma utan dukar under. Detta är icke blott min privata åsikt, utan framhålles också af många andra, som känna till förhållandena.</w:t>
        <w:br/>
        <w:br/>
        <w:t xml:space="preserve">Jag har fått mig tillsändt ett tidningsurklipp, däri det förekommer ett utdrag af fängelsepredikantens i Norrköping berättelse för, tror jag, år 1905. Jag ber att få läsa upp något härur. »Men&gt;, säger han, »det var dock denna gång ej så mycket om krogarna, som fastmera om pantbankerna jag; ville säga ett ord. Äfven öfver denna företeelse inom vårt moderna samhällslif får en fängelsepredikant rik anledning att reflektera. Och dessa reflexioner bli långt ifrån ljusa och glada.» Längre fram i berättelsen heter det: »Om denna institution skall kunna försvaras inom vårt moderna samhällslif och om den skall där ha en berättigad tillvaro, så måste den ställas på annan grund, den måste omhändertagas af män med hjärtat på rätta stället, af män, som vilja hjälpa den nödställde i ett tillfälligt betryck, men ej suga ut honom. Om jag förfogade öfver millioner, skulle jag dock ej vilja sätta in ett öre i en nutida pantlånerörelse. Den erhållna vinsten på det insatta kapitalet skulle bränna mig som eld, ty vid den klibba millioner och åter millioner af suckar och tårar.» Och vidare tillägger han: »Jag har dock såsom fängelsepredikant ej närmast haft anledning reflektera öfver våra pantbanker ur synpunkten af den ekonomiska ruin, de bringa öfver de mindre bemedlade, jag har fastmera kommit att åter och åter tänka på dem såsom inrättningar, hvilka på indirekt sätt befordra tjufveri och superi. Det är min lifliga öfvertygelse, att mången stöld aldrig skulle begås, om ej tjufven på förband visste, att det är en lätt sak att på pantbanken förvandla det stulna i klingande mynt. Man kan ju invända, att det ej är möjligt se på en människa, att </w:t>
      </w:r>
      <w:r>
        <w:rPr>
          <w:b/>
        </w:rPr>
        <w:t>hon²</w:t>
      </w:r>
      <w:r>
        <w:rPr>
          <w:b w:val="0"/>
        </w:rPr>
        <w:t xml:space="preserve"> är en tjuf, eller se på en sak, att den är tjufgods. Jag medger detta, med det är dock min oförgripliga mening, att här kunde och borde från pantbanksägares sida i många fall öfvas en vida strängare kritik mot lånesökare, än hvad nu är fallet, för att därmed försvåra för tjufven möjligheten att göra sig till godo det stulna.</w:t>
        <w:br/>
        <w:br/>
        <w:t>Jag påstår ytterligare, att pantbankerna indirekt befrämja superiet, och det är törhända min svåraste anklagelse mot dem. Mitt arbete förer mig oupphörligt i beröring med samhällets olycksbarn, och jag har därunder gång på gång tvingats göra mig dessa frågor:</w:t>
        <w:br/>
        <w:br/>
        <w:t xml:space="preserve">Är pantbanken då till för att göra det så lätt som möjligt för den 4ng. pantlånenotoriske drinkaren att förvandla det sista snygga plagg han äger rörelsen ordi sprit? Borde inte pantlånaren känna sig uppfordrad att afvisa (Forts.) en lånesökande, som redan är berusad och som uppenbarligen endast söker få medel att ytterligare berusa sig? Vore det icke möjligt att vara litet mindre tjänstvillig i fråga om lån, när det gäller familjeförsörjare, hvilka kanhända under åratal gjort sig kända som eländiga, hjärtlösa drinkare, och nu komma för att belåna törhända det sista reella bohagsting, som är kvar, och så offra äfven detta på krogdisken, under det </w:t>
      </w:r>
      <w:r>
        <w:rPr>
          <w:b/>
        </w:rPr>
        <w:t>hustru²</w:t>
      </w:r>
      <w:r>
        <w:rPr>
          <w:b w:val="0"/>
        </w:rPr>
        <w:t xml:space="preserve"> och barn sitta därhemma i det mörka, smutsiga kyffet och gråta och kvida — svälta och frysa? Ja, de frågorna har jag ej kunnat undgå att både en och annan gång göra. Jag önskar, att de frågorna hördes vida omkring, hördes öfver hela vårt land, och att de funne gensvar och framkallade bottankar och tankar på en ändring af de bestående missförhållandena både här och där. Mitt hjärta gripes vid åtanken af allt detta elände på en gång af djupt medlidande och sjudande harm.»</w:t>
        <w:br/>
        <w:br/>
        <w:t>Sedan jag aflämnat min motion, ha vi här i kammaren erhållit ett häfte af Sveriges officiella statistik, rörande fångvården, hvarur jag ber få anföra något och då först de ord, med hvilka resumén af fängelsepredikanternas berättelse inledes. +De lyda sålunda: &gt;»Då de erfarenheter, som samlas under själavården i fängelserna, öfver hufvud taget alltjämt äro desamma, kan ju heller icke undvikas, att ju icke fängelseprästernas uttalanden därom måste år efter år blifva rätt likartade. Detta äger dock en betydelse, som ej får förbises. Om dessa uttalanden oaflåtligen rikta sig mot vissa inom samhället framträdande förhållanden, hvilka därmed stämplats såsom ändamålsvidriga och fördärfbringande, lärer väl ej kunna förnekas, att icke statens samhällsvårdande intresse just häraf bör känna sig kraftigt uppfordradt att hitåt rikta sin uppmärksamhet. Allt fortfarande torde därför vara skäl att låta dessa varnande och manande röster från fängelser riket rundt här göra sig hörda.»</w:t>
        <w:br/>
        <w:br/>
        <w:t>Jag ber att till sist få läsa upp hvad det prästerliga biträdet vid Långholmens kronohäkte anför i samma häfte. »När man», skrifver han, »&gt;»läser de olika domstolsutslagen med deras långa uppräkningar af stulna varor af olika slag, kommer det ofta för en: huru få de dock allt detta omsatt i det behöfliga klingande myntet? Svaret är emellertid ingalunda svårt att gifva. Det är stadens många pantbanker, som möjliggöra detta. En bidragande orsak till de många förbrytelserna är nog den lätthet, hvarmed man i pantbankerna kan få hvad det vara må förvandladt i penningar. Jag tror, att något borde och kunde göras för att försvåra detta för människor så olyckliga pantsättande. Såsom förhållandet nu är, kan en person pantsätta till och med sina allra nödvändigaste klädespersedlar och bohagsting. Med detta ha ju de å pant-</w:t>
        <w:br/>
        <w:br/>
        <w:t>pantsatt är till oerhördt stor skada. Den är ruinerande för hemmen. Mannen behöfver pengar för att tillfredsställa sitt rusdrycksbegär — han pantsätter af hemmets husgeråd eller kläder. Sonen behöfver pengar till ett lättsinnigt lif — han pantsätter af hemmets tillhörigheter. Lättheten att pantsätta gör dessutom människorna slösaktiga. De med möda förtjänta pengarna sparas icke. När man så råkar i förlägenhet, låter man blott pantsätta något och man har åter kapital. Jag är öfvertygad, att fattigdomen och nöden icke skulle vara så stor bland många här i Stockholm, om större svårighet att få pantsätta förefunnes. Härigenom försvåras också i hög grad all välgörande verksamhet. Huru ofta har man icke fått erfara, att den person, som man hjälpt t. ex. med kläder, kanske uppklädt från topp till tå, blott några dagar därefter åter varit uttrasad och halfnaken? Hvart hafva kläderna tagit vägen? På pantbanken. Omnämnda förhållande uppammar till och med affärsmässigt yrkestiggeri. En person erhåller t. ex. beklädnadshjälp af enskild person eller förening. Han går direkt till pantbanken med de erhållna, åt honom inköpta kläderna och får dem omsatta i klingande mynt. Sedan vänder han sig till någon annan välgörande person eller förening och uppklädes ånyo för att låta äfven detta vandra till pantbanken. Så kan fortsättas i nära nog det oändliga, och faktum är, att dylikt yrkestiggeri är ganska vanligt här i Stockholm. Hvad särskildt stölder beträffar, är jag lifligt öfvertygad, att sådana icke skulle begås i sådan mängd, om icke denna lätthet att kunna pantsätta vore till finnandes.&gt;</w:t>
        <w:br/>
        <w:br/>
        <w:t>Detta är taladt af en man, som, såsom jag nyss sade, har studerat pantlånerörelsens verkningar på det håll, där dessa verkligen göra sig gällande. Det är för öfrigt en mycket allmänt gjord erfarenhet, att denna rörelse, såsom den nu handhafves och bedrifves, förorsakar hemmens ruin; och i stället för att vara en hjälp, är den en plåga för de fattige, som ökar deras lidande och nöd. Det förefaller mig därför högst märkvärdigt, att man kan känna sig tillfredsställd med de nuvarande förhållandena.</w:t>
        <w:br/>
        <w:br/>
        <w:t>Sedan lagutskottet återgifvit det utlåtande, som utskottet år 1906 afgaf med anledning af herr Bengtssons i Bjärnalt förenämnda motion, uttalar sig utskottet först på följande sätt:</w:t>
        <w:br/>
        <w:br/>
        <w:t>»Frågan om ordnandet af pantlånerörelse såsom en kommunal institution bör enligt utskottets mening ankomma på vederbörande kommun att, eftersom den finner lämpligt, själf afgöra.»</w:t>
        <w:br/>
        <w:br/>
        <w:t>Jag måste bekänna, att jag icke riktigt är på det klara med hvad utskottet med denna mening åsyftar: ty icke vill väl utskottet säga, att det ankommer på kommunen själf att afgöra, om någon annan skall få drifva pantlånerörelse eller icke, eller om kommunen ensam skall äga denna rättighet. Det senare är hvad jag motionerat om. Om det förra, eller att kommunen under närvarande</w:t>
        <w:br/>
        <w:br/>
        <w:t>förhållande må inrätta pantlånerörelse, som blir kommunens, därom 4ng. pantlånebehöfver ingen motionera; ty, såsom utskottet år 1906 påpekat, rörelsens ordär det redan nu tillfälle därtill. Det fanns redan då många kom- (Forts) muner, som hade gjort det; och under senare åren hafva flera till- | kommit. Men därmed är ej mycket vunnet. De missförhållanden,</w:t>
        <w:br/>
        <w:br/>
        <w:t>som jag påpekat, och som jag genom hvad Jag uppläst ytterligare</w:t>
        <w:br/>
        <w:br/>
        <w:t>bestyrkt, komma verkligen icke att upphöra i och med det</w:t>
        <w:br/>
        <w:br/>
        <w:t>att kommunerna under nuvarande förhållanden anordna pantlåneinrättningar, konkurrerande med öfriga sådana på platsen.</w:t>
        <w:br/>
        <w:br/>
        <w:t>Hvad bryr sig en drinkare om, att man i en pantbank tager 2</w:t>
        <w:br/>
        <w:br/>
        <w:t>procent mera i månaden i ränta, om han vet, att kontrollen där</w:t>
        <w:br/>
        <w:br/>
        <w:t>är mindre och att han där får låna mera på sin pant än i kom-</w:t>
        <w:br/>
        <w:br/>
        <w:t>munens pantlåneinrättning. Han tänker kanske icke på att lösa</w:t>
        <w:br/>
        <w:br/>
        <w:t>igen den i alla fall. För honom är det af vikt, att han utan be-</w:t>
        <w:br/>
        <w:br/>
        <w:t>svär kan få belåna sina lösören, för att släcka den törst efter rus-</w:t>
        <w:br/>
        <w:br/>
        <w:t>drycker, hvaraf han lider. Alltså kunna kommunerna icke afgöra</w:t>
        <w:br/>
        <w:br/>
        <w:t>just det, som jag i min motion begärt.</w:t>
        <w:br/>
        <w:br/>
        <w:t>Vidare säger utskottet:</w:t>
        <w:br/>
        <w:br/>
        <w:t>»Ett åläggande i lagstiftningsväg af skyldighet för kommun att inrätta och på visst sätt uppehålla pantlåneinrättningar bör därför icke ifrågakomma.» Jag har icke heller sagt det i min motion eller begärt något sådant i allmänhet. Mina ord i motionen lyda så här: »Såsom jag förut sagt, anser jag, att därest pantlånerörelsen skall blifva till verklig nytta för dem, som den ju egentligen och uteslutande är ämnad att vara till hjälp, så bör den icke som ett slags näringsfång af enskilda personer eller bolag få utöfvas, utan bör dess utöfning uteslutande öfverlämnas åt kommunerna, hvilka, där omständigheterna sådant kräfva», — det har jag sagt, och det har jag icke sagt förgäfves — — -— »böra vara skyldiga att inrätta sådan lånerörelse, hvilken då skulle stå under af kommunalmyndigheterna själfva anordnad, sträng kontroll 0. s. V.» Jag har nämligen trott, och tror så allt fortfarande, att ingen är lämpligare att afgöra, om en sådan inrättning inom kommunen är af behofvet påkalladt, än kommunalmyndigheten själf; och detta tror jag så mycket mera som, om den nu preliminärt antagna kungl. rösträttspropositionen blir lag, såsom jag hoppas, kommunalmyndigheterna så väl i städerna som på landsbygden, och kanske särskildt i städerna, mera än hittills komma att bestå af personer ur alla samhällsklasser, hvilka sålunda äro i tillfälle att känna med de fattiga och ringa på ett annat sätt än de, som stå på samhällets höjder. Där sålunda behof förefinnes, äger enligt förslaget kommunalmyndigheten rättighet och skyldighet att upprätta lånerörelse, men naturligtvis icke i andra fall. Åtminstone har jag i min motion icke påyrkat något sådant.</w:t>
        <w:br/>
        <w:br/>
        <w:t>För min del anser jag, att de skäl, som lagutskottet anfört, icke äro tillräckliga för det slut, hvartill utskottet äfven denna</w:t>
        <w:br/>
        <w:br/>
        <w:t>gång kommit. Det är därför, ehuru det kanske kan anses förmätet Andra Kammarens Prot. 1908. N:o 20. 3</w:t>
        <w:br/>
        <w:br/>
        <w:t>ber att på grund af hvad jag här anfört få yrka afslag å utskottets hemställan och bifall till min motion.</w:t>
        <w:br/>
        <w:br/>
        <w:t>I detta anförande instämde herrar Oberg, Enander, Juhlin, Räf, Söderbergh i Karlshamn, Ericsson i Alberga, Risberg, Söderberg i Hobborn, Tengdahl, Zimdahl, Anderson i Baggböle, Eriksson i Rödsta, Vahlquist och Bengtsson i Bjärnalt.</w:t>
      </w:r>
    </w:p>
    <w:p>
      <w:pPr>
        <w:pStyle w:val="Heading2"/>
      </w:pPr>
      <w:r>
        <w:t>2. Theodor Zetterstrand (Frisinnade försvarsvänner, man)</w:t>
      </w:r>
    </w:p>
    <w:p>
      <w:r>
        <w:rPr>
          <w:b w:val="0"/>
        </w:rPr>
        <w:t>Herr talman! Vi kunna ju alla vara ense om, att pantlånerörelsen är ett mycket svårt ondt, men jag tror också vi måste medgifva, att den är ett nödvändigt ondt. Detta framhöll utskottet år 1906 i den mycket vidlyftiga och omsorgsfulla utredning, som gafs öfver den då inlämnade motionen; och samma synpunkter kommo ock till synes i den vidlyftiga diskussion, som -då förekom i kammaren. Samma synpunkter, som nu af herr Hellgren framhållits, framhöllos äfven då från motsidan; men när alla skäl för och emot vägdes, så visade det sig, att kammaren i alla fall ansåg lagutskottets skäl vara tillfyllestgörande. Jag vill därför icke nu ånyo upprepa hvad som i själfva hufvudsaken då yttrades; det torde vara i de flestas minne. Nu har emellertid frågan kommit i ett något förändradt läge genom den något olika framställning, som nu blifvit gjord.</w:t>
        <w:br/>
        <w:br/>
        <w:t>Motionen går som bekant ut på, att pantlånerörelsen må uteslutande handhafvas af kommunerna själfva, och icke såsom ett näringsfång bedrifvas af enskilda personer eller bolag. Jag vill då genast säga, att inom lagutskottet icke har rådt mer än en mening därom, att det vore allra lyckligast, om kommunerna öfvertoge pantlånerörelsen. Så hade, enligt hvad utskottets utlåtande år 1906 gaf vid handen, också skett inom flera kommuner; och det har äfven efter den tiden inträffat, att ytterligare några kommuner hafva öfvertagit denna rörelse. Den utvägen är sålunda efter mitt förmenande den riktigaste, och därutinnan instämmer jag till fullo med motionären. Utskottet säger ju också, »att därest å någon ort verkligen behof finnes af en kommunal pantlåneinrättning, vederbörande kommun icke lärer underlåta, att såvidt det är möjligt upprätta en sådan».</w:t>
        <w:br/>
        <w:br/>
        <w:t>Men tror man verkligen, att kommunerna i allmänhet skola anordna en dylik pantlånerörelse? Det kan ju icke gärna bli fråga om, att det skall blifva ett åliggande för kommunerna att anordna en sådan; ty det är väl icke en ren fattigvårdsangelägenhet att inrätta pantlånekontor. Om det således icke blir något sådant åliggande för kommunerna, kommer det gifvetvis att inträffa, att i de allra flesta landskommuner och äfven i en stor del stadskommuner</w:t>
        <w:br/>
        <w:br/>
        <w:t>stånd, och jag vill i alla fall påstå, att de mångenstädes äro ett nödvändigt ondt. Om man styr till på det viset, att i en hel</w:t>
        <w:br/>
        <w:br/>
        <w:t>mängd mindre städer och öfriga kommuner några pantlåneinrätt-</w:t>
        <w:br/>
        <w:br/>
        <w:t>ningar icke komma till stånd, tror jag, att den sista villan blir</w:t>
        <w:br/>
        <w:br/>
        <w:t>värre än den första. Vi hafva rörelser, som enligt min öfvertygelse</w:t>
        <w:br/>
        <w:br/>
        <w:t>äro svårare än pantlåneinrättningar. Vi hafva t. ex. lumpbodar</w:t>
        <w:br/>
        <w:br/>
        <w:t>och flera med dem likställda affärer, hvilka uträtta samma onda</w:t>
        <w:br/>
        <w:br/>
        <w:t>som pantlåneinrättningar men icke stå under den skarpa kontroll,</w:t>
        <w:br/>
        <w:br/>
        <w:t>som lagen föreskrifver för de sistnämnda. Nu vill Jag icke säga,</w:t>
        <w:br/>
        <w:br/>
        <w:t>att lagen på alla ställen efterlefves, men där den efterlefves stå pantlåneinrättningarna under ganska stark kontroll; en kontroll,</w:t>
        <w:br/>
        <w:br/>
        <w:t>som icke torde kunna utöfvas öfver andra inrättningar, som komma</w:t>
        <w:br/>
        <w:br/>
        <w:t>att träda i pantlåneinrättningarnas ställe. Jag tror därför, herr</w:t>
        <w:br/>
        <w:br/>
        <w:t>talman, att det vore ganska vågadt att gifva sig in på en sådan lagstiftning, som den motionären påyrkat, och, under åberopande af hufvudsakligen hvad utskottet efter en vidlyftig utredning år 1906</w:t>
        <w:br/>
        <w:br/>
        <w:t>anfört, ber jag att få yrka bifall till utskottets förslag.</w:t>
      </w:r>
    </w:p>
    <w:p>
      <w:pPr>
        <w:pStyle w:val="Heading2"/>
      </w:pPr>
      <w:r>
        <w:t>3. Edvard Lindberg (Socialdemokraterna, man)</w:t>
      </w:r>
    </w:p>
    <w:p>
      <w:r>
        <w:rPr>
          <w:b w:val="0"/>
        </w:rPr>
        <w:t>Herr talman, mina herrar! Jag undrar, om vi icke här hålla på att i all tysthet jordfästa en motion, som nog förtjänat ett annat öde. Man tyckes vara benägen att trösta sig med, att 1884 års kungl. förordning angående pantlånerörelsen i riket skulle vara till fyllest för att omintetgöra de skadliga verkningar, som kunna blifva en följd af denna handtering. Man tyckes också vilja trösta sig med att det ser ut som om saken vore på väg att utveckla sig till det bättre, därigenom att det nu i några städer finnes pantbanksaktiebolag, som utlånar penningar mot så låg ränta som 2 öre i månaden per krona. Men 2 öre i månaden per krona gör i alla fall, mina herrar, 24 procent om året. Vid sidan af dessa bolag finnes också en hel mängd privata pantbanker, som låna ut penningar mot en ränta af 3 öre i månaden, och därutöfver, och 3 öre i månaden per krona gör 36 procent om året. Detta är i alla fall en ganska dryg ränta för att man hjälper en fattig stackare med några kronor ur en tillfällig förlägenhet.</w:t>
        <w:br/>
        <w:br/>
        <w:t>Det har sagts, att pantlånerörelsen är ett nödvändigt ondt, och jag måste tyvärr medgifva, att så är förhållandet, men jag tror, att lagstiftningen genom att ingripa skulle kunna minska detta onda i stället för att såsom nu är förhållandet, man söker blunda för de skadliga följderna af denna handtering. Jag kan icke i likhet med så många andra hysa den förhoppningen, att man kan rädda en drinkare genom att lagstifta angående pantbankslånerörelsen. Man kan icke enligt min uppfattning på detta sätt hindra en försupen man från att förstöra sitt hem och sin familj genom att gå</w:t>
        <w:br/>
        <w:br/>
        <w:t xml:space="preserve">till pantbanken med sina ägodelar. Det fordras kraftigare medel för att förhindra detta onda. Men en annan sak, på hvilken jag ber att få fästa kammarens uppmärksamhet är, att det i lagen icke finnes något förbud stadgadt för minderårig att på pantbanken låna penningar på ett eller annat föremål. Lagen förbjuder försäljning till minderårig af öl och brännvin eller någon annan slags rusdryck, men det finnes ingenting i lagen, som hindrar mig från att skicka ett af mina minderåriga barn till pantbanken för att låna penningar på min rock eller andra ägodelar. Jag tror, att i detta förhållande ligger en stor fara för barnets utveckling. Det är icke nog med, att barnen i sina tidigare år vänja sig vid att på detta sätt förskaffa sig penningar, utan till på köpet lära barnen sig genom föräldrarnas direkta inverkan att ljuga. Det förhåller sig nämligen så, att föräldrarna på grund af någon slags falsk blygsamhetskänsla eller kanske af rent okynne, säga till sina barn, att de icke skola uppgifva rätt namn, yrke eller hemvist, som jag tror det står i kungl. kungörelsen den 7 november 1884. I stället för att barnen i öfverensstämmelse med verkliga förhållandet skulle uppgifva namnet på låntagaren blifva de ofta befallda att lämna annan uppgift. Jag medgifver, att det för vissa personer kan synas vara obebagligt att uppgifva sina verkliga namn och adresser, men man borde i så fall icke skicka barn att uträtta sådana ärenden. Helt naturligt är, att barnets sunda rättfärdighetskänsla till att börja med uppreser sig mot detta bedrägliga förfarande, men jag tror icke experimentet behöfver upprepas ofta, förrän barnet hunnit vänja sig att ljuga flytande. Far och </w:t>
      </w:r>
      <w:r>
        <w:rPr>
          <w:b/>
        </w:rPr>
        <w:t>mor²</w:t>
      </w:r>
      <w:r>
        <w:rPr>
          <w:b w:val="0"/>
        </w:rPr>
        <w:t xml:space="preserve"> hafva sagt det, och då kan det icke vara så farligt, tänka barnen. Men därmed, mina herrar, äro vi inne på ett betänkligt system, på ett sluttande plan, och följden blir tyvärr, att barnen i många fall komma att sluta som brottslingar. De stora städernas polismyndigheter kunna berätta ganska sorgliga historier om, huru det gått för barn, som på detta sätt blifvit anvisade vägen till pantlånekontoret. Barnen börja med att pantsätta småsaker för sig själfva, och när det icke finnes något mer att pantsätta gå de och stjäla. Polisannalerna kunna förtälja om minderåriga, som stulit och pantsatt det stulna under uppgifvande af falska uppgifter och sedan såsom tjufvar och brottslingar hamnat i fängelset. Det är detta, mina herrar, som jag velat fästa kammarens uppmärksamhet på och då jag tror, att motionären med sitt förslag träffat en ganska betänklig brist i vår lagstiftning, kan jag, ehuruväl jag vet, att det ingenting tjänar till, icke annat än att yrka afslag på utskottets hemställan och bifall till motionen.</w:t>
      </w:r>
    </w:p>
    <w:p>
      <w:pPr>
        <w:pStyle w:val="Heading2"/>
      </w:pPr>
      <w:r>
        <w:t>4. Johan Widen (Liberala samlingspartiet, man)</w:t>
      </w:r>
    </w:p>
    <w:p>
      <w:r>
        <w:rPr>
          <w:b w:val="0"/>
        </w:rPr>
        <w:t>Herr talman, mina herrar! Det kan icke förnekas, att pantlånerörelsen, på det sätt den mångenstädes bedrifves,</w:t>
        <w:br/>
        <w:br/>
        <w:t xml:space="preserve">icke är tillfredsställande, och man skulle därför kunna önska, att Ang. pantlånedet i flera afseenden vore annorlunda. Men detta är, enligt min ”örelsena orduppfattning, icke lagstiftningens fel, utan beror därpå, att det är (Forts) så ofantligt svårt att utöfva den kontroll öfver pantlåneinrättningarna, som gällande lagstiftning i alla fall medgifver. Man kan nämligen icke följa alla, som låna på pantbankerna, eller hvad låneinrättningarna nu kallas. Om emellertid en pantlånare befinnes missbruka sina rättigheter eller om han icke befinnes lämplig — han behöfver därför icke gjort sig skyldig till brottsligt förfarande — kan han förbjudas att vidare utöfva rörelsen. Om den kontroll, som lagen medgifver, icke upprätthålles, kan detta icke hjälpas blott genom en ny lag. Vi få väl dock tänka på hvad som är möjligt att kunna göra i denna fråga. År 1881, då Riksdagen först begärde en ny lagstiftning härom, åberopades såsom skäl för denna nya lagstiftning samma missförhållanden, som för närvarande råda. Vi fingo sedan också 1884 en ny lagstiftning. Jag anser såsom säkert, att om Riksdagen nu åter igen skulle begära en lagstiftning i ämnet, skulle man efter denna nya lagens ikraftträdande komma att få klaga öfver samma missbruk som för närvarande. Dessa förhållanden äro grundade i sakens egen natur. Nu är det dessutom så, att icke allt, hvarför man beskyller pantbankerna, uteslutande beror af dem, utan det beror äfven till stor del på lumpbodar eller andra dylika affärer, hvilka äro till och med värre än pantlåneinrättningarna. I dessa kan man ju sälja hvad man vill realisera; och det torde mången anse vida bättre. Jag känner många familjer, och än fler har jag hört omtalas, där mannen gör öfver med boets eller </w:t>
      </w:r>
      <w:r>
        <w:rPr>
          <w:b/>
        </w:rPr>
        <w:t>hustruns²</w:t>
      </w:r>
      <w:r>
        <w:rPr>
          <w:b w:val="0"/>
        </w:rPr>
        <w:t xml:space="preserve"> tillhörigheter; men i de flesta af de fall, jag har hört omtalas, går han och säljer dem, icke pantsätter. Vi komma därför ingen vart med mindre vi äfven kunna förbjuda honom att sälja, ty förbjuda vi honom att pantsätta, går han i stället och säljer.</w:t>
        <w:br/>
        <w:br/>
        <w:t>Pantlåneinrättningarna fylla dock i alla fall, det måste framhållas, ett verkligt behof. Ty det finnes många fattiga och behöfvande, som äro nödsakade att låna penningar och ej ha annan säkerhet än pant. Detta kan icke hjälpas. Hvad skulle nu följden bli, om motionärens förslag bifölles? Enligt hans motivering ser det ut, som han i själfva verket helst ville, att pantlånerörelses bedrifvande helt och hållet skulle förbjudas; men om vi kunde tänka oss något sådant vara möjligt, tror jag, att hvar och en som känner till förhållandena måste medgifva, att det sannolikt skulle blifva sämre ställdt än det nu är. Lånebehofvet existerar, och skulle man förbjuda det att söka en sådan väg som denna, skulle det med visshet taga sig andra och sämre vägar. Så skulle ock blifva fallet, om man, såsom motionären i sin kläm yrkar, skulle föreskrifva, att pantlånerörelse visserligen icke må såsom näringsfång bedrifvas af enskilda personer och bolag, men däremot utöfvas af kommunerna, hvilka, »där omständigheterna sådant kräfva»,</w:t>
        <w:br/>
        <w:br/>
        <w:t>skulle hafva skyldighet att inrätta pantlånerörelse. Hvem skall afgöra om »omständigheterna kräfva sådant?» Det måste väl finnas någon myndighet, som har att afgöra, huruvida denna skyldighet inträdt eller icke, om de kommunala myndigheterna icke själfva vilja inse att behofvet finnes. Skall detta afgörande träffas af Konungens befallningshafvande eller af hvem? Är det rimligt</w:t>
        <w:br/>
        <w:br/>
        <w:t>. att lägga på Konungens befallningshafvande att afgöra, huruvida</w:t>
        <w:br/>
        <w:br/>
        <w:t>en stadseller landskommun skall hafva skyldighet att anordna pantlåneinrättning? Eller tänker man visserligen förbjuda enskilde och bolag att idka sådan rörelse, men sedan låta det bero på, huruvida kommunen frivilligt inrättar pantlånerörelse eller icke? Jag fruktar i så fall, att man inom mången kommun skulle finna sig hafva hoppat ur askan i elden, då man stängt vägen för den öppna kontrollerade rörelsen, men öppnat dörren för en okontrollerad sådan.</w:t>
        <w:br/>
        <w:br/>
        <w:t>Hvad nu beträffar tjufvar och andra sådana, som missbruka pantlåneinrättningarna, är det alldeles uppenbart, att så länge det finnes ställen, där de få sälja hvad de stulit eller vilja bli af med, är det ej mycket vunnet. Det vore därför ej mindre angeläget att på något sätt få bort lumpbodar och andra dylika affärer, där sådana effekter upphandlas; men jag vet icke, huru det skulle gå till, och härom är ju icke heller nu fråga.</w:t>
        <w:br/>
        <w:br/>
        <w:t>Då jag är öfvertygad om, att, därest saken komme att ordnas på sätt motionären föreslagit, det skulle blifva sämre ställdt uti nu ifrågavarande afseende än det för närvarande är, yrkar jag bifall till utskottets hemställan.</w:t>
      </w:r>
    </w:p>
    <w:p>
      <w:pPr>
        <w:pStyle w:val="Heading2"/>
      </w:pPr>
      <w:r>
        <w:t>5. Johannes Hellgren (Liberala samlingspartiet, man)</w:t>
      </w:r>
    </w:p>
    <w:p>
      <w:r>
        <w:rPr>
          <w:b w:val="0"/>
        </w:rPr>
        <w:t>Här har såsom skäl för bibehållande af den nuvarande regimen beträffande pantlånerörelsen framhållits, särskildt af lagutskottets vice ordförande och den siste ärade talaren, att lumpbodarna vore fullt ut lika skadliga och verkade i än högre grad i den riktning, som jag framhållit beträffande pantbankerna. Jag hemställer till kammaren, huruvida den omständigheten, att det finnes flera dåliga inrättningar, kan vara något skäl för att behålla en sådan i dåligt skick. Det anser åtminstone icke jag. För öfrigt är det icke heller fullt öfverensstämmande med sanningen, att lumpbodarna kunna handla och att de handla på samma sätt som pantbankerna. Vi läste förliden vecka i tidningarne, att polisen i Stockholm fått fast en bedragare, som genom att i aktade personers namn göra rekvisition fått ut gevär från olika affärer och sedan pantsatt dessa. För att ingifva förtroende, då han kom och hämtade gevären, hade han skaffat sig en uniformsmössa af det slag, som eldarne vid statens järnvägar använda. Han hade gått icke till lumpbodarna utan till pantbanken för att få gevären omsatta i penningar, och jag undrar, huru det hade gått med en lumphandlare, som köpt dessa gevär för en spottstyfver. Jag kän-</w:t>
        <w:br/>
        <w:br/>
        <w:t>ner icke till förhållandena i Stockholm, men jag tror, att många Ang. pantlåne: lumpbodar här iäro något helt annat än man skulle önska. Därrörelsens ord: emot får jag säga, att enligt erfarenheten från den stad, jag har (Forts) äran representera, lumpbodarna där icke äro af det slag, som här | omtalats. Där skötas dessa affärer juste, och där förekomma icke</w:t>
        <w:br/>
        <w:br/>
        <w:t>några sådana missförhållanden. För öfrigt, säger man, om en per-</w:t>
        <w:br/>
        <w:br/>
        <w:t>son, som för att kunna skaffa sig ett rus, vill omsätta vare sig</w:t>
        <w:br/>
        <w:br/>
        <w:t>husgeråd eller kläder i penningar, icke kan gå på en pantbank</w:t>
        <w:br/>
        <w:br/>
        <w:t>och belåna dem, så säljer han dem. Ja, jag tror icke och har</w:t>
        <w:br/>
        <w:br/>
        <w:t>aldrig trott, att alla missförhållanden skulle försvinna, om hvad</w:t>
        <w:br/>
        <w:br/>
        <w:t>jag föreslagit komme till stånd, men ett stort steg till det bättre</w:t>
        <w:br/>
        <w:br/>
        <w:t>är jag öfvertygad att det skulle bli. Ty många saker, som man</w:t>
        <w:br/>
        <w:br/>
        <w:t>nu får belåna på en pantbank, skall en person icke lyckas sälja,</w:t>
        <w:br/>
        <w:br/>
        <w:t>medan ruset sitter kvar och han vill späda på, utan han hinner</w:t>
        <w:br/>
        <w:br/>
        <w:t>nyktra till och inse det orätta i att göra af med hvad som hör</w:t>
        <w:br/>
        <w:br/>
        <w:t>till familjens nödtorft och är oundgängligt för dess existens. Jag</w:t>
        <w:br/>
        <w:br/>
        <w:t>kan sålunda icke finna, att detta är något skäl för afslag.</w:t>
        <w:br/>
        <w:br/>
        <w:t>Den siste talaren sade, att Riksdagen skref till Kungl. Maj:t 1881 och begärde en lag om pantlånerörelse och fick en sådan. För min del vet jag icke om, att så skedde. Det var öfverståthållarämbetet i Stockholm, som skref till Kungl. Maj:t 1884. Riksdagen afslog den motion, som 1881 var väckt i detta ämne, liksom den gjorde 1906. Där lagutskottet och Riksdagen icke sågo någon möjlighet att få någon ändring, där såg öfverståthållarämbetet sig dock nödsakadt att försöka, och Kungl. Maj:t hade också utväg att åstadkomma en utan tvifvel bättre lagstiftning än den, som förut fanns.</w:t>
        <w:br/>
        <w:br/>
        <w:t>Vidare sade samma talare, att jag ville ha bort alla pantlånerörelser. Ja, jag skall villigt erkänna, att om jag kunde det, så skulle jag visst icke ha något däremot. Men jag har i min motion tydligt sagt ifrån, att jag anser, att de icke under alla förhållanden äro af ondo, och att man därför är nödsakad att ha dem kvar. Därför har jag också i min motion — icke i klämmen, men i motiveringen — antydt, att jag tror, att de kommunala myndigheterna på platsen skulle vara mest lämpliga att bestämma, om behof af sådan inrättning förefinnes. Jag antydde äfven i mitt förra anförande, att jag tror detta vara så mycket lättare, som dessa kommunala myndigheter efter antagandet af den nu i grundlagsenlig ordning hvilande nya lagen om den kommunala rösträtten komma att få en helt annan sammansättning, än nu är förhållandet.</w:t>
        <w:br/>
        <w:br/>
        <w:t>Sedan frågades: hvem skall bestämma, huruvida pantlåneinrättning inom kommunen skall finnas eller icke? Skall Konungens befallningshafvande göra det? Nej, det är icke min mening, ty Konungens befallningshafvande har på vissa ställen bestämt inrättande af en pantlånerörelse mot kommunens vilja, och det bar, som jag hört, kommit personer från andra håll och upprättat</w:t>
        <w:br/>
        <w:br/>
        <w:t>pantlånerörelse i en främmande kommun. Jag har i stället tänkt mig, att det skall bestämmas på samma sätt som beslut i andra kommunala frågor fattas. Där fråga därom väckes och behofvet konstateras samt majoriteten är för saken, där skall en sådan rörelse inrättas, men på sådant sätt, att någon kontroll både öfver personer, som låna, och saker, som belånas, ändock finnes.</w:t>
        <w:br/>
        <w:br/>
        <w:t>Jag har i likhet med motionären vid 1906 års riksdag föreslagit en skrifvelse till Kungl. Maj:t med begäran om utredning i frågan, och jag tror icke, att någon våda för Sveriges land skulle vara förenad med ett sådant förslags bifallande. Ty Kungl. Maj:t torde väl, om icke mitt förslag är det bästa, veta att komma med bättre, då Kungl. Maj:t ju förfogar öfver andra organ och större resurser än en enskild motionär kan göra.</w:t>
        <w:br/>
        <w:br/>
        <w:t>Herr talman! Jag vidblifver mitt förra yrkande.</w:t>
      </w:r>
    </w:p>
    <w:p>
      <w:pPr>
        <w:pStyle w:val="Heading2"/>
      </w:pPr>
      <w:r>
        <w:t>6. Johan Widen (Liberala samlingspartiet, man)</w:t>
      </w:r>
    </w:p>
    <w:p>
      <w:r>
        <w:rPr>
          <w:b w:val="0"/>
        </w:rPr>
        <w:t>I anledning af den siste talarens yttrande skall jag anhålla att få säga ännu ett par ord. Han anförde som exempel en som stulit gevär och pantsatt dem, och frågade, huru det, om han sålt dem i stället, skulle gått med den som köpt dem. Jag får härtill säga, att både den som köper tjufgods och den som tar det i pant, äro underkastade precis samma ansvarspåföljd, därest förhållandena äro sådana, att de kunna bli fast. Men dessutom löper den, som bedrifver pantlånerörelse, en större risk därutinnan, att öfverståthållarämbetet eller Konungens befallningshafvande kan taga från honom rörelsen. Äfven utan att han dömes, kan han nämligen förklaras olämplig och mista sin rörelse.</w:t>
        <w:br/>
        <w:br/>
        <w:t xml:space="preserve">Motionären sade: Ja, det är ju sant, att om en man hindras från att pantsätta boets tillhörigheter eller </w:t>
      </w:r>
      <w:r>
        <w:rPr>
          <w:b/>
        </w:rPr>
        <w:t>hustruns²</w:t>
      </w:r>
      <w:r>
        <w:rPr>
          <w:b w:val="0"/>
        </w:rPr>
        <w:t>, kan han gå och sälja dem i stället; men det är ändå väl, att han hindras åtminstone från att pantsätta dem. Huru det kan sägas, förstår jag för min del icke. Det blir väl värre, om han säljer sakerna, ty då finnes ingen möjlighet att få dem tillbaka, utan då äro de sin kos en gång för alla.</w:t>
        <w:br/>
        <w:br/>
        <w:t>Motionären slutade sitt anförande med att säga, att äfven om hvad han yrkat icke vore så lämpligt, Kungl. Maj:t i allt fall kunde få taga saken i öfvervägande, ty Kungl. Maj:t hade väl den klokheten att icke komma med annat än ett förståndigt förslag. Ja, det där är ett resonemang, som man litet emellan får höra, då det gäller att skrifva till Kungl. Maj:t angående något förslag, mot hvilket anmärkning framställts. Man säger, att äfven om Riksdagen skrifver galet, så svarar Kungl. Maj:t i alla fall rätt. Men detta är väl icke riktigt. Riksdagen måste väl ovillkorligen tänka sig för, innan den skrifver. Jag kan för min del icke finna annat, än att det förslag motionären här framställt är olämpligt och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