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w:t>
      </w:r>
    </w:p>
    <w:p>
      <w:r>
        <w:rPr>
          <w:b/>
        </w:rPr>
        <w:t xml:space="preserve">Datum: </w:t>
      </w:r>
      <w:r>
        <w:t>1908-04-29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Ragnar Törnebladh (Första kammarens minoritetsparti, man)</w:t>
      </w:r>
    </w:p>
    <w:p>
      <w:r>
        <w:rPr>
          <w:b w:val="0"/>
        </w:rPr>
        <w:t>Jag ber om ursäkt att jag tager till ordet i denna sena timme, men jag anser frågan verkligen vara så pass viktig, att den väl kan vara värd några ord till.</w:t>
        <w:br/>
        <w:br/>
        <w:t>Jag har föreställt mig, att meningen med den reform, som i fjol vidtogs, var att uti taxeringsuppgifterna införa enkelhet och reda såvidt möjligt. 'Till denna enkelbet och reda hör också naturligtvis att man skall veta, för hvilket år inkomsten skall uppgifvas. När jag nu säger för hvilket år, visar det sig redan af hvad som står på tredje sidan i betänkandet, att därom hafva olika meningar gjort sig gällande, och då det talas om bankbolag och dylikt samt upplupna räntor, föreställer jag mig att därvidlag måste böckerna hafva vitsord. Böckerna kunna ju infordras vid taxeringen, och då blir det dessa, som komma att afgöra hvad som skall upptagas såsom åtnjuten inkomst, antingen den nu verkligen influtna eller åtnjutna men ännu icke influtna, hvaremot beräkningar om en osäker inkomst, som möjligen utfaller under det löpande året, alltid äro vilseledande. Jag vill taga ett exempel för att belysa konsekvenserna. Utdelning i ett aktiebolag utfaller kanske icke alltid före den 1 mars, ej ens alltid före den 1 juni. Nu säger man att sådant är lätt hjälpt genom att man blott begär uppskof för komplettering efteråt. Men jag tror icke att det var meningen med reformen, att uppskofsbegäran skulle blifva ett slags regel, utan meningen var väl den, att allmänheten, hvilken i år är ökad därigenom att deklarationsskyldigheten sträcker sig längre ned än förut, skulle få så klart som möjligt för sig, hvilken inkomst den skall uppgifva, och jag föreställer mig att det målet vinnes säkrast genom antagande af utskottets förslag i 14 mom., hvilket</w:t>
        <w:br/>
        <w:br/>
        <w:t>'ju är bestämmande för hela uppfattningen. Därtill skall jag be</w:t>
        <w:br/>
        <w:br/>
        <w:t>att få yrka bifall.</w:t>
        <w:br/>
        <w:br/>
        <w:t>bör upptagas till 100 kronors af-.</w:t>
        <w:br/>
        <w:br/>
        <w:t>komst, så att hans sammanräknade årsinkomst uppgått till 550 kronor, får enligt föreskriften i andra stycket af det ifrågavarande momentet, jämfördt med hvad ofvan sagts, sådan skattskyldig tillgodonjuta bevillningsfrihet för ett belopp af 450 kronor och</w:t>
        <w:br/>
        <w:br/>
        <w:t>450 kronor och kommer således i det förutsatta fallet icke att erlägga någon bevillning för inkomst, hvaremot den skattskyldiga, som jämte 450 kronors inkomst af kapital tillika åtnjutit exempelvis 2,000 kronors inkomst af aktier, skall erlägga full bevillning för de 450 kronorna. Har den skattskyldige haft 1,100 kronors inkomst af kapital eller arbete, 400 kronors inkomst af aktier samt därjämte ägt jordbruks-</w:t>
        <w:br/>
        <w:br/>
        <w:t>5,000 kronor med 300 kronor däraf beräknad afkomst och således i sammanräknade årsinkomster åtnjutit tillhopa 1,800 kronor, kommer bevillning att, utan medgifvande af något afdrag, honom på-</w:t>
        <w:br/>
        <w:br/>
        <w:t>vallning att, utan medgifvande af föras för hans först berörda in</w:t>
        <w:br/>
        <w:br/>
        <w:t xml:space="preserve">något afdrag, mannen påföras för hans först berörda inkomst af 1,100 kronor. Har mannen haft 1,500 kronors inkomst af kapital eller arbete och </w:t>
      </w:r>
      <w:r>
        <w:rPr>
          <w:b/>
        </w:rPr>
        <w:t>hustrun²</w:t>
      </w:r>
      <w:r>
        <w:rPr>
          <w:b w:val="0"/>
        </w:rPr>
        <w:t xml:space="preserve"> 400 kronors inkomst af tjänst, så att deras</w:t>
        <w:br/>
        <w:br/>
        <w:t>kronor, skall hvardera taxeras för hela sin inkomst och därför erlägga bevillning utan afdrag.</w:t>
        <w:br/>
        <w:br/>
        <w:t xml:space="preserve">komst af 1,100 kronor. Har gift man haft 1,500 kronors inkomst af kapital eller </w:t>
      </w:r>
      <w:r>
        <w:rPr>
          <w:b/>
        </w:rPr>
        <w:t>hustrun²</w:t>
      </w:r>
      <w:r>
        <w:rPr>
          <w:b w:val="0"/>
        </w:rPr>
        <w:t xml:space="preserve"> 400 kronors inkomst af tjänst, så att deras sammanlagda inkomst utgjort 1,900 kronor, skall, under förutsättning att </w:t>
      </w:r>
      <w:r>
        <w:rPr>
          <w:b/>
        </w:rPr>
        <w:t>hustrun²</w:t>
      </w:r>
      <w:r>
        <w:rPr>
          <w:b w:val="0"/>
        </w:rPr>
        <w:t xml:space="preserve"> begärt att varda särskildt taxerad, hvardera maken taxeras för hela sin inkomst och därför erlägga bevillning utan afdrag.</w:t>
      </w:r>
    </w:p>
    <w:p>
      <w:pPr>
        <w:pStyle w:val="Heading2"/>
      </w:pPr>
      <w:r>
        <w:t>2. Henrik Cavalli (Första kammarens protektionistiska parti, man)</w:t>
      </w:r>
    </w:p>
    <w:p>
      <w:r>
        <w:rPr>
          <w:b w:val="0"/>
        </w:rPr>
        <w:t>Jag får hemställa, att kammaren på grund af det</w:t>
        <w:br/>
        <w:br/>
        <w:t>- fattade beslutet måtte bifalla Kungl. Maj:ts förslag och afslå utskot-</w:t>
        <w:br/>
        <w:br/>
        <w:t xml:space="preserve">» karnas inkomst, i den mån inkomsten icke varit af beskaffenhet att </w:t>
      </w:r>
      <w:r>
        <w:rPr>
          <w:b/>
        </w:rPr>
        <w:t>hustrun²</w:t>
      </w:r>
      <w:r>
        <w:rPr>
          <w:b w:val="0"/>
        </w:rPr>
        <w:t xml:space="preserve"> enligt lag ägt att ensam. däröfver råda. För inkomst af dylik beskaffenhet taxeras </w:t>
      </w:r>
      <w:r>
        <w:rPr>
          <w:b/>
        </w:rPr>
        <w:t>hustrun²</w:t>
      </w:r>
      <w:r>
        <w:rPr>
          <w:b w:val="0"/>
        </w:rPr>
        <w:t>.</w:t>
        <w:br/>
        <w:br/>
        <w:t xml:space="preserve">taxering inbegripas jämväl </w:t>
      </w:r>
      <w:r>
        <w:rPr>
          <w:b/>
        </w:rPr>
        <w:t>hustruns²</w:t>
      </w:r>
      <w:r>
        <w:rPr>
          <w:b w:val="0"/>
        </w:rPr>
        <w:t xml:space="preserve"> inkomst, dock under iakttagande att </w:t>
      </w:r>
      <w:r>
        <w:rPr>
          <w:b/>
        </w:rPr>
        <w:t>hustru²</w:t>
      </w:r>
      <w:r>
        <w:rPr>
          <w:b w:val="0"/>
        </w:rPr>
        <w:t xml:space="preserve">, som haft inkomst, däröfver </w:t>
      </w:r>
      <w:r>
        <w:rPr>
          <w:b/>
        </w:rPr>
        <w:t>hon²</w:t>
      </w:r>
      <w:r>
        <w:rPr>
          <w:b w:val="0"/>
        </w:rPr>
        <w:t xml:space="preserve"> enligt lag ägt att ensam råda, må för dylik inkomst särskildt taxeras, såvidt </w:t>
      </w:r>
      <w:r>
        <w:rPr>
          <w:b/>
        </w:rPr>
        <w:t>hon²</w:t>
      </w:r>
      <w:r>
        <w:rPr>
          <w:b w:val="0"/>
        </w:rPr>
        <w:t xml:space="preserve"> inom tid, som i 29 $ stadgas, afgifver sådan uppgift till ledning vid egen taxering, som i 21 $ omfSörmåles.</w:t>
      </w:r>
    </w:p>
    <w:p>
      <w:pPr>
        <w:pStyle w:val="Heading2"/>
      </w:pPr>
      <w:r>
        <w:t>3. Henrik Cavalli (Första kammarens protektionistiska parti, man)</w:t>
      </w:r>
    </w:p>
    <w:p>
      <w:r>
        <w:rPr>
          <w:b w:val="0"/>
        </w:rPr>
        <w:t>Jag hemställer, att 5 8 måtte godkännas med den lydelse, som blifvit af Kungl. Maj:t föreslagen.</w:t>
      </w:r>
    </w:p>
    <w:p>
      <w:pPr>
        <w:pStyle w:val="Heading2"/>
      </w:pPr>
      <w:r>
        <w:t>4. Henrik Cavalli (Första kammarens protektionistiska parti, man)</w:t>
      </w:r>
    </w:p>
    <w:p>
      <w:r>
        <w:rPr>
          <w:b w:val="0"/>
        </w:rPr>
        <w:t>Jag tillåter mig hemställa, att de kursiverade orden på sid. 29 måtte få utgå och paragrafen godkännas med uteslutande af dessa ord, hvilka börja med »skolande gift mans&gt; och sluta med &gt;»åtnjutna inkomster».</w:t>
        <w:br/>
        <w:br/>
        <w:t xml:space="preserve">I fall, där </w:t>
      </w:r>
      <w:r>
        <w:rPr>
          <w:b/>
        </w:rPr>
        <w:t>hustru²</w:t>
      </w:r>
      <w:r>
        <w:rPr>
          <w:b w:val="0"/>
        </w:rPr>
        <w:t xml:space="preserve"> afgifvit särskild uppgift om de inkomster, Förslag om däröfver </w:t>
      </w:r>
      <w:r>
        <w:rPr>
          <w:b/>
        </w:rPr>
        <w:t>hon²</w:t>
      </w:r>
      <w:r>
        <w:rPr>
          <w:b w:val="0"/>
        </w:rPr>
        <w:t xml:space="preserve"> enligt lag ägt att ensam råda, skola dessa inkomster ET ola $å icke upptagas i mannens uppgift. Eljest skall uppgift af gift man boillningsför inbegripa makarnas alla inkomster. ordningen</w:t>
        <w:br/>
        <w:br/>
        <w:t>Vid uppgift för verk eller bolag, som i 20 8 1 mom. a) sägs, skall fogas bestyrkt afskrift af inoch utgående balansräkning samt vinst: och förlustkonto för senaste räkenskapsår, hvarmed, då räkenskapsår icke sammanfaller med kalenderår, förstås det räkenskapsår, som gått till ända närmast före den 1 mars det år, taxeringen sker. Bestyrkt afskrift eller tryckt exemplar af verkets eller bolagets revisionsberättelse för samma räkenskapsår bör ock till ledning för taxeringen, så fort ske kan, aflämnas.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