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1090</w:t>
      </w:r>
    </w:p>
    <w:p>
      <w:r>
        <w:rPr>
          <w:b/>
        </w:rPr>
        <w:t xml:space="preserve">Datum: </w:t>
      </w:r>
      <w:r>
        <w:t>1908-05-22</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unknown (–, –)</w:t>
      </w:r>
    </w:p>
    <w:p>
      <w:r>
        <w:rPr>
          <w:b w:val="0"/>
        </w:rPr>
        <w:t xml:space="preserve">Herr talman, mina herrar! Det är en ning för i mycket liten fråga, som nu föreligger. Det gäller, huruvida en utlandet för examinerad folkskollärarinna, som tar anställning utanför Sverige SE RE för att undervisa svenska missionärers och andra på platsen bo-” anställda ende svenskars barn, skall under det </w:t>
      </w:r>
      <w:r>
        <w:rPr>
          <w:b/>
        </w:rPr>
        <w:t>hon²</w:t>
      </w:r>
      <w:r>
        <w:rPr>
          <w:b w:val="0"/>
        </w:rPr>
        <w:t xml:space="preserve"> vistas i utlandet få folkskollärare räkna tjänsteår och, när </w:t>
      </w:r>
      <w:r>
        <w:rPr>
          <w:b/>
        </w:rPr>
        <w:t>hon²</w:t>
      </w:r>
      <w:r>
        <w:rPr>
          <w:b w:val="0"/>
        </w:rPr>
        <w:t xml:space="preserve"> kommer tillbaka, äga pensionsrätt. och folkskol- På framställning af Svenska missionsförbundet har Kungl. Maj:t !farinnor. afgifvit proposition, men Riksdagens statsutskott har afstyrkt (Forts) framställningen. Det bör kunna vara klart för hvar och en, att svenskar, som bo t. ex. i Kina, som det här närmast är fråga om, eller i andra länder långt bort, ha mycket svårt att få undervisning åt sina barn, och följden har därför hittills alltid varit, att, när barnen nått den ålder, att de behöft undervisning, så ha de måst skickas hem till Sverige. Jag behöfver väl icke påpeka, huru svårt det skall vara för föräldrarna, att, så snart barnen blifvit en 7 eller 8 år gamla, nödgas skicka dem ifrån sig för att kanske icke få återse dem på många år. Det är för att råda bot på detta och för att göra det möjligt för föräldrar, som bo i utlandet, att något längre få behålla sina barn, åtminstone till den åldern, då de blifva i behof af högre undervisning, som denna proposition har blifvit framlagd. Nu har direktionen för folkskollärarnes pensionsinrättning afstyrkt bifall till förslaget. Direktionen har härvidlag handlat efter sitt reglemente och har icke kunnat handla annorlunda, ty den har icke någon befogenhet att meddela någon sådan pensionsrätt, men Riksdagen har rätt att göra undantag ifrån gällande reglemente. När det var fråga om anslag till den svenska skolan i Berlin, gjordes den invändningen, att det tjänade så litet till att bekosta någonting på de svenska barnen i främmande land, därför att de i de allra flesta fall icke komme tillbaka till Sverige, utan så småningom blefve utländingar. En sådan invändning kan icke göras härvidlag. Ty all erfarenhet har hittills visat, att de allra flesta barn af svenska missionärer komma tillbaka till Sverige och bli svenskar helt och hållet. Således kan man ju icke förneka, att det är ett rent svenskt intresse, som här borde tillgodoses. Såvidt jag kan förstå, kommer förslaget heller icke att medföra någon utgift för statskassan. Jo, det kan ju i framtiden tänkas bli en liten utgift, därigenom att staten bidrager till pensionskassan, hvarigenom det medelbart skulle bli någon utgift för dessa </w:t>
      </w:r>
      <w:r>
        <w:rPr>
          <w:b/>
        </w:rPr>
        <w:t>lärarinnor³</w:t>
      </w:r>
      <w:r>
        <w:rPr>
          <w:b w:val="0"/>
        </w:rPr>
        <w:t>, men den utgiften ärfsrinerligén liten och borde åtminstone icke här kunna ställa sig hindrande i vägen för bifall till propositionen. Jag tycker således, att det</w:t>
        <w:br/>
        <w:br/>
        <w:t xml:space="preserve">Ang. delaktigär starka billighetsskäl, som tala för att staten skulle göra någonhet € folkskol-ting för att äfven i ett sådant fall som detta, när det gäller sionsinrätt. undervisning åt svenska barn så långt borta som i Kina, icke ning för i något hinder ställes i vägen för erhållande af svenska </w:t>
      </w:r>
      <w:r>
        <w:rPr>
          <w:b/>
        </w:rPr>
        <w:t>lärarinnor³</w:t>
      </w:r>
      <w:r>
        <w:rPr>
          <w:b w:val="0"/>
        </w:rPr>
        <w:t>. utlandet för Mot det att staten i öfrigt skulle understödja svensk skol- Srengiär tular verksamhet i utlandet, har förr i denna kammare uttalats beanställda tänkligheter och det har till och med sagts, att detta är en ren folkskollärare orimlighet. Jag vill då bara erinra om, att t. ex. Tyskland och folkskollärer årligen betala omkring 800,000 riksmark för upprätthållärarinnor. lande af tysk skolverksamhet i främmande länder. Nu är vis- (Forts.) — gerligen Tyskland ett ofantligt stort land gentemot Sverige, men så är också 800,000 riksmark en betydligt stor summa, under det att här icke är fråga om något anslag alls.</w:t>
        <w:br/>
        <w:br/>
        <w:t>Jag hemställer därför, om icke kammaren skulle vilja ogilla</w:t>
      </w:r>
    </w:p>
    <w:p>
      <w:pPr>
        <w:pStyle w:val="Heading2"/>
      </w:pPr>
      <w:r>
        <w:t>2. Gustaf Andersson (Första kammarens protektionistiska parti, man)</w:t>
      </w:r>
    </w:p>
    <w:p>
      <w:r>
        <w:rPr>
          <w:b w:val="0"/>
        </w:rPr>
        <w:t>Ja, det är ju möjligt, som herr statsrådet nämnde, att det icke skulle bli så stora ekonomiska utgifter för statsverket, men jag tycker ändå icke det är lämpligt, att vi här skulle börja hjälpa till att exportera våra skollärarkrafter till främmande länder. Vi ha icke så mycket skollärare här i Sverige, utan det klagas tvärtom mycket öfver den rådande lärarbristen. Jag kan icke heller finna, att ett bifall till förslaget är af behofvet påkalladt.</w:t>
        <w:br/>
        <w:br/>
        <w:t xml:space="preserve">Här skickas årligen ut missionärer. Aro då verkligen icke dessa personer, som resa ut till främmande länder för att missionera, så pass kunniga, att de själfva kunna undervisa sina barn, eller kan åtminstone icke någon af dem taga sig an undervisningen äfven af de andras barn? Jag tycker således, att det är bra mycket begärdt, att vi skola anställa särskilda </w:t>
      </w:r>
      <w:r>
        <w:rPr>
          <w:b/>
        </w:rPr>
        <w:t>lärarinnor³</w:t>
      </w:r>
      <w:r>
        <w:rPr>
          <w:b w:val="0"/>
        </w:rPr>
        <w:t xml:space="preserve"> för att undervisa dessa missionärers barn.</w:t>
        <w:br/>
        <w:br/>
        <w:t>Jag kan därför, herr talman, icke annat än vidhålla utskottets förslag i detta fall och ber att få yrka bifall till detsamma.</w:t>
      </w:r>
    </w:p>
    <w:p>
      <w:pPr>
        <w:pStyle w:val="Heading2"/>
      </w:pPr>
      <w:r>
        <w:t>3. Daniel Persson (Liberala samlingspartiet, man)</w:t>
      </w:r>
    </w:p>
    <w:p>
      <w:r>
        <w:rPr>
          <w:b w:val="0"/>
        </w:rPr>
        <w:t xml:space="preserve">Herr talman! Det är sant, som utskottet anmärkt här, att direktionen öfver folkskollärarnes pensionsinrättning har afstyrkt framställningen, och däri tycker jag, att direktionen har gjort fullkomligt rätt. Om vi läsa direktionens yttrande, finna vi, att det är endast af formella skäl, som direktionen har afstyrkt framställningen; och i likhet med utskottet delar jag direktionens uppfattning och tycker, att direktionen har gjort rätt därför att direktionen icke skulle hafva skött sin tjänst ordentligt, om direktionen tillstyrkt förslaget. Ty det finnes ett stadgande, som absolut lägger hinder i vägen, det nämligen, att det i fråga om pensionering endast gäller lärare och </w:t>
      </w:r>
      <w:r>
        <w:rPr>
          <w:b/>
        </w:rPr>
        <w:t>lärarinnor³</w:t>
      </w:r>
      <w:r>
        <w:rPr>
          <w:b w:val="0"/>
        </w:rPr>
        <w:t xml:space="preserve">, som undervisa i skolor inom riket, men de </w:t>
      </w:r>
      <w:r>
        <w:rPr>
          <w:b/>
        </w:rPr>
        <w:t>lärarinnor³</w:t>
      </w:r>
      <w:r>
        <w:rPr>
          <w:b w:val="0"/>
        </w:rPr>
        <w:t>, som det nu är fråga om, ha verkställt undervisning utom</w:t>
        <w:br/>
        <w:br/>
        <w:t xml:space="preserve">riket. Det iär således en formsak enligt mitt förmenande, som Ang. delaktig lagt hinder i vägen, och vi finna också ganska tydligt af direkäl i folkskoltionens senare utlåtande, att direktionen i själfva verket icke ”Monsinvätthaft något emot, att det ifrågasatta medgifvandet beviljades. ning för i På sidan 70 i föreliggande betänkande finna vi angifvet, utlandet för hurusom direktionen så att säga just anvisat den väg, på hvilken svenska bara man bör gå för att bevilja denna lilla rättighet. Det är ju icke BrOMPReRa fråga om ett uppoffrande från statens sida af ett enda öre, utan folkskollärare blott att för dessa lärare och </w:t>
      </w:r>
      <w:r>
        <w:rPr>
          <w:b/>
        </w:rPr>
        <w:t>lärarinnor³</w:t>
      </w:r>
      <w:r>
        <w:rPr>
          <w:b w:val="0"/>
        </w:rPr>
        <w:t xml:space="preserve">, hvilka eventuellt fara och folkskolut till främmande länder för att undervisa därvarande svenskars </w:t>
      </w:r>
      <w:r>
        <w:rPr>
          <w:b/>
        </w:rPr>
        <w:t>lärarinnor³</w:t>
      </w:r>
      <w:r>
        <w:rPr>
          <w:b w:val="0"/>
        </w:rPr>
        <w:t>. barn, bereda möjlighet att få tillgodoräkna sig tiden härför så- (Ports.) som tjänsteår för grundläggande af rätt till pension. Jag tycker, att detta är en billighetsfråga, helt enkelt, och en rättfärdighetsfråga också, om man så vill, hvarför jag vågar hoppas, att åtminstone denna kammare skall finna det riktigaste vara att bifalla Kungl. Maj:ts i ämnet gjorda framställning. Nu anmärkte herr Hans Andersson, mycket riktigt för öfrigt, att det råder lärarbrist i vårt land, och att man därför icke skulle uppmuntra export till främmande länder af våra lärarkrafter. Ja, detta är ju en sida af saken. Men jag tror, att det också finnes en annan sida, och den skulle jag nu vilja framhålla, nämligen att vi icke böra endast på grund af formella skäl lägga svårigheter i vägen för dem, som hafva utbildat sig till lärare, och icke heller afskräcka folk från att söka utbilda sig på detta område. Detta är också en sida, som bör tagas i beaktande, och därför bör man äfven från den synpunkten kunna vara med om Kungl. Maj:ts föreliggande förslag, till hvilket jag, herr talman, yrkar bifall.</w:t>
        <w:br/>
        <w:br/>
        <w:t>I detta anförande instämde herrar Eriksson i Algered, Olsson i See, Sundin, Anderson i Baggböle, Sedén, Thavemus, Larsson i Lund, Hagén, Hultkrantz, Sandin i Grums, Canell, Jansson i Krakerud, Risberg, Johansson i Aflösa, Fornander, Ericsson i Alberga, Hellgren och Jonsson i Lycksele.</w:t>
      </w:r>
    </w:p>
    <w:p>
      <w:pPr>
        <w:pStyle w:val="Heading2"/>
      </w:pPr>
      <w:r>
        <w:t>4. Jakob Byström (Liberala samlingspartiet, man)</w:t>
      </w:r>
    </w:p>
    <w:p>
      <w:r>
        <w:rPr>
          <w:b w:val="0"/>
        </w:rPr>
        <w:t>Herr talman, mina herrar! För min del vill jag instämma i det gjorda yrkandet om bifall till Kungl. Maj:ts förslag i förevarande punkt, och som skäl därför tillåter jag mig anföra några ord. Jag vill icke så mycket orda om detta såsom en missionsfråga, ehuruväl äfven den sidan ingår i saken, och ej heller vill jag fästa mig så mycket vid att, såsom angifves i svenska missionsförbundets skrifvelse, intagen i den kungliga propositionen, här skulle föreligga också en barmhärtighetsfråga, fastän äfven detta ingår såsom ett moment härvidlag, om man besinnar hvilka stora svårigheter missionärer, som äro bosatta i aflägset liggande främmande länder, hafva, då det gäller att gifva sina barn en ordentlig skoluppfostran, Men hvad</w:t>
        <w:br/>
        <w:br/>
        <w:t xml:space="preserve">Ang. delaktig-jag vill framhålla är det, att man bör se saken än vidare, söka = i folkskol-Tägga an på litet större vy i densamma. drarnas Dpen- H o PA ä ö L sionsinrätterr statsrådet och chefen för kungl. ecklesiastikdeparte ning för i mentet har nyss sagt, att detta icke vore någon så stor fråga. Jag utlandet för medgifver också, att frågan icke är så stor från ekonomisk Synsvenska mispunkt sedd. Staten komme härvid att få vidkännas ringa eller sionärers barn : ; ac SR anställda rent af inga utgifter, men den kan ändå hafva en ganska stor folkskollärareinnebörd. Låtom oss se den till sin del såsom en kulturfråga och folkskoloch ett fosterländskt intresse. </w:t>
      </w:r>
      <w:r>
        <w:rPr>
          <w:b/>
        </w:rPr>
        <w:t>lärarinnor³</w:t>
      </w:r>
      <w:r>
        <w:rPr>
          <w:b w:val="0"/>
        </w:rPr>
        <w:t>. Hvad särskildt beträffar herr Hans Anderssons i Nöbbelöf (Forts.) invändning, eller att missionärerna finge antagas äga den utbildning, att de kunde själfva undervisa sina egna barn där ute, så förhåller det sig i detta afseende med missionärerna som med vårt eget lands inbyggare, eller att det visserligen finnes många personer, som böra anses hafva sådan utbildning, att de kunna undervisa sina egna barn själfva, men att det därför icke är sagdt, att de äro i tillfälle att göra detta; vanligtvis hafva de icke tid därtill. På samma sätt förhåller det sig med missionärerna; de hafva i de festa fall icke tid därtill. De hafva minsann icke heller några goddagar, utan äro oftast mycket ansträngda i sitt arbete för missionen.</w:t>
        <w:br/>
        <w:br/>
        <w:t>Vi veta ju också, eller böra veta, att missionen på samma gång icke så sällan innebär kulturarbete i allmänhet. Ofta föregår missionen många andra goda sträfvanden. Betydande vetenskapliga upptäckter ha åtföljt missionärernas arbete. Och om jag tänker på sådana missionärer, som herr Erik Lund på Filippinerna, hvilken nyss gjort den första öfversättningen af Nya Testamentet på ett af de språk, som talas å Filippinerna — ett arbete, som måste anses stort och epokgörande — eller om jag tänker på doktor Erik Nyströms epokgörande bibelöfversättningsarbete i Nordafrika, eller på svenska baptisternas missionär E. W. Sjöbloms mycket omtalade arbete i Kongo, hvilket fäste snart sagdt hela den civiliserade världens uppmärksamhet på detta land, eller missionärerna Lahmans och Westlings betydelsefulla arbete i mellersta Afrika, eller missionär Sandegrens stora och tålamodspröfvande verksamhet i Indien, eller doktor Ribbings läkaremissionsarbete i Palestina, måste jag säga, att alla dessa gjort sådana inlägg, icke blott i missionsarbetet utan ock i kulturverksamheten, att detta i allmänhet är och kommer att blifva till stor heder för Sverige. Deras arbeten hafva ock omnämnts i vida kretsar i utlandet. Herr Lahman t. ex., som öfversatt bibeln på fiotispråket, har kallats till ledamot af ett betydande vetenskapligt sällskap i London, och flere af missionärerna, både fosterlandsstiftelsens, svenska kyrkans och svenska missionsförbundets, hafva af vetenskapsakademien fått medalj för de inlägg, de gjort under tiden för sin missionsverksamhet. Vid tanken på detta synes det mig, som om Riksdagen skulle vara väl</w:t>
        <w:br/>
        <w:br/>
        <w:t xml:space="preserve">försvarad, om den gåfve den lilla hjälp, som ligger i bifall till Ang. delaktig- Kungl. Maj:ts framställning. od i Solkekol- Det är också många andra synpunkter, hvarom jag här ”snemränt skulle vilja erinra, men jag kan förbigå dem, eftersom föregåning för i ende talare framhållit åtskilliga af dem. utlandet för Jag har med dessa mina ord, herr talman, velat på det svenska ers varmaste och innerligaste vädja till kammaren, att den måtte be- Maa vilja denna lilla nu begärda anspråkslösa lättnad i missionärerfolkskollärare nas eljest ofta mycket mödosamma och maktpåliggande arbete och folkskoldär ute på missionsfältet. Det är ju icke meningen att upprätta </w:t>
      </w:r>
      <w:r>
        <w:rPr>
          <w:b/>
        </w:rPr>
        <w:t>lärarinnor³</w:t>
      </w:r>
      <w:r>
        <w:rPr>
          <w:b w:val="0"/>
        </w:rPr>
        <w:t>. skolor på allt för många platser; sådant kan icke gå för sig (Forts.) öfverallt, det är ju otänkbart. Men hvad särskildt angår Kina, skulle det vara synnerligen lämpligt om, såsom redan är framhållet, denna lilla förmån beviljades, och därför vill jag, herr talman, yrka bifall till Kungl. Maj:ts framställning i denna punkt.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1090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