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1113</w:t>
      </w:r>
    </w:p>
    <w:p>
      <w:r>
        <w:rPr>
          <w:b/>
        </w:rPr>
        <w:t xml:space="preserve">Datum: </w:t>
      </w:r>
      <w:r>
        <w:t>1909-04-28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Bernhard Eriksson (Socialdemokraterna, man)</w:t>
      </w:r>
    </w:p>
    <w:p>
      <w:r>
        <w:rPr>
          <w:b w:val="0"/>
        </w:rPr>
        <w:t>Trots den sena timmen kan jag icke underlåta att säga ett par ord.</w:t>
        <w:br/>
        <w:br/>
        <w:t xml:space="preserve">En reflexion, som jag gjort här i kväll och äfven ofta förut, det är den, att de, som anse sig vara religiösa och sålunda bättre människor än vi öfriga syndare i allmänhet, de äro så inkonsekventa, att de kräfva större frihet för sig själfva, än de vilja lämna oss öfriga i sådana frågor som den nu föreliggande. Såvidt jag rätt förstått herr Räfs motion och anförande här i afton, anser han, att han själf och öfriga frireligiösa skola ha rätt att fritaga sina barn från skolornas kristendomsundervisning, men att de, som icke äro troende i samma mening som han och hans meningsfränder, icke skulle ha rätt därtill, såvida de icke ville garantera, att deras barn skulle erhålla kristendomsundervisning på något annat af statskyrkan godkändt sätt. Såsom skäl för sin framställning har motionären åberopat, att de kristligt sinnade föräldrarnas samveten skulle känna sig kränkta. Men han vill endast ha samvetsfrihet för sig och öfriga frireligiösa. Då ber jag att få säga herr Räf — han tror mig nog icke — att det finnes tusentals män och </w:t>
      </w:r>
      <w:r>
        <w:rPr>
          <w:b/>
        </w:rPr>
        <w:t>kvinnor¹</w:t>
      </w:r>
      <w:r>
        <w:rPr>
          <w:b w:val="0"/>
        </w:rPr>
        <w:t xml:space="preserve">, som icke äro hvad man kallar religiösa, ja, som till och med äro rena ateister, och i denna öfvertygelse äro lika fast rotade som herr Räf m. fl. i sin, men deras samvetsbetänkligheter ha ingen betydelse. Endast ett exempel. Jag var för några år sedan inne i en folkskola i närheten af mitt hem. Där var slutexamen. Denna förrättades af en gammal </w:t>
      </w:r>
      <w:r>
        <w:rPr>
          <w:b/>
        </w:rPr>
        <w:t>lärarinna³</w:t>
      </w:r>
      <w:r>
        <w:rPr>
          <w:b w:val="0"/>
        </w:rPr>
        <w:t xml:space="preserve">, som nog enligt luthersk prästuppfattning var en synnerligen god </w:t>
      </w:r>
      <w:r>
        <w:rPr>
          <w:b/>
        </w:rPr>
        <w:t>lärarinna³</w:t>
      </w:r>
      <w:r>
        <w:rPr>
          <w:b w:val="0"/>
        </w:rPr>
        <w:t xml:space="preserve">. </w:t>
      </w:r>
      <w:r>
        <w:rPr>
          <w:b/>
        </w:rPr>
        <w:t>Hon²</w:t>
      </w:r>
      <w:r>
        <w:rPr>
          <w:b w:val="0"/>
        </w:rPr>
        <w:t xml:space="preserve"> framställde vid detta tillfälle den frågan till gossarna i afgångsklassen, huruvida en människa kan göra något godt af sig själf. En fjortonårig pojke</w:t>
        <w:br/>
        <w:br/>
        <w:t>svarade: &gt;»Nej, människan är af naturen ond och kan icke göra Angående</w:t>
        <w:br/>
        <w:br/>
        <w:t>något godt annat än genom Jesus Kristus». Jag förnekar icke, atträtt för vissa</w:t>
        <w:br/>
        <w:br/>
        <w:t>detta svar står i full öfverenstämmelse med bibelns och katekesens fritaga att s . . a . - ga sina</w:t>
        <w:br/>
        <w:br/>
        <w:t>läror, men jag får för min del försäkra, att det icke alls öfverensbarn från kri-</w:t>
        <w:br/>
        <w:br/>
        <w:t>stämmer med min tro. Min pojke skall börja skolan om några år. stendomsun-</w:t>
        <w:br/>
        <w:br/>
        <w:t>Då kommer kanske min pojke och säger till mig något sådant, dereningen;</w:t>
        <w:br/>
        <w:br/>
        <w:t>som den där fjortonåringen svarade. Och då måste jag förklara (Forts)</w:t>
        <w:br/>
        <w:br/>
        <w:t>för honom, att den uppfattningen är felaktig. Jag tror icke därpå,</w:t>
        <w:br/>
        <w:br/>
        <w:t>och det finnes nog tusental, som hafva samma öfvertygelse som jag.</w:t>
        <w:br/>
        <w:br/>
        <w:t>Hvarför skola vi då ovillkorligen tvingas att låta våra barn under-</w:t>
        <w:br/>
        <w:br/>
        <w:t>visas i en religion, som icke öfverensstämmer med vår tro? Kan-</w:t>
        <w:br/>
        <w:br/>
        <w:t>hända vi tro på religionen på annat sätt än så, som den läres i</w:t>
        <w:br/>
        <w:br/>
        <w:t>skolorna. Jag förnekar icke betydelsen af all religionsundervis-</w:t>
        <w:br/>
        <w:br/>
        <w:t>ning, ehuru jag icke kan tro på den nyss anförda satsen. Jag will</w:t>
        <w:br/>
        <w:br/>
        <w:t>undervisa mina barn, så att de blifva goda och hederliga männi-</w:t>
        <w:br/>
        <w:br/>
        <w:t>skor. Men jag vill icke, att barn skola fördjupa sig i Luthers dog-</w:t>
        <w:br/>
        <w:br/>
        <w:t>matik och i bibeltolkning, som icke jag och ännu mindre de be-</w:t>
        <w:br/>
        <w:br/>
        <w:t>gripa. Jag tycker, att det är förmätet af herr Räf att här i kväll</w:t>
        <w:br/>
        <w:br/>
        <w:t>uppträda med stora later och begära religionsfrihet för sig själf</w:t>
        <w:br/>
        <w:br/>
        <w:t>och öfriga religösa, men icke å sin sida vilja vara med att lämna</w:t>
        <w:br/>
        <w:br/>
        <w:t>sådan åt andra medborgare. Skola vi ha religionsfrihet i detta af-</w:t>
        <w:br/>
        <w:br/>
        <w:t>seende, då skall det medgifvas för alla föräldrar att fritaga sina</w:t>
        <w:br/>
        <w:br/>
        <w:t>barn från skolans kristendomsundervisning, då skall det vara lika</w:t>
        <w:br/>
        <w:br/>
        <w:t>för alla. Förr vinner icke ett sådant förslag majoritet i Andra</w:t>
      </w:r>
    </w:p>
    <w:p>
      <w:pPr>
        <w:pStyle w:val="Heading2"/>
      </w:pPr>
      <w:r>
        <w:t>2. Knut Kjellberg (Liberala samlingspartiet, man)</w:t>
      </w:r>
    </w:p>
    <w:p>
      <w:r>
        <w:rPr>
          <w:b w:val="0"/>
        </w:rPr>
        <w:t>Herr Berg i Staby sade i sitt andra anförande, att han ville böja sig för vissa vetenskapliga forskningar och att han sålunda i vissa punkter komme att taga afstånd från en och annan biblisk utsago, exempelvis i gamla testamentet. Men — sade han — jag böjer mig icke för alla vetenskapliga uppgifter, ty det har jag lärt mig, att man icke skall göra i första ögonblicket.</w:t>
        <w:br/>
        <w:br/>
        <w:t>Jag är alldeles ense med herr Berg i sista punkten. Men jag vill fästa uppmärksamheten på hvad han yttrade i första punkten. Han förklarade, att han i vissa afseenden böjde sig för naturvetenskapens forskningar. Då är emellertid gärdet uppgifvet. Då har man redan gått för långt, om det också blott gäller den mosaiska skapelsehistorien, ty ger man efter något, får man snart ge efter allt. Men detta har icke med kristendomens kärna i och för sig att göra. Det berör däremot den mycket omtalade »bibeltroheten&gt;.</w:t>
        <w:br/>
        <w:br/>
        <w:t>Herr Räf läste upp några satser ur en bok och frågade, om jag, som han ansåge för en finskänslig man, ville nödga kristna för-</w:t>
        <w:br/>
        <w:br/>
        <w:t>äldrars barn att höra på en sådan undervisning, som han gaf exempel på. På det vill jag svara, att herr Räf missuppfattat hvad jag sade om objektiv religionsundervisning. Vid en sådan objektiv undervisning bör naturligtvis icke sådant förekomma, som han läste upp.</w:t>
        <w:br/>
        <w:br/>
        <w:t>Det vore detsamma, som om en lärare i svensk historia skulle nödgas ingå på en längre kritik af de nordiska gudasagorna, emedan man eljest skulle kunna befara, att barnen kunde tro på dessa sagors verklighet. Således skulle det måhända vara högst bedröfligt för en hel del föräldrar att låta sina barn gå i skolan och lära nordisk mytologi, utan att barnen särskildt uppmanades att t. ex. icke tro på Loke eller på Balder.</w:t>
        <w:br/>
        <w:br/>
        <w:t>Min mening var emellertid att framhålla nödvändigheten af att framlägga en objektiv undervisning i såväl gångna tiders som den närvarande tidens religioner. Men då herr Räf vände sig till mig och undrade, om jag skulle vilja tvinga kristna föräldrar att skicka sina barn till skolorna för att höra på sådana saker, som han läste upp, nödgas jag göra några motfrågor. Anser motionären det vara riktigt att undervisa barnen t. ex. i den svenska kyrkans syndabekännelse, i fråga om hvilken vi veta, att man vid kyrkomötet 1893 föreslog en votering, som gällde, huruvida orden om den »&gt;eviga fördömelsen» skulle stå kvar eller icke. Som bekant, kan sådant, som af många räknats till den svenska kyrkans centralpunkter och allra viktigaste trossanningar, hänga på en votering vid svenska kyrkomötet. Den gången utföll voteringen så, att de orden, som läsas i syndabekännelsen: »och vet mig fördenskull en evig fördömelse värd vara», icke borttogos. Ja, så långt sträcker sig verkligen min finkänslighet gentemot barnen, att om det ankomme på mig att afgöra, huruvida svenska barn skulle ständigt få i sig sådana där saker under sin obligatoriska skolgång, då skulle jag vilja uttala min bestämda protest däremot, om den nu hade någon betydelse.</w:t>
        <w:br/>
        <w:br/>
        <w:t>Nu säger mången om detta liksom om den mosaiska skapelseläran, som jag berört: det där är bara bagateller, det är icke några stora frågor. Det är emellertid just i ett sådant resonemang, som den stora faran ligger. Ty detta är icke småfrågor och icke bara bagateller, från »kristlig»&gt; synpunkt sedt.</w:t>
        <w:br/>
        <w:br/>
        <w:t xml:space="preserve">Jag skall be att få fästa herr Räfs uppmärksamhet på några få rader i en annan bok för att visa, att de meningar, han läste upp ur sin bok, icke äro så svåra, som hvad den bok innehåller i moraliskt afseende, ur hvilken jag skall citera ett par ord. Här läses angående Israels hämnd på midianiterna, hurusom Moses på Herrens befallning sade: »Hafven I då låtit alla </w:t>
      </w:r>
      <w:r>
        <w:rPr>
          <w:b/>
        </w:rPr>
        <w:t>kvinnorna¹</w:t>
      </w:r>
      <w:r>
        <w:rPr>
          <w:b w:val="0"/>
        </w:rPr>
        <w:t xml:space="preserve"> lefva? — — — Så dräpen nu alla gossebarn och dräpen alla </w:t>
      </w:r>
      <w:r>
        <w:rPr>
          <w:b/>
        </w:rPr>
        <w:t>kvinnor¹</w:t>
      </w:r>
      <w:r>
        <w:rPr>
          <w:b w:val="0"/>
        </w:rPr>
        <w:t xml:space="preserve">, som hafva haft med män, med mankön att skaffa. Men alla </w:t>
      </w:r>
      <w:r>
        <w:rPr>
          <w:b/>
        </w:rPr>
        <w:t>flickebarn²</w:t>
      </w:r>
      <w:r>
        <w:rPr>
          <w:b w:val="0"/>
        </w:rPr>
        <w:t>, som icke haft med mankön att skaffa, dem mån I låta lefva</w:t>
        <w:br/>
        <w:br/>
        <w:t xml:space="preserve">för eder räkning.» — — Vidare föreskrifves, huru det vid samma Angående tillfälle tagna rofvet, både människor och boskap, skulle fördelas, vätt för a och man läser, att de </w:t>
      </w:r>
      <w:r>
        <w:rPr>
          <w:b/>
        </w:rPr>
        <w:t>kvinnor¹</w:t>
      </w:r>
      <w:r>
        <w:rPr>
          <w:b w:val="0"/>
        </w:rPr>
        <w:t xml:space="preserve">, som icke haft med mankön att Fuitaga. aina skaffa och som skulle »fördelas», uppgingo till 32,000. Detta kan barn från kriherr Räf läsa i 4:de Mose bok 31: 15. I 5:te Mose bok (21: 15) stendomswunläses: &gt;om en man har två </w:t>
      </w:r>
      <w:r>
        <w:rPr>
          <w:b/>
        </w:rPr>
        <w:t>hustrur²</w:t>
      </w:r>
      <w:r>
        <w:rPr>
          <w:b w:val="0"/>
        </w:rPr>
        <w:t>, en som han älskar och en som dervisningen. han försmår, och båda hafva födt honom söner», hvarefter följa (Forts) föreskrifter, huru det skall tillgå med arfskiftet. Nu kan ju herr</w:t>
        <w:br/>
        <w:br/>
        <w:t>Räf, som är så bestämd i sin uppfattning både för och emot på</w:t>
        <w:br/>
        <w:br/>
        <w:t>detta område, säga mig, att detta icke läses i skolorna och att det</w:t>
        <w:br/>
        <w:br/>
        <w:t>därför öfver hufvud taget icke spelar någon roll. Jo, det spelar</w:t>
        <w:br/>
        <w:br/>
        <w:t>en betydlig roll, ty det är här icke fråga blott om hvad den store Paul Waldenström skref i går i Svenska Morgonbladet, nämligen bibelns gudomliga auktoritet, utan det gäller en annan sak, och det är påståendet om bibelns integritet, nämligen att allt hvad som står</w:t>
        <w:br/>
        <w:br/>
        <w:t>i densamma sinsemellan är öfverensstämmande, det vill säga, att</w:t>
        <w:br/>
        <w:br/>
        <w:t>den Gud, som är beskrifven i de bibelställen, som jag nyss upp-</w:t>
        <w:br/>
        <w:br/>
        <w:t>läst, är den samme Gud, som talas om i nya testamentet. Jag vill</w:t>
        <w:br/>
        <w:br/>
        <w:t>fästa herr Räfs uppmärksamhet härpå, och jag har gjort min fram-</w:t>
        <w:br/>
        <w:br/>
        <w:t>ställning något vidlyftig därför, att när frågan nu kommit upp i Riksdagen, bör man härpå fästa alla deras uppmärksamhet, som</w:t>
        <w:br/>
        <w:br/>
        <w:t>säga, att få vi blott en bibeltrogen undervisning i våra skolor, är</w:t>
        <w:br/>
        <w:br/>
        <w:t>allting som det skall vara, då skola vi motverka vårt folks »afkrist-</w:t>
        <w:br/>
        <w:br/>
        <w:t>ning», och då skola vi kunna skapa en verklig religiositet. Jag</w:t>
        <w:br/>
        <w:br/>
        <w:t>hyser en fullständigt motsatt mening härvidlag.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1113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