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1137</w:t>
      </w:r>
    </w:p>
    <w:p>
      <w:r>
        <w:rPr>
          <w:b/>
        </w:rPr>
        <w:t xml:space="preserve">Datum: </w:t>
      </w:r>
      <w:r>
        <w:t>1910-04-06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Söderberg (Socialdemokraterna, man)</w:t>
      </w:r>
    </w:p>
    <w:p>
      <w:r>
        <w:rPr>
          <w:b w:val="0"/>
        </w:rPr>
        <w:t>Herr talman! Det rinner mig i minnet just nu, hurusom en ärad ledamot i denna kammare för några dagar sedan vid en annan lagfrågas behandling yttrade, att innan man vidtoge någon förändring uti en utfärdad lag, så borde man gifva lagen tillfälle att, såsom han uttryckte sig, »sätta sig», att visa hvad den hade för verkningar. När man det gjort, skulle man möjligen kunna afgöra, huruvida lagen vore god, huruvida den vore af sådan natur, att den kunde bibehållas eller om den borde förändras eller afskaffas. I den fråga, som vi nu behandla, föres det fram just den senare synpunkten, att denna lag bör afskaffas, och jag tror icke, att det kan påstås, att man ej haft tillfälle att se, hvilka verkningar lagen haft. Det har nu emellertid från samma håll framförts den meningen, att lagen är sådan, att det icke är tillrådligt, att man afskaffar den eller ens gör några förändringar i densamma, i synnerhet icke det förra. Ja, med ett sådant resonemang kommer man naturligtvis aldrig ur fläcken, då det gäller att få någon förändring i bestående lagar, som visa sig verka partiskt, verka på ett otillfredsställande sätt för stora lager af landets medborgare, ty man har det ena skälet en gång och det andra en annan gång för att icke gå med på någon förändring i det bestående.</w:t>
        <w:br/>
        <w:br/>
        <w:t>Det är min lifliga uppfattning, att de ärade Riksdagens ledamöter, som år 1899 buro fram förslaget till denna lag, likaväl som de, hvilka sedermera röstade för detsamma, innerst hade för afsikt att söka förhindra arbetarnes fackföreningar att breda ut sig, ty det var ju genom dessa, som synbarligen strejkerna tillkommo, ehuruväl man naturligtvis tager alldeles miste, om man tror, att icke strejker kunna förekomma äfven ibland oorganiserade arbetare. Detta beror ju helt och hållet på förhållandenas egen natur. Strejkerna framtvingas nämligen af de förhållanden, under hvilka arbetarne lefva.</w:t>
        <w:br/>
        <w:br/>
        <w:t>Huru har nu den mycket fromma önskan, som 1899 års lag-</w:t>
        <w:br/>
        <w:br/>
        <w:t>stiftare hyste, blifvit förverkligad? Jo, arbetarnes organisationer ha utvecklat sig ofantligt här i landet, och man kan konstatera, att förhoppningen om att komma dessa till lifs genom Åkarpslagen gått alldeles om intet. Man tänkte naturligtvis, och man tänker väl på sina håll fortfarande, att om det är belagdt med fängelsestraff att i viss form afråda sina kamrater från att stå kvar i eller att gå in i arbete, när de själfva lämna det, så skulle arbetarne draga sig för att etablera strejk, och tillgången på arbetsvilliga skulle ökas i stor utsträckning och därmed hela den saken vara utarrangerad. Nu visar emellertid erfarenheten, att man icke nått det syftemålet; oaktadt Åkarpslagen hängt såsom ett Damoklessvärd öfver de svenska arbetarne under de senaste 10 åren, ha deras organisationer gått framåt och kunnat föra sina konflikter, utökade med mångdubbelt större konflikter, igångsatta af arbetsgifvarne. Därmed har ju ett skäl bortfallit, som skulle kunna framföras af ifrarne för detta slags lagstiftning.</w:t>
        <w:br/>
        <w:br/>
        <w:t>Det andra skälet för lagens bibehållande är det rent juridiska. Jag har icke hört så starkt ifrågasättas, att lagen är så synnerligen behöflig för arbetsgifvarnes vidkommande. De ha nu sina organisationer och anse sig förmodligen ha genom dem kommit i den ställningen, att de vid stridstillfällen kunna tillföra sig arbetskrafter utan denna lags tillhjälp.</w:t>
        <w:br/>
        <w:br/>
        <w:t>Från arbetarnes sida förklaras, att lagen är ohygglig. Betänk, hvad arbetarne under dessa 10 år fått offra af frihet just tack vare denna lag. Blott under det senaste året öfverstego Åkarpsmålen det antal, hvartill de uppgått alla öfriga åren tillsammans. Arbetarne anse med rätta, att lagen är en skändlig klasslag, då den icke träffar några andra i samhället än just dem. Det har icke konstaterats, att under dessa år någon arbetsgifvare drabbats af densamma, och ännu mindre är det troligt, att, såsom talaren från Norrbottens län ställde i utsikt, någon högre tjänsteman skall träffas däraf. Den faran synes mig vara ofantligt liten. Nej, det är arbetarne ensamt, som beröras af denna lag.</w:t>
        <w:br/>
        <w:br/>
        <w:t>Arbetsgifvarne ha icke sagt, att lagen är så nödvändig, sedan deras organisationer kommit till, arbetarne förklara lagen vara en klasslag, riktad emot dem. &lt;Intet rättvist skäl talar för lagens bibehållande. Att då låta det rena juristeriet vara afgörande för en sådan sak, som skall verka i det lefvande lifvet, är något, som jag icke kan godtaga, att det är rätt. Äfven om den ärade talaren från Lund, som är en framstående specialist i detta ämne, har den upp: fattningen, att rättsbegreppen skola utvecklas dithän, och att det skall stipuleras i lag, att försök till brott äro straffbara, är det då så alldeles gifvet, att den stora allmänheten kommer att följa honom i denna hans uppfattning? Är icke den ståndpunkten hållbarare och säkrare, att endast det, som är ett verkligt, ett utfördt brott, det är straffbart och skall straffas. Jag tror, att det kan vara lämpligt att taga hänsyn till den mening, som blifver framförd från lek-</w:t>
        <w:br/>
        <w:br/>
        <w:t xml:space="preserve">I motionen ha vi endast kunnat uppräkna en bråkdel af de fall, då man tack vare Åkarpslagen häktat och straffat personer för rakt ingenting. Inför domstolen har det emellertid kunnat advoceras fram och ledas i bevis, att de gjort sig skyldiga till straffbart hot, men så har det i själfva verket icke alls varit ens något hot. Dessa </w:t>
      </w:r>
      <w:r>
        <w:rPr>
          <w:b/>
        </w:rPr>
        <w:t>kvinnor¹</w:t>
      </w:r>
      <w:r>
        <w:rPr>
          <w:b w:val="0"/>
        </w:rPr>
        <w:t xml:space="preserve"> och män, som under t. ex. år 1909 måste vandra i fängelse, ha i sitt inre varit fullständigt medvetna om att icke ha gjort något illa, men ha ändå fallit offer för denna lag, som, när det står stora kapitalistintressen på spel, kan uttänjas dithän, att bara en åtbörd, ett ord, blir belagdt med straff. Då arbetarne se, huru deras kamrater på detta sätt bli behandlade, hvilken stämning tro då herrarna skall växa upp ibland dem.</w:t>
        <w:br/>
        <w:br/>
        <w:t>Jag ber att få rekommendera den ärade professorn från Lund att gå ut bland arbetarne och söka få igenom den meningen, att man - endast behöfver sträcka ut gränsen för det straffbara till att omfatta alla andra försök till brott, så är allt väl beställdt, och då skall ingen opponera sig emot, att ens kamrater få komma i fängelse, utan man skall trösta sig med, att Åkarpslagens bestämmelser gälla öfver hela linjen. Nej, det kommer absolut icke att gå. Jag tror icke, att arbetarne skola uppfatta den ärade talarens juridiska finesser, och hans kunskaper och vältalighet komma icke att räcka till, då det gäller att rubba den genomgående uppfattningen hos en stor klass, att den är orättvist och orättfärdigt behandlad, därför att samhället genom sina organ låter den ena parten gynnas på bekostnad af den andra. Det må nu anses vara en rättfärdighet af lägre eller högre valör, men det är en klok och bra rättfärdighet, om samhällets verkställande utskott, som Riksdagen är, säger ifrån, då man nu sett, huru lagen kan tillämpas och hur den verkat, att den bör tagas bort.</w:t>
        <w:br/>
        <w:br/>
        <w:t>Man klagar öfver, att respekten för lagarna minskats på senare tider. Ja, är det så underligt, såsom t. ex. denna lag är affattad. Fol-</w:t>
        <w:br/>
        <w:br/>
        <w:t>ket i gemen har icke fått sitt sinne för rätten utbildadt genom studier vid universitet. Folksjälen kan icke uppfatta, hvari de juridiska finesserna bestå. Den endast förstår och känner verkan af de återkommande fallen och därefter bildar den sin uppfattning. Och att den stora massan af folket i den nu föreliggande frågan har rätt i sin uppfattning, det får man hvarje gång direkta och påtagliga bevis för, då lagen tillämpas.</w:t>
        <w:br/>
        <w:br/>
        <w:t>Ytterligare en sak. Den ärade representanten från Lund tyckes utgå ifrån, att det för alltid är fastslaget och aldrig skall ändras, att försök till att i strejktider vidtala en arbetskamrat, som antingen står i arbete eller vill gå in i det, och söka få honom att lämna arbetet, skall jämställas med brott, ty det är ett hot. Är då det så alldeles afgjordt, att detta skall för alltid vara fastslaget? Detta skulle alltså innebära, att det först och främst är hotet, som i detta fall är straffbart. Men skulle det ej vara en högre utveckling af rättsuppfattningen att skilja ifrån allt det, som rör en arbetares ställning till arbetet, att afskilja detta ifrån det, som lagen afser med verkliga brott, i fråga om hvilka det utmärkande ju är, atten person gör illa. Utgår man därifrån, att det är något illa, som blifvit begånget, när en människa öfvertalas att lämna arbetet eller att ej gå till det, då är det naturligtvis endast under den förutsättningen man kan jämställa förhållandena på arbetsområdet och de handlingar, som reglera dessa, med handlingar, som i egentlig mening falla under strafflagen. En sådan uppfattning måste emellertid vara oförenlig med en vanlig lekmannasynpunkt, enligt hvilken det icke kan vara lagens mening att med straffbestämmelser träffa andra än rent onda gärningar eller åsyfta andra personer än sådana, som på något sätt göra illa. Men det är väl icke illa gjordt att genom öfvertalning förmå någon att låta bli att arbeta, när man själf lämnat arbetet för att få igenom en förbättring af lönevillkoren.</w:t>
        <w:br/>
        <w:br/>
        <w:t>Jag hoppas lifligt, att man vid den utveckling af rättsuppfattningen, som måste komma till stånd, skall komma därhän, att man rycker undan ur lagbestämmelserna allt, som rör arbetsförhållanden, så att dessa ej inrymmas i strafflagen och där jämställas med brott i vanlig bemärkelse.</w:t>
        <w:br/>
        <w:br/>
        <w:t>Det är dessa erintingar, herr talman, jag här velat göra. Jag ber att få yrka bifall till reservanternas hemställan.</w:t>
      </w:r>
    </w:p>
    <w:p>
      <w:pPr>
        <w:pStyle w:val="Heading2"/>
      </w:pPr>
      <w:r>
        <w:t>2. Johan Norlen (Liberala samlingspartiet, man)</w:t>
      </w:r>
    </w:p>
    <w:p>
      <w:r>
        <w:rPr>
          <w:b w:val="0"/>
        </w:rPr>
        <w:t>Herr talman, mina herrar! Då nu diskussionen förts ut från det rent juridiska området och den siste talaren synes vilja tala å arbetareklassens vägnar, har jag icke kunnat underlåta att begära ordet för att låta några uttalanden i frågan från icke socialistiska arbetare komma fram. En tidning här i Stockholm har nämligen till en del icke socialistiska arbetaregrupper utsändt en förfrågan om deras ställning till frågan om den så kallade Åkarpslagens afskaffande. Flere af dessa ha svarat, att dessa arbetare ha nog icke sett saken juridiskt, utan de ha nog sett den rent prak-</w:t>
        <w:br/>
        <w:br/>
        <w:t>Ang. ändrad tiskt. Det är deras erfarenhet, som talar i de utlåtanden och renn HIT solutioner, hvilka insändts som svar till den ifrågavarande tidningen. $$ strafflagen J28 ber därför att få citera några få af dessa för att därmed visa,</w:t>
        <w:br/>
        <w:br/>
        <w:t>m.m. hvad man på detta håll tänker och känner.</w:t>
        <w:br/>
        <w:br/>
        <w:t>Anse ni det skydd för arbetets frihet, som genom strafflagens 15 kap. 22 och 24 88 tillerkänts de icke socialistiska arbetarne, numera vara öfverflödigt?</w:t>
        <w:br/>
        <w:br/>
        <w:t>På den framställda frågan svarades enhälligt nej, och antogs af mötet följande resolution:</w:t>
        <w:br/>
        <w:br/>
        <w:t>Svenska Folkförbundets lokalafdelning nr 50 (arbetare vid Lindholmens Mek. Verkstad i Göteborg) samlad till möte för att diskutera frågan om den så kallade Åkarpslagens behöflighet, föranledd af den sgocialdemokratiska riksdagsgruppens motion till innevarande års riksdag angående borttagande af de lagbestämmelser, som med nämnda beteckning åsyftas, anser</w:t>
        <w:br/>
        <w:br/>
        <w:t>att ifrågavarande lagbestämmelser utgöra ett nödvändigt skydd för de icke socialistiska arbetarne mot socialdemokratiskt fackföreningstyranni, men ock</w:t>
        <w:br/>
        <w:br/>
        <w:t>att detta skydd i många fall blir endast skenbart, om ej dessa lagbestämmelser i sin tillämpning erhålla den vidsträcktare användning, som andan och syftet mer än den snäfva ordalydelsen i desamma berättigar dem till.»</w:t>
        <w:br/>
        <w:br/>
        <w:t>Ett annat uttalande från arbetare vid Strömma fabriker i Karlshamn:</w:t>
        <w:br/>
        <w:br/>
        <w:t>»Icke socialistiska arbetare vid Strömma fabriker, som i dag varit samlade till möte för att dryfta den af socialdemokraterna vid årets riksdag väckta motionen om återställande af strafflagens 15 kap. 22 och 24 8$ Hkll den lydelse de hade före 1899 års lagändring, anse det som ett oeftergifligt villkor, att denna lag får finnas i oförändrad form för att skydda de icke socialistiska arbetarne från våld och förtryck. Den senaste tidens händelser ha visat oss, att denna lag är af behofvet påkallad. Vi vilja därför rikta en allvarlig protest emot denna socialdemokratiska motion.»</w:t>
        <w:br/>
        <w:br/>
        <w:t>Ett annat uttalande lyder så här:</w:t>
        <w:br/>
        <w:br/>
        <w:t>» På talrikt besökt möte med Bultfabrikens i Hallstahammar arbetare den 22 mars antogs enhälligt följande resolution:</w:t>
        <w:br/>
        <w:br/>
        <w:t>Då det i vår tid starkt utvecklade föreningsväsendet och sam-</w:t>
        <w:br/>
        <w:br/>
        <w:t>manslutningarna bland de olika folkslagen i sina konsekvenser ofta Ang. ändrad kan leda till förtryck och orättvisa emot de medlemmar af samhälj[ydelse af 15 &amp; sj . : 0 SYND Ip. 22 och 24</w:t>
        <w:br/>
        <w:br/>
        <w:t>let, som icke kunna eller vilja ansluta sig till den för tillfället star- $$ strafflagen kaste organisationen, då är det statens ovillkorliga plikt att skydda — mm. m. såväl individen som svagare sammanslutningar mot de starkares öf- (Forts. vergrepp och förtryck, och då individens eller sammanslutningens rättigheter hafva sin rätta begränsning uti den andra individens sammanslutning eller rättigheter, så är det statens och samhällets plikt att tillse, det allas rättigheter jämnt afvägas, så att den enes rätt icke blir den andres orätt.</w:t>
        <w:br/>
        <w:br/>
        <w:t>Därför protestera vi emot den vid årets riksdag framlagda motionen om återställandet af strafflagens 15 kap. 22 och 24 88 till den lydelse de hade före 1899 års lagändring.</w:t>
        <w:br/>
        <w:br/>
        <w:t>Vi förklara som vår åsikt, att det är individens oförytterliga rätt att själf och utan tvång bestämma, när, hvar och hur han skall sig själf ärligen försörja, samt att strejkrätten såsom lagligen tillåten icke får omfatta orättvist strejktvång.»</w:t>
        <w:br/>
        <w:br/>
        <w:t>Jag skall endast anföra ett par korta uttalanden till, af hvilka det ena lyder:</w:t>
        <w:br/>
        <w:br/>
        <w:t>&gt;Oorganiserade arbetare i Södertelje, den 23 mars samlade till möte med anledning af den motion, som den socialistiska riksdagsgruppen väckt i Riksdagens Andra kammare angående ändring af 15 kap. 22 och 24 paragraferna strafflagen, uttala därvid sin allvarligaste protest mot den ändring, som herrar socialister motionera om.</w:t>
        <w:br/>
        <w:br/>
        <w:t>I stället borde de berörda paragraferna skärpas ytterligare; men därom kunna endast oorganiserade arbetare döma, som dagligen äro i tillfälle erfara socialisternas frihets-, jämlikhetsoch broderskapskänslor. »</w:t>
        <w:br/>
        <w:br/>
        <w:t>Det sista korta uttalandet lyder:</w:t>
        <w:br/>
        <w:br/>
        <w:t>&gt; Arbetare tillhörande Svenska Folkförbundets och Svenska Arbetareförbundets lokalafdelningar i Sundsvall uttala härmed som sin bestämda mening, att ett bifall till den socialdemokratiska riksdagsgruppens motion om ändring af strafflagens 15 kap. 22 och 24 $$ skulle för de icke socialistiska arbetarne medföra oberäkneligt förtryck och vidtgående trakasserier och hindra dem att i ifrågavarande fall följa sin öfvertygelse. Hellre än att upphäfva strafflagsbestämmelserna i fråga borde de i vissa fall skärpas.»</w:t>
        <w:br/>
        <w:br/>
        <w:t>Ännu flera sådana uttalanden finnas, men Jag skall ej trötta med att andraga dessa. Då de icke socialistiska arbetarne icke äro åtminstone till den grad representerade här i kammaren som de socialistiska, har jag ansett rätt och billigt att, då nu frågan kommit i det läge, som den gjort, äfven låta några röster från detta håll komma fram. Hvarför ifrågavarande arbetare nu uttalat sig som de här gjort, vet jag naturligtvis icke, men jag antar på goda grunder, att de gjort detta därför, att de ha sett saken för sig rent praktiskt och att de gjort det under känslan af att de behöfde det mycket bristfälliga skydd, som de omdebatterade lagparagraferna ge dem.</w:t>
        <w:br/>
        <w:br/>
        <w:t>Jag gör, herr talman, intet yrkande utan har, som sagdt, en-</w:t>
        <w:br/>
        <w:br/>
        <w:t>lydelse af 15 Jagt velat låta äfven dessa arbetares röster göra sig hörda i kam-</w:t>
      </w:r>
    </w:p>
    <w:p>
      <w:pPr>
        <w:pStyle w:val="Heading2"/>
      </w:pPr>
      <w:r>
        <w:t>3. Fredrik Vilhelm Thorsson (Socialdemokraterna, man)</w:t>
      </w:r>
    </w:p>
    <w:p>
      <w:r>
        <w:rPr>
          <w:b w:val="0"/>
        </w:rPr>
        <w:t>Herr Norlén från Sundsvall sökte upphäfva sig till tolk för arbetsfriheten, men han vågade icke följa lagutskottet och yrka bifall till dess förslag. Ehuru det synes bort vara konsekvensen af hans uppträdande, såvida han egentligen vet, hvar han hör hemma.</w:t>
        <w:br/>
        <w:br/>
        <w:t>Lagutskottet har rört om i sin fjärding och fått fast i sitt utlåtande från 1908, sedan dess har intet inträffat som rubbat utskottets uppfattning om denna lags förträfflighet. Bland andra goda egenskaper har den äfven till uppgift att skydda rätten till arbete. Huru hänger det nu egentligen ihop med Åkarpslagens förmåga att skydda rätten till arbete? Denna rätt till arbete förmår i själfva verket ej Åkarpslagen att skydda i högre grad än kapitalisterna i samhället tillåta. Så snart ett kapitalistiskt konsortium icke anser sig hafva något intresse af att anställa en eller flera arbetare, så upphör rätten för dessa arbetare till arbete. Hvarför strida annars arbetsgifvarne för &amp; 23 i arbetsaftalen?</w:t>
        <w:br/>
        <w:br/>
        <w:t>Jag skall be att med ett par exempel få bevisa detta mitt påstående, så mycket hellre som jag är i tillfälle att hämta dem från ett håll, där just i dessa dagar pågår en strid, som visar, att denna sak ligger så tydlig och klar. Åkarpslagen skulle ju ha till uppgift att skydda de arbetsvilliga -— låt oss nu med åsyftade exempel se, i hvad mån den motsvarar denna uppgift! Vi ha i den stad, som jag representerar, för tillfället en strid om rätten till arbete, en strid, som verkligen är belysande. Där har under åtskilliga år ett arbetslag haft arbete vid hamnen till utförande. Detta lag har genom aftal slutit uppgörelse med samtliga stadens importörer, och Konungens befallningshafvande har sanktionerat vissa bestämmelser, i enlighet med hvilka detta arbete skulle utföras. Då kan man ju icke säga annat än att dessa arbetare voro i sin fullt goda rätt att utföra ifrågavarande arbete. Så inträffade emellertid någonting strax före nyår. Då kommo några herrar öfverens om, att det där kunde de ju egentligen själfva ta hand om, tillsätta en direktör och bilda ett bolag och inrätta nya arbetsförhållanden på platsen. De uppsade följaktligen aftalen med de gamla arbetarne, bildade ett bolag och skulle utföra arbetet efter nya metoder. De gamla arbetarne bildade då ett själfständigt bolag och tänkte upptaga konkurrensen med det nybildade arbetsgifvarbolaget. Ehuru ifrågavarande arbetare vid flerfaldiga tillfällen sedermera ha ingifvit anbud att få utföra arbetet vid hamnen för de fartyg, som kommit dit, har detta emellertid systematiskt icke kunnat tillåtas. Envåldshärskarne i Ystad ha t. o. m. gått så långt i detta fall, att de ansett sig behöfva använda både Åkarpslagen och polismakten för att skydda rätten till arbete — icke för de gamla arbetarne, utan för från andra orter importe-</w:t>
        <w:br/>
        <w:br/>
        <w:t xml:space="preserve">rade sådana, hvilka föllo sina klasskamrater i ryggen och upptogo Ang. ändrad derag arbeten. Med användande af samhällets bjälpmedel och med lydelse af 15 3 so e = . oe kap. 22 och 24 stöd af Åkarpslagen ha importörerna således utestängt de gamla ar- $$ strafflagen betarne, och dessa ha nu kommit i en sådan situation, att flera af — m. m. dessa dugliga och intelligenta arbetare drifvas från samhället; i stället — (Forts. importera staden Ystads importörer genom stufveribolaget från landet nya arbetskrafter. Till den skånska landsbygden importeras nästan dagligen öfver Sassnitz galiziska arbetare till ersättning för de förra. Stufveribolaget stöder sig på den lagliga rätten under utöfvande af detta tilltag! Men är det ändå icke på det sättet, att rätten till arbete vid detta tillfälle räcker nätt och jämnt så långt som herrar kapitalister behaga tillåta? Åtminstone kan jag ej få ut något annat af hela denna historia. Som ett bevis på att särskildt i fråga om denna strid Svenska Arbetsgifvareorganisationen ligger bakom, vill jag erinra om, att dessa arbetare, som drefvos ut från hamnarbetet, ha sedan jul erhållit lossningsarbete endast vid ett par fartyg. När ett af dessa fartyg vid ett senare tillfälle besökte Ystads hamn och arbetarne genom sitt ombud anhöllo att få utföra lossningsarbetet, svarade kaptenen, att äfven om dragarelagets folk ville utföra arbetet gratis, kunde han ej sluta aftal med dem, ty han hade från redareorganisationen erhållit order, att stufveribolaget skulle utföra arbetet. Det finns makt bakom dylika order, och friheten till arbete är en tom fras. Ett annat fall, som också är synnerligen sorgligt, är följande: Vid en skånsk herrgård har varit anställd en arbetare. Denne arbetare hade den olägenheten, att han hade en stor, sjuklig familj, och ingen socken ville därför gärna behålla honom. Om det var de ledande personerna inom socknen, som påverkade arbetsgifvarne att befria sig från arbetaren, det känner jag icke, men ett faktum är, att denna arbetarfamilj drifvits från socken till socken. Hvar denne person nu söker anställning, kan han icke få någon; ingen anser sig behöfva lämna denna person något arbete. Nu slutligen har familjen, efter att hafva flackat från den ena socknen till den andra på den feta skånska slätten, hamnat i ett af provinsens uslaste fattighus. Där sitter nu mannen med sin </w:t>
      </w:r>
      <w:r>
        <w:rPr>
          <w:b/>
        </w:rPr>
        <w:t>hustru²</w:t>
      </w:r>
      <w:r>
        <w:rPr>
          <w:b w:val="0"/>
        </w:rPr>
        <w:t xml:space="preserve"> och fem barn — däraf en idiot och två mindre utvecklade. För närvarande pågår en process mellan tvenne socknar, om hvilken af dessa som lagligen är skyldig att rädda denna familj från svältdöden, men under tiden vederbörande processa om denna sak, lämnas familjen vind för våg. Det är en upprörande företeelse, där rätten till arbete är kränkt. Vid sådant förhållande som detta talar man icke om rätten till arbete, här användes ej Åkarpslagen till skydd; den skall endast tillgripas vid sådana fall, då en arbetare vill hugga en annan arbetare i ryggen, då denne senare råkat i konflikt med kapitalet. Då, vid degsa undantagstillfällen, skall rätten till arbete sitta i högsätet, men i det dagliga lifvet under normala förhållanden skall den icke garanteras i detta land.</w:t>
        <w:br/>
        <w:br/>
        <w:t>Herr Norlén uppläste några resolutioner, hvilka han angaf, att en del arbetarkorporationer »&gt;antagit». Jag tviflar storligen på, att dessa resolutioner sortera från, hvad man kallar för arbetare i vanlig mening. Svenska folkförbundet, som ju genom sitt lifoch husorgan satt i gång denna förfrågan, är en församling, som till hufvudsakligaste delen består af icke arbetare. Dess publikation Svenska Folkviljan kan icke få spridning bland arbetarne på annat sätt, än att bolagens styrelser prenumerera på densamma och utdela den från bolagskontoren. Skall en publikation, som för sin spridning bland arbetare behöfver direkta subsidier från arbetsgifvarintresset, få lof att spela en afgörande roll vid bedömandet af en lagstiftningsfråga som denna? Jag för min del tror icke, att det är riktigt, ty här om någonsin är rösten Jakobs och händerna Esaus.</w:t>
        <w:br/>
        <w:br/>
        <w:t>Under 1908 sade den nuvarande civilministern vid en arbetsgifvarbankett — då arbetsgifvarne skulle inviga en ny kraftstation -— att »vi&gt; skola använda de »gula» arbetarne mot de »röda». Sedt ur arbetsgifvarsynpunkt är det naturligtvis lyckligt om arbetarne ligga i strupen på hvarandra och slåss inbördes, den samhällsgagnande uppgiften att vara kupongklippare blir i så fall betydligt underlättad. Arbetsgifvarne ha sålunda enligt civilministerns uttalande en direkt anledning att hetsa arbetarne mot hvarandra, och herr Norlén från Sundsvall och Svenska folkförbundet äro ju stadda i ett synnerligen angenämt sällskap, då de genom sitt arbete vilja bidraga till att söndra arbetarne i deras kamp mot ett väl organiseradt och disciplineradt arbetsgifvarintresse i detta land.</w:t>
        <w:br/>
        <w:br/>
        <w:t>Jag har, ända sedan Åkarpslagen kom till, icke kunnat finna att denna lag haft någon som helst berättigad uppgift att fylla, därför att den ena parten står fullkomligt oberörd af densamma. En arbetsgifvare eller en arbetsgifvarorganisation kan ju sätta en arbetare på svältkost utan att på något som helst sätt drabbas af denna lag. Jag vet ett speciellt fall, som förekommit under det senaste året. En arbetare har öfver ett halft år fått gå arbetsledig, därför att han vid en underhandling biträdt sina kamrater som ombud; för det att han bevakade sina arbetskamraters intresse vid ett aftal, så har det från arbetsgifvarne till arbetsgifvarnes centralorganisation för inregistrering skickats ut meddelande om, att han hörde till dem, som icke voro precis de böjligaste. När denne man kommer till ett arbetsgifvarkontor och söker arbete, får han besked att återkomma senare, arbetsgifvarorganisationens kontor uppringes, där finnes arbetaren antecknad på ett kort. Sedan arbetsgifvaren sålunda hört sig för, får mannen, då han återkommer, det svaret, att man icke har något arbete för honom. På detta sätt får han marschera från den ena arbetsplatsen till den andra. Jag medger, att det finnes arbetsgifvare, som icke begagna sig af denna metod, men jag vet, som sagdt, ett speciellt fall där detta tillämpats öfver ett halft år, och att en person drifvits från den ena arbetsplatsen till den andra.</w:t>
        <w:br/>
        <w:br/>
        <w:t>Det talas och skrifves i våra dagar så mycket om det socialistiska tvånget och det tyranni socialdemokraterna utveckla mot icke socialistiska arbetare. Här står jag som ett lefvande bevis på, att äfven en arbetare, som är socialdemokrat, drifves från den ena platsen till den andra, därför att han vågar häfda en uppfattning. Jag har själf drifvits från den ena arbetsplatsen till den andra under 5 års tid i detta rike, icke därför att jag på någon arbetsplats misskött de uppdrag, som blifvit mig ålagda, utan därför att jag vågat ha en själfständig mening. Det var icke främmande för arbetsgifvarne redan 1885 att genom utsvältning göra sig af med misshagliga arbetare. Nu hade jag, dess bättre, ett sådant yrke, som äfven om det icke gaf mig så stor inkomst, dock födde mig — och tillförsäkrade mig personlig frihet — ty en skomakare kunde man icke på den tiden så lätt svälta ut.</w:t>
        <w:br/>
        <w:br/>
        <w:t>Jag vill hafva sagt detta, för att erinra om, att under den tid vi voro fåtaliga, använde man ej — lika litet som nu — de lenaste vapen i striden för att oskadliggöra oss.</w:t>
        <w:br/>
        <w:br/>
        <w:t>Herr talman, då jag är lifligt öfvertygad om nyttan af att borttaga denna bestämmelse ur lagen, yrkar jag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