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1153</w:t>
      </w:r>
    </w:p>
    <w:p>
      <w:r>
        <w:rPr>
          <w:b/>
        </w:rPr>
        <w:t xml:space="preserve">Datum: </w:t>
      </w:r>
      <w:r>
        <w:t>1910-05-21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Herr Thyrén riktade den uppmaningen till lagutskottet att riktigt noga sätta sig in i den förevarande</w:t>
        <w:br/>
        <w:br/>
        <w:t>tid på sig och uteslutande fått ägna sig åt denna sak, endast ofullständigt kunnat intränga i densamma, huru tro då herrarna, att lagutskottets medlemmar, utmattade som åtminstone vissa af dem äro af nattvak och nattarbete, skola kunna göra det? Det är icke möjligt att en så oerhördt stor fråga som denna är, särskildt då man tänker på mot hvilken bakgrund den bör ses, skall af lagutskottet med något slags vederhäftighet kunna nu i en hast bedömas. — Jag har begärt ordet för att instämma med friherre Bonde därutinnan, att detta förslags framkomst måste betecknas såsom inkonstitutionellt. Och anledningen till att jag dessutom begärt ordet är, att, då all motionsrätt i frågan faktiskt är beröfvad Riksdagens ledamöter, man får söka att just nu då förslaget framlägges till remiss tota till hvad man på grund af de erhållna första intrycken af förslaget kan vilja säga i frågan.</w:t>
        <w:br/>
        <w:br/>
        <w:t>Man har sökt reglera Riksdagens arbetsordning och särskildt då vändt sig mot motionsrätten och begränsat motionstiden. Men det veta vi väl, att det värsta arbetet, som egentligen förekommer i Riksdagen, vålla icke motionerna utan de kungliga propositionerna. Emellertid har det väl aldrig ifrågasatts, att man skulle sätta någon hämsko på Kungl. Maj:ts fria rätt att väcka propositioner, dels utaf praktiska skäl, dels därför att man förutsatt att den högsta myndigheten bättre än en enskild motiovär skall förstå att välja rätta tidpunkten och iakttaga hvad som är lämpligt med hänsyn till Riksdagens arbetssätt. Men då på senare tider allt mer och mer förekommit, att Riksdagens arbete fördröjes ytterligare utöfver den lagbestämda tiden, genom att propositioner åf största vikt inkomma icke blott kort före början af maj, utan till och med, såsom nu är fallet, efter den 15 maj, måste enligt min uppfattning vid en kommande riksdag tagas i öfvervägande, huruvida icke äfven för propositioners framläggande borde i grundlagen kunna sättas någon rimlig begränsning.</w:t>
        <w:br/>
        <w:br/>
        <w:t>Nu föreligger en alldeles särskild omständighet här, nämligen att lagrådets yttrande dock bort föranleda en viss betänksamhet. Det är här icke en sådan ostridig fråga, bakom hvilken står en hel nation, som önskar ett snabbt och omedelbart afgörande, utan meningarna äro ytterst delade i saken, och den kan därför icke affärdas på några rader, som Kungl. Maj:t ägnat ämnet i sin proposition. Jag vill för min del icke göra den uppfattningen gällande, att lagrådets auktoritet skall bli på något sätt afgörande, ty det skulle på detta sätt kunna bli en ganska farlig institution, ifall dess utlåtanden skulle ge större auktoritet än de enskilda ledamöternas kunskap i hvarje ämne bör föranleda till. Men i ett fall som detta borde, jag upprepar det, en viss betänksamhet, när saken nu så sent kommit fram, hafva yppat sig hos regeringen, såvidt jag förstår.</w:t>
        <w:br/>
        <w:br/>
        <w:t>Vidare vill jag fästa uppmärksamheten på hvad herr justitieministern sade, då frågan om aktiebolagslagstiftningen var före. Jag</w:t>
        <w:br/>
        <w:br/>
        <w:t>tillät mig nämligen då erinra om 1902 års Riksdags skrifvelse röran- Remiss af en de undersökning om huru man skulle förekomma, att utlänningar geproposition. nom aktieförvärf komme i besittning af stora delar af den svenska &lt; (Forts.) jorden, en utredning, som Riksdagen önskade att få för sig fram-</w:t>
        <w:br/>
        <w:br/>
        <w:t>lagd redan till 1903 års Riksdag, men som ännu icke afhörts. Då</w:t>
        <w:br/>
        <w:br/>
        <w:t>svarade justitieministern år 1910: »Vi ha icke hunnit komma fram</w:t>
        <w:br/>
        <w:br/>
        <w:t>med denna sak, bland annat därför att lagrådet uttalat betänklig-</w:t>
        <w:br/>
        <w:br/>
        <w:t>heter däremot.» Sålunda den gången spelade lagrådet en återhållan-</w:t>
        <w:br/>
        <w:br/>
        <w:t>de roll efter en oerhördt lång väntan, men nu betyder det in-</w:t>
        <w:br/>
        <w:br/>
        <w:t>genting. Jag vill icke lägga Kungl. Maj:t till last det att</w:t>
        <w:br/>
        <w:br/>
        <w:t>Kungl. Maj:t icke följt lagrådets auktoritet, men jag har velat framhålla inkonsekvenserna.</w:t>
        <w:br/>
        <w:br/>
        <w:t>Hvad nu själfva saken angår, komma vi in på frågan, huruvida här verkligen en så oerhörd brådska föreligger, att alla hänsyn böra, på sätt som skett; kastas öfver bord, och huruvida lojaliteten mot önskningarna i Första kammaren varit så kräfvande, att man icke kunnat låta saken åtminstone anstå till närmare öfvervägande.</w:t>
        <w:br/>
        <w:br/>
        <w:t>Nu framhöll herr justitieministern, att sedligheten är i ytterlig fara. Ja, det har den ju varit i alla tider, och det här lagförslaget kommer icke att göra ett spår åt den saken. Jag vill fästa uppmärksamheten på, att prostitutionskommittén, som skulle syssla med dessa frågor, suttit i sju år.</w:t>
        <w:br/>
        <w:br/>
        <w:t>Den sexuella frågan är någonting, som i oerhördt hög grad behärskar mänskligheten. Det är en sak så svår, att den kanske är bland de allra svåraste spörsmål, som beröra samhällslifvet. J ag förstår för min del, att en nations eller de enskilda individernas hängifvande åt sexuella njutningar därhän, att de helt och hållet låta sitt själslif gå upp uti drömmeri bara om detta, naturligtvis är någonting, som förtar kraften till handling både för nationen och individen, och att det är alldeles gifvet äfven i detta afseende, att förnuftet och viljan böra ha herradöme öfver känslorna och drifterna. Men det har ju alltid varit på detta sätt, och man har föga kunnat åtgöra på detta område med strafflagar. Det finnes för öfrigt straff redan nu för hvad som just här bör kunna ifrågakomma att straffas.</w:t>
        <w:br/>
        <w:br/>
        <w:t>Men nu säger herr justitieministern uti sitt utlåtande, att förslagets viktigaste bestämmelse är förbudet mot offentligt förledande till preventivmedlens användande och att offentligt lämna anvisning rörande sättet för sådana medels användande. Det är ju, kan man säga, en stor nationalekonomisk fråga på samma gång, och den frågan löser man säkerligen icke så lättvindigt, som man velat göra genom det föreliggande förslaget, det vill säga genom straff mot olika tänkande. Jag vill till lagrådets yttrande lägga bara den reflexionen, att med denna utgångspunkt måste förslaget på sätt och vis framstå såsom hyckleri, då förslaget icke förbjuder dessa medels användning och lägger straff därpå. Man har fått ett fullständigt nytt slags brott. Enligt herr justitie-</w:t>
        <w:br/>
        <w:br/>
        <w:t>maning till handlingen och undervisning om densamma straffbar.</w:t>
        <w:br/>
        <w:br/>
        <w:t>Nu vet jag nog, att herr Thyrén, som ser så mörk ut där borta; kommer att uppbjuda hela sin dialektik för att visa, att detta är ett fristående brott. Det må vara hans ensak; jag tror han kommer att göra så, och att han kanske kommer att lyckas. Ty det är ju så, som herr statsministern lär ha yttrat efter debatten här i fjol om dödsstraffets afskaffande, att »den mannen kan bevisa hvad som helst». - I</w:t>
        <w:br/>
        <w:br/>
        <w:t>Nu kan man emellertid tänka sig, att herr justitieministern icke velat framlägga äfven förslag om straff mot användandet af dessa preventivmedel, därför att då hade förslaget säkerligen fallit i Första kammaren. Däremot skulle man kunna tänka sig, att Andra kammaren vill ta konsekvenserna af lagstiftningen eller ock afvisa det nu framlagda hastverket. Men har nu Kungl. Maj:t mot lagrådets afstyrkande och trots sakens egen svårighet ändå med en frimodig tillförsikt, som mig synes, kunnat lägga fram detta förslag för Andra kammaren, så är det tydligen därför, att regeringen litar fullt och fast på herr Thyréns dialektik — han är ju förslagets andlige fader.</w:t>
        <w:br/>
        <w:br/>
        <w:t xml:space="preserve">Det ligger säkerligen under den uppfattningen, som Kungl. Maj:t har, att äfven nativiteten och äktenskapsfrekvensen böra befrämjas och att förslaget här också har en stödjepunkt. Vi komma ju ihåg, ati herr statsministern under en interpellationsdebatt om den </w:t>
      </w:r>
      <w:r>
        <w:rPr>
          <w:b/>
        </w:rPr>
        <w:t>kvinnliga¹</w:t>
      </w:r>
      <w:r>
        <w:rPr>
          <w:b w:val="0"/>
        </w:rPr>
        <w:t xml:space="preserve"> rösträtten nyligen under beklagande af förhållandet sökte med statistik visa, huru äktenskapsfrekvensen i vårt land aftog samt nativiteten minskades. Äfven när det gäller stärkandet af vårt försvar är ju detta en högst betänklig sak, tänker man kanske också. Då förordade statsministern, för att råda bot för berörda missförhållanden, eventuellt, förbud mot politisk rösträtt för </w:t>
      </w:r>
      <w:r>
        <w:rPr>
          <w:b/>
        </w:rPr>
        <w:t>kvinnor¹</w:t>
      </w:r>
      <w:r>
        <w:rPr>
          <w:b w:val="0"/>
        </w:rPr>
        <w:t>. Nu vill Kungl Maj:t utfärda förbud visserligen icke mot preventivmedlens användande, som vore konsekvent, men mot meddelande af kunskap om dem under alla förhållanden.</w:t>
        <w:br/>
        <w:br/>
        <w:t>Vill man genom lagstiftning söka befrämja nativiteten, bör man först vända sig till de samhällsklasser, hvilka hafva råd att uppfostra en mångfald barn på det sätt, att de verkligen blifva fysiskt fullmåliga. Men det går icke med detta förslag, sådant som det nu föreligger, utan då måste det förbjudas att använda dessa medel. Ty dessa samhällsklasser känna till, efter hvad som uppgifves och man får höra på alla håll, hvar man skall få medlen och huru de skola användas, hvilket däremot i mindre grad är fallet med afseende å de samhällsklasser, hvilka icke hafva så god råd att uppfostra en stor barnskara.</w:t>
        <w:br/>
        <w:br/>
        <w:t>Ja, såsom herrarna finna, är detta anförande icke genomtänkt; utan endast famlande första intryck af det hela. Och jag försäkrar herr Thyrén, att det icke kommer att lyckas för lagutskottet att nu på stående fot sätta sig in i saken på ett vederhäftigt sätt.</w:t>
        <w:br/>
        <w:br/>
        <w:t>Jag ber att detta yttrande i stället för motion må få åtfölja Remiss af en remissen till lagutskottet. proposition. (Forts.)</w:t>
      </w:r>
    </w:p>
    <w:p>
      <w:pPr>
        <w:pStyle w:val="Heading2"/>
      </w:pPr>
      <w:r>
        <w:t>2. Jakob Byström (Liberala samlingspartiet, man)</w:t>
      </w:r>
    </w:p>
    <w:p>
      <w:r>
        <w:rPr>
          <w:b w:val="0"/>
        </w:rPr>
        <w:t>Herr talman! Jag antager, att de flesta af kammarens ledamöter hafva kunnat instämma i det yttrandet, att det är att beklaga, att propositioner komma in på Riksdagens bord så sent som nu är fallet. Jag menar, att om denna speciella sak torde väl ingen stor meningsskiljaktighet råda.</w:t>
        <w:br/>
        <w:br/>
        <w:t>Men då nu frågan är framlagd och då det funnits anledningar för regeringen och särskildt justitieministern att framlägga detta förslag till lag, så må man också på samma gång beklaga, att anledningar, så talande och i ögonen fallande, funnits därtill. Då således frågan ligger på kammarens bord och nu blir remitterad till lagutskottet, kan åtminstone jag icke annat än uttala den önskan, att lagutskottet må söka att göra sitt bästa för att på något sätt gifva anvisning på ett medel, hvarigenom man kan skydda vårt folk något mer mot det onda, som nu förekommer, än man synes kunna göra efter den nu gällande lagstiftningen.</w:t>
        <w:br/>
        <w:br/>
        <w:t>Jag ber att med dessa ord äfven få uttala mitt stora ogillande af den rörelse, som här åsyftas. Utaf de berättelser, som kommit till mig och af hvad som jag också kunnat se i tidningarna tror jag, att opinionen torde vara ganska allmän både ibland såväl tidningsmän som folk i allmänhet, att de nuvarande förhållandena icke kunna rimligtvis af i denna sak sundt tänkande försvaras.</w:t>
      </w:r>
    </w:p>
    <w:p>
      <w:pPr>
        <w:pStyle w:val="Heading2"/>
      </w:pPr>
      <w:r>
        <w:t>3. Frans Oskar Mörtsell (Nationella framstegspartiet, man)</w:t>
      </w:r>
    </w:p>
    <w:p>
      <w:r>
        <w:rPr>
          <w:b w:val="0"/>
        </w:rPr>
        <w:t>Herr talman! Jag är en af dem, som är särskildt intresserad utaf, att Riksdagen må kunna afslutas så fort som möjligt och som lagen tillåter. Ty jag har en så lång väg hem, att jag icke har kunnat fara hem under hela denna tid. Men med den kännedom, jag har om den förskräckliga samhällsfara, som nu börjat ohejdadt utbredas, så skulle jag känna mig vara utan ansvar, om Riksdagen afslutades, utan att det vore gjordt ett kraftigt försök att sätta hinder i vägen för denna samhällsfaras framfart.</w:t>
        <w:br/>
        <w:br/>
        <w:t xml:space="preserve">Jag har under de sista dagarna blifvit öfvertygad därom genom ett bref från Ångermanland, däri en af mig väl känd, sannfärdig person berättar, att han fått del af ett möte, som blifvit hållet nere 1 en trakt, som heter Sandön, därvid ett </w:t>
      </w:r>
      <w:r>
        <w:rPr>
          <w:b/>
        </w:rPr>
        <w:t>fruntimmer²</w:t>
      </w:r>
      <w:r>
        <w:rPr>
          <w:b w:val="0"/>
        </w:rPr>
        <w:t xml:space="preserve"> har hållit ett föredrag. Jag skall be att få uppläsa i ett sammanhang hvad han skrifver:</w:t>
        <w:br/>
        <w:br/>
        <w:t xml:space="preserve">»Jag är för närvarande här nere vid Ängermanälfven. Här har </w:t>
      </w:r>
      <w:r>
        <w:rPr>
          <w:b/>
        </w:rPr>
        <w:t>fru²</w:t>
      </w:r>
      <w:r>
        <w:rPr>
          <w:b w:val="0"/>
        </w:rPr>
        <w:t xml:space="preserve"> Kata sina tillbedjare, och Hinkes läror om »kärlek utan barn» ha här fallit i god Jord. Nere på 3andön hölls en instruktiv föreläsning i detta ämne på ett möte, besökt af unga män och </w:t>
      </w:r>
      <w:r>
        <w:rPr>
          <w:b/>
        </w:rPr>
        <w:t>kvinnor¹</w:t>
      </w:r>
      <w:r>
        <w:rPr>
          <w:b w:val="0"/>
        </w:rPr>
        <w:t xml:space="preserve">. Den, som höll föreläsningen, var en ung </w:t>
      </w:r>
      <w:r>
        <w:rPr>
          <w:b/>
        </w:rPr>
        <w:t>kvinna¹</w:t>
      </w:r>
      <w:r>
        <w:rPr>
          <w:b w:val="0"/>
        </w:rPr>
        <w:t xml:space="preserve">. </w:t>
      </w:r>
      <w:r>
        <w:rPr>
          <w:b/>
        </w:rPr>
        <w:t>Hon²</w:t>
      </w:r>
      <w:r>
        <w:rPr>
          <w:b w:val="0"/>
        </w:rPr>
        <w:t xml:space="preserve"> hade -</w:t>
        <w:br/>
        <w:br/>
        <w:t>larna skulle användas, såväl »</w:t>
      </w:r>
      <w:r>
        <w:rPr>
          <w:b/>
        </w:rPr>
        <w:t>kvinnoskydd¹</w:t>
      </w:r>
      <w:r>
        <w:rPr>
          <w:b w:val="0"/>
        </w:rPr>
        <w:t xml:space="preserve">» som andra delar. Allt för att man inte skulle »föda några barn åt ”tjufsamhället och utrota de gamla dogmerna om äktenskap» m. m. En förening lära de nu hafva där, som har till uppgift att »tjufsamhället till trots» ohöljdt praktisera fri kärlek och utbreda dessa läror. Det lär äfven hafva förekommit, att </w:t>
      </w:r>
      <w:r>
        <w:rPr>
          <w:b/>
        </w:rPr>
        <w:t>kvinnor¹</w:t>
      </w:r>
      <w:r>
        <w:rPr>
          <w:b w:val="0"/>
        </w:rPr>
        <w:t xml:space="preserve"> klädt af sig nakna och dansat med männen! Sådant kan passera! Detta berättades i går af en skollärare och några andra, som påstodo, att det var sanning!</w:t>
        <w:br/>
        <w:br/>
        <w:t>Man ser, hvilka frukter draksådden bär. Hvilket ansvar de draga öfver sig, dessa ungdomens förförare! Skulle ej något kunna och böra göras för att på lagstiftningens väg hejda detta onda. Jag ser af tidningarna, att ett lagförslag föreligger. Måtte detta bli nog kraftigt. Skada att det kommer för sent. Detta onda har likt en smittosam farsot utbredt sig nästan öfver hela landet, dit den radikala tidningspressen nått.»</w:t>
        <w:br/>
        <w:br/>
        <w:t>Jag vill icke uttala mig om, huruvida ortsmyndigheterna hafva försummat sin plikt och icke eftersett ett sådant förfaringssätt. Men jag är lifligt öfvertygad om, att det måste finnas någon brist i nuvarande lag, när någonting sådant som detta kan få försiggå. Med den historiska kunskap jag har, är jag öfvertygad om, att det behöfves en åtgärd här. Man behöfver icke läsa mer än Romarbrefvets första kapitel och se romarrikets förskräckliga undergång för att känna, att här är fara å färde.</w:t>
        <w:br/>
        <w:br/>
        <w:t>Jag vill med dessa ord rekommendera den kungl. propositionen till lagutskottet.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