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1202</w:t>
      </w:r>
    </w:p>
    <w:p>
      <w:r>
        <w:rPr>
          <w:b/>
        </w:rPr>
        <w:t xml:space="preserve">Datum: </w:t>
      </w:r>
      <w:r>
        <w:t>1912-02-16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Hjalmar Branting (Socialdemokraterna, man)</w:t>
      </w:r>
    </w:p>
    <w:p>
      <w:r>
        <w:rPr>
          <w:b w:val="0"/>
        </w:rPr>
        <w:t>Herr talman! I pressen ha under de senaste veckorna framkommit meddelanden från skolor af olika slag landet rundt om att icke ens skolbarnen hållits utanför den ifriga agitationen för att, trots valens tydliga an-</w:t>
        <w:br/>
        <w:br/>
        <w:t>visning och regeringens däraf föranledda beslut atl tillsvidare låta med arbetet på en första F-båt anstå, ändå tvinga stalsmakterna att börja bygga ett sådant krigsfartyg under innevarande år. Visserligen söker denna agitation ofta dölja sina partipolitiska drag bakom allmänt fosterländska talesätt, och äfven bland Svenska Pansarbåtsföreningens ledande män torde åtskilliga finnas, som i sin ifver för hvad de kalla att försöksmobilisera försvarsviljan, ha gjort sig själfva blinda för sitt eget villkors innebörd: att söka på förhand så godt som fastlåsa statsmakterna vid en omstridd och för Sveriges re- Surser orimligt dyrbar pansarbåtstyp. Vid andra tillfällen ha emellertid agitatorerna varit vida mindre aktsamma. Och ser man på hela den igångsatta rörelsens andliga underlag, massspridningen af dr. Sven Hedins utmanande skrämselskrift. bör äfven den mest godtrogne tillräckligt tydligt se hvad som står på. Ty ingen lärer kunna jäfva, att den boken är en smattrande fanfar för högerns vid valen dömda kraf på alltjämt ökade rustningar. Än en gång försöker vårt högerparti att i skydd af fosterlandets namn, som borde vara förbehållet endast åt det samlande, drifva fram sin egen partipolitik.</w:t>
        <w:br/>
        <w:br/>
        <w:t xml:space="preserve">Mig synes alldeles påtagligt, att den nämnda Hedinska broschyren är både på grund af sina bjärt målade skräckbilder och sin öfversittaraktiga partifärg absolut otjänlig för skolbarn, hvilka måste sakna all förmåga att läsa den med nödig kritik och som väl mest taga intryck af dess ansvarslösa tvärsäkerhet. Icke desto mindre har det förekommit, att t. ex. i två folkskolor här i Stockholm </w:t>
      </w:r>
      <w:r>
        <w:rPr>
          <w:b/>
        </w:rPr>
        <w:t>lärarinnor³</w:t>
      </w:r>
      <w:r>
        <w:rPr>
          <w:b w:val="0"/>
        </w:rPr>
        <w:t xml:space="preserve"> lånat ut skriften i fråga till 8- å 9-åriga barn för att genom dem äfven nå föräldrarna med deita goda utsäde. (Jmf. Soc.-Dem. 7/2). I ett fall ledde detta till en kontrovers mellan </w:t>
      </w:r>
      <w:r>
        <w:rPr>
          <w:b/>
        </w:rPr>
        <w:t>lärarinnan³</w:t>
      </w:r>
      <w:r>
        <w:rPr>
          <w:b w:val="0"/>
        </w:rPr>
        <w:t xml:space="preserve"> och ett föräldrapar, hvilken i viss mån gick ut öfver barnet-mellanhanden. En annan gång berömmer sig en </w:t>
      </w:r>
      <w:r>
        <w:rPr>
          <w:b/>
        </w:rPr>
        <w:t>lärarinna³</w:t>
      </w:r>
      <w:r>
        <w:rPr>
          <w:b w:val="0"/>
        </w:rPr>
        <w:t xml:space="preserve"> (anonymt, se N. D. A. 15/2) af att ha talat med skolbarnen om boken. I ett annat fall berömmer sig en lärare (likaledes anonymt, se Sv. D. 6/2) att ha föreläst den Hedinska skriften i sin klass. Ännu längre har man gått t. ex. i Kalmar högre allm. läroverk, där (enl: en insändare i D. N. 13/2) en lärare, som redan förut visat i skolan prof på otroligt hänsynslös högerfanatism, helt enkelt införde denna agitationsskrift som läsebok i sin klass!</w:t>
        <w:br/>
        <w:br/>
        <w:t>Det är emellertid icke blott den Hedinska stridsskriften. utan äfven insamlingslistor för att drifva fram trots allt högerns symbol F-båten, som vissa lärares partinit infört i våra skolor. För folkskolans del må dock det erkännandet villigt gifvas, att åtminstone här i Stockholm den ovisa ifvern synes ha stäfjats så snart öfverlärarne fingo kännedom om hvad som förehades. Å andra sidan synes folkskoleinspektören prof. Fr.</w:t>
        <w:br/>
        <w:br/>
        <w:t>v. Schéele, att döma af uttalanden i en intervju (Soc.-Dem. 13/2), ha sväfvat åtskilligt på målet: han hyste öfver hufvud starka betänkligheter mot alla insamlingar i folkskolorna, och politisk propaganda ville han icke tillåta, men för sin del ansåg han Pansarbåtsföreningens insamling icke politisk, utan allmän-fosterländsk. Det ligger i öppen dag, att ett sådant uttalande, hur sakligt ohållbart det än måste anses vara, omöjligen kan verka återhållande på lärare, hvilka tilläfventyrs umgås med tankar på insamling af nu ifrågavarande art. Och talarens auktoritet kan ge anledning att befara, att man på sina håll kan vilja söka betäckning bakom densamma.</w:t>
        <w:br/>
        <w:br/>
        <w:t>Men om folkskolan likväl, såvidt jag känner, hittills sluppit någorlunda undan dessa i högsta grad olämpliga skolinsamlingar, har nitet varit så mycket större, då det gäller att införa dem i de allmänna läroverken. I notiserna härom i pressen har nog i regel lärarnes ingripande ställts i skymundan. Men mer än tillräckligt har ändå kommit fram för alt, som mig synes, påkalla positiva åtgärder mot detta missbruk af läraremyndigheten.</w:t>
        <w:br/>
        <w:br/>
        <w:t>Så har t. ex. i Helsingborgs högre allmänna läroverk (Sk. Soc.-Dem. 5/2) rektor af Malmborg hållit tal i aulan till lärjungarna om F-båten och föreskrifvit att i hvarje klass skulle utses en uppbördsman, som hade att utsända listor och uppbära bidragen från kamraterna. I Jönköpings högre allmänna läroverk har likaledes (Sm. F. 17/2) en insamling klassvis igångsalts efter ett möte, där rektorn talade för denna sak. I Halmstads högre allmänna läroverk meddelade rektor Bökman (Sk. Soc.-Dem. 13/2) efter morgonbönen, att ett försvarsföredrag skulle hållas på middagen, och för att alla skulle kunna komma med, inställdes sångoch musiklektionerna. Föredraget, som hölls af en gymnasist, slöts med ett meddelande från rektor, att en kommitté skulle tillsättas från de högre klasserna för att omhändertaga saken, och skulle ordningsmännen föranstalta om val samt inom viss tid lämna rektor uppgift om hvilka som valts. I Linköpings högre allmänna läroverk ha (St. T. 12/2) i hvarje klassrum utlagts listor, på förhand utskrifna med hvarje lärjunges namn upptaget som eventuell tecknare af bidrag. Med all rätt har om detta sistnämnda tilltag i pressen anmärkts, att det är utpressning rätt och slätt och borde föranleda sträng straffpåföljd för arrangörerna.</w:t>
        <w:br/>
        <w:br/>
        <w:t>Om man också på de flesta håll undvikit sådana grofva öfvergrepp, spelar nog ändå lärarepåtryckning litet hvarstädes in i dessa politiska skolinsamlingar. Så hade t. ex. vid ett högre allmänt läroverk på Södermalm (Arb. 16/2) kallelsen till mötet riktats till alla lärjungar, då man förutsatte, att de alla voro »fosterlandsälskande», en del lärare erinrade i</w:t>
        <w:br/>
        <w:br/>
        <w:t>klasserna om mötet, och då man vet, att lärarne komma att Interpellation. närvara, drar sig. mången skolyngling från att: uteblifva, äfven ' (Forts) om uppfattningen. i hemmet om den »opolitiska». Pansarbåtsföreningen är en helt annan. Och så blir den . »frivilliga» föreningen konstituerad, och högerpressen har nytt ämne till utläggningar om denna »spontana» folkrörelse, som rycker med</w:t>
        <w:br/>
        <w:br/>
        <w:t>sig hög och låg, gammal och ung — att nu ej tala om bolagen,</w:t>
        <w:br/>
        <w:br/>
        <w:t>som. ändå skola göra susen, från Separator och Skandia ända</w:t>
        <w:br/>
        <w:br/>
        <w:t>Detta. indragande ' af dagspolitikens . partimotsättningar i statens. skolor — och i de statsunderstödda enskilda läroverken lär man flerstädes genera sig ännu mycket mindre — detta uppjagande af barnens fantasi med: skräcksyner om öfverhängande krigsfaror, på samma gång tankarna vändas bort från de många, nära liggande och fullt reella solidaritetens uppgifter, som ständigt tränga sig på oss alla — jag behöfver blott erinra om vinterns arbetslöshet eller om den hjälp som kräfves för barnförlamningens offer, en folkinsamling, som synes ha totalt tystats. i Pansarbåtsföreningens vapenrassel — hela denna opåkallade och obefogade partiinvasion på neutral mark synes mig så i grund stridande mot skolans uppgift och i sina konsekvenser så betänklig, att jag finner mig böra anhålla om kammarens tillstånd. att få till hr statsrådet och chefen för ecklesiastikdepartementet framställa följande frågor:</w:t>
        <w:br/>
        <w:br/>
        <w:t>1). Har herr stadsrådet bemärkt, att såväl.i folkskolan som i synnerhet inom de allmänna läroverken skolans neutralitet gentemot de partipoiltiska dagsstriderna flerstädes blifvit trädd för nära, då dels från lärarehåll inom skolan agiterats för dr. Sven Hedins bekanta partibroschyr, dels på mer eller mindre direkt initiativ från lärarehåll insamlingar igångsatts bland lärjungarna, i det uppenbart partipolitiska syftet .att söka genom ett villkorligt gåfvoanbud förmå regeringen och den ur.nyvalen framdragna riksdagsmajoriteten att frångå sin ståndpunkt, att frågan om F-båtars upptagande som en beståndsdel af vårt sjöförsvar må afgöras först i sammanhang med att en plan kan framläggas att inom måttliga kostnadsgränser ordna Sveriges militära försvar i dess helhet?</w:t>
        <w:br/>
        <w:br/>
        <w:t>2) Om hr statsrådet fäst sin uppmärksamhet på här antydda betänkliga företeelser inom skolans område, är det då herr statsrådets mening att vidtaga åtgärder för att hos vederbörande inskärpa grundsatsen att skolan skall hållas helt utanför de partipolitiska striderna?</w:t>
      </w:r>
    </w:p>
    <w:p>
      <w:pPr>
        <w:pStyle w:val="Heading2"/>
      </w:pPr>
      <w:r>
        <w:t>2. Fredrik Vilhelm Thorsson (Socialdemokraterna, man)</w:t>
      </w:r>
    </w:p>
    <w:p>
      <w:r>
        <w:rPr>
          <w:b w:val="0"/>
        </w:rPr>
        <w:t>Uti tidningen Dagens Nyheter för den 18 januari 1912 är införd en artikel af följande innehåll:</w:t>
        <w:br/>
        <w:br/>
        <w:t>Genom en serie artiklar från platsen känna Dagens Nyheters läsare väl till historien om kronodomänen Kastellegården vid Kungälf och dess torpare. Förra Riksdagen beslöt, att de torpare, som bodde så att de måste öfver Göta älf för att komma till hufvudgården genast skulle få friköpa sina torp, hvaremot de öfriga, hvilka utgjorde det öfvervägande flertalet skulle vänta ett par år, tills en utredning rörande dispositionen af egendomen blifvit utförd.</w:t>
        <w:br/>
        <w:br/>
        <w:t>Nu skrifver en meddelare till Nya Dagligt Allehanda- Vårt land och berättar, att förhållandena just nu, under öfvergångstiden, blifvit värre än förut och att fastlandstorparna ha det så olidligt, att det är fara värdt, att åtskilliga af dem icke förmå uthärda tills den dagen kommer, då de få köpa sina torp. Arrendatorn har nu, säger meddelaren, lagt fram för torparna nya kontrakt, hvilka innehålla rena orimligheter, såsom att torparna under dagsverkes fullgörande skulle få endast en måltidsrast mellan kl. 7 på morgonen och 7 på kvällen. Då de i allmänhet ha ett godt stycke väg att gå, betyder detta, att de skulle få äta kl. 6 på morgonen och sedan inte få något förrän kl. 12—1, hvarefter de skulle få vänta 6 å 7 timmar på nästa mål. Ehuru sådana tider äro alldeles omöjliga, har arrendatorn vägrat att gå med på någon jämkning. Synnerligen obilliga villkor skulle äfven i andra afseenden utmärka kontrakten.</w:t>
        <w:br/>
        <w:br/>
        <w:t xml:space="preserve">Återigen har uppsägning af torpare skett, berättar meddelaren, hvarigenom dessa beröfvas möjlighet till att få stanna kvar på torpen, tills friköpningstiden inträder. Af dessa har den ene uppsagts, sedan sonen -kördes bort från att fullgöra dagsverkena. Den andre, hvars </w:t>
      </w:r>
      <w:r>
        <w:rPr>
          <w:b/>
        </w:rPr>
        <w:t>hustru²</w:t>
      </w:r>
      <w:r>
        <w:rPr>
          <w:b w:val="0"/>
        </w:rPr>
        <w:t xml:space="preserve"> varit sjuk mycket länge, kunde icke komma ut med den öfverdag i veckan, som arrendatorn fordrade utöfver det af statens värderingsmän uppgjorda förslaget. Detta upptog 104 dagar, d. v. s. två i veckan, men arrendatorn fordrade tre.</w:t>
        <w:br/>
        <w:br/>
        <w:t>Den tredje torparen är offer för sin sträfvan efter befrielse och har fått känna på hvad det kan kosta en svenska kronans torpare att vända sig till sitt lands Konung, ty han var en af medlemmarna i deputationen till Konungen. Först kasserades hans svåger, en kraftig 40 års man, som arbetat vid gården i 7 år. En stark 20-årig son dugde icke heller, torparen skulle själf fram. Så skedde då och svågern och sonen skötte torpet i stället.</w:t>
        <w:br/>
        <w:br/>
        <w:t>Men så kommo riksdagsmän och ville se ställningen vid Interpellation. Kastellegården; de träffade ifrågavarande torpare, som visade = (Forts. dem omkring på några af torpen. Då blef han själf i vittnens närvaro bortkörd från gården, han dugde inte längre, och torpet skulle han ifrån.</w:t>
        <w:br/>
        <w:br/>
        <w:t>Därefter kom förre jordbruksministern och vände sig till manner. och talade länge med honom angående torparnas önskemål; tre dagar därefter följde så den skriftliga uppsägningen till afflyttning nästa laga fardag, »enär han icke fullgjort honom åliggande dagsverksskyldigheter för torpet.»</w:t>
        <w:br/>
        <w:br/>
        <w:t>Torparna äro nu alldeles utom sig af oro öfver arrendatorns tillvägagångssätt och hållas uppe endast af hoppet om att befrielsens stund snart skall slå.»</w:t>
        <w:br/>
        <w:br/>
        <w:t>Med anledning af förestående anhåller jag om kammarens tillstånd att till herr statsrådet och chefen för jordbruksdepartementet få framställa följande spörsmål:</w:t>
        <w:br/>
        <w:br/>
        <w:t>1. Har herr statsrådet uppmärksammat den i tidningspressen lämnade redogörelsen för förhållandena vid Kastellegården?</w:t>
        <w:br/>
        <w:br/>
        <w:t>2. Om så är, ämnar herr statsrådet låta undersöka saken och, om så befinnes erforderligt, vidtaga åtgärder i syfte att förhindra, att torparna, under det myndigheternas utredning angående dispositionen af Kastellegården med underlydande torp pågår, genom arrendatorns åtgöranden drifvas från sina torp?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