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1277</w:t>
      </w:r>
    </w:p>
    <w:p>
      <w:r>
        <w:rPr>
          <w:b/>
        </w:rPr>
        <w:t xml:space="preserve">Datum: </w:t>
      </w:r>
      <w:r>
        <w:t>1914-07-22</w:t>
      </w:r>
    </w:p>
    <w:p>
      <w:r>
        <w:rPr>
          <w:b/>
        </w:rPr>
        <w:t xml:space="preserve">Kammare: </w:t>
      </w:r>
      <w:r>
        <w:t>Andra kammaren</w:t>
      </w:r>
    </w:p>
    <w:p>
      <w:r>
        <w:rPr>
          <w:b/>
        </w:rPr>
        <w:t xml:space="preserve">Antal yttranden: </w:t>
      </w:r>
      <w:r>
        <w:t>6</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Fabian Månsson (Socialdemokraterna, man)</w:t>
      </w:r>
    </w:p>
    <w:p>
      <w:r>
        <w:rPr>
          <w:b w:val="0"/>
        </w:rPr>
        <w:t>Herr talman! Jag har begärt ordet för att säga en sak, som märkvärdigt nog icke framhållits under debatten här. 1 annat fall skulle jag icke ha besvärat kammaren med vad jag nu vill säga, när debatten hållit på så länge. Vad jag vill säga är, att alla tyckas anse det vara ett axiom, att vad man kallar den sedliga förvildningen är större nu än förr. Man gör sig icke skyldig till någon överdrift, och man åtar sig icke någon borgen, som man behöver vara rädd att icke kunna stå ut med, om man säger, att icke sedan urtidens gryning har vårt folk och vårt land haft att uppvisa en ungdomsskara så fri, så relativt fri från sedlig förvildning som just nu. Aldrig ha vi här i vårt land haft en så arbetsam, så arbetsglad, så arbetsenergisk och så arbetsduglig ungdomsskara, aldrig en så nykter, aldrig en så hängiven höga ideal, aldrig en som så ägnar sin tid att utveckla sig kroppsligt och andligt som just nu. Jag menar den uppväxande ungdomen, som är under 30- årsåldern. Det är därför så mycket mera orättvist, att denna ungdom får emot sig skenet av att vara stadd i jämnt förfall, ja, i ett så snabbt och jämnt förfall, att riksdagen använder ett helt dygn av sin nu på sommaren så dyrbara tid att debattera denna fråga.</w:t>
        <w:br/>
        <w:br/>
        <w:t>Herr Pettersson i Södertälje har visat genom flera nog så talande exempel huru denna motion är rent onödig, och huru de domar, som där fällas över vårt folk, för närvarande äro rent upprörande orättvisa. Jag tog härom kvällen och tittade i Gustav Vasas brevsamling. Herr Pettersson i Södertälje slutade med 1600-talet, men går man en tid tillbaka, skall man finna av Gustav Vasas väldiga brevmassa, att under den tiden var det någonting helt annat, då kunde man verkligen tala om sedlig förvildning, om man får tro kungens brev. Han skrev till exempel till Upplandsungdomen under marknaden i Enköping bland annat ungefär följande: »Ni leva i mord och hor och vanvördnad för överheten och bära er åt som oskäliga kreatur.» På samma sätt låter det i brev från honom till flera andra städer och platser i riket. Om vi se t. ex. i den store aktsamlaren Troels-Lunds skrifter, och om vi läsa hans stora arbete »Dagligt liv i norden», kunna vi med fakta hopade på fakta, rad på rad, sida för sida, alla banden igenom göra oss en föreställning, om det verkligen var bättre förr än nu. Jag skall be att få taga ett par exempel.</w:t>
        <w:br/>
        <w:br/>
        <w:t>Prästen Peder Claussen säger om Telemarksbönderna i början av det 17:de århundradet, att de voro »några oförskämda» — Jag vet inte, herr talman, om jag får använda ordet här — »djävulskroppar med hor, mord, mandråp, kätteri, löslevnad, slagsmål och andra hoshängande laster och olämpor. De hade sin största fröjd i att slå ihjäl biskopar och präster, fogdar och befallningsmän. I en socken i provinsen voro sju präster</w:t>
        <w:br/>
        <w:br/>
        <w:t>ihjälslagna och i somliga en eller två och sommestädes flera. Ang. åtgärder Jag kände en — säger han — som hade en far, som slagit ihjäl tre mot den sedliga präster, och när han var drucken bad han till Gud, att han wrartningen. inte skulle dö förrän han hade slagit ihjäl lika många som + (Forts) fadern.»</w:t>
        <w:br/>
        <w:br/>
        <w:t>Jag frågar: tror verkligen herr Räf, att förhållandena den tiden voro betydligt bättre än nu och att de blivit allt sämre sedan dess? Samma klagomål av allehanda slag, som nu anföras, i det man talar om arbetsskygghet och dylikt, mn fram även på den tiden. Av Gustav Vasas brevsamling t. ex. finna vi, att han måste i ett särskilt brev gå till rätta med ölandsbönderna — och de äro ju nu för tiden kända för att vara rätt samhällsbevarande och pålitliga — och uppmana dem att bärga sitt hö och :sin råg och ej bara fara omkring och kalasa och supa. Av detta framgår väl, att de nu blivit betydligt ordentligare och att med andra ord någon sedlig urartning ej ägt rum åtminstone på den trakten, utan tvärtom.</w:t>
        <w:br/>
        <w:br/>
        <w:t>Av flera andra brev framgår, hur det var ställt på andra håll, och vi se t. ex. beträffande militären, hur kungen skriver den 8 februari 1554, att »en del av hans folk under befäl av Niels Börjesen, som I väl veten, vad det är för en sälle, nu en lång tid på väg till Stockholm legat och banketterat, druckit och slamperat och kvädit Nils Dackes visa». Han uppmanar därför fogden att laga, så att de i småhopar kommo tillbaka till Stockholm.</w:t>
        <w:br/>
        <w:br/>
        <w:t>Är det på detta område verkligen en sämre anda rådande nu än förr?</w:t>
        <w:br/>
        <w:br/>
        <w:t xml:space="preserve">Och vad beträffar Dalarna +t. ex., klagar konungen över att befallningsmannen där uppe tager sådana saker i försvar, som tt. ex. att modern har barn med sönerna och fadern med </w:t>
      </w:r>
      <w:r>
        <w:rPr>
          <w:b/>
        </w:rPr>
        <w:t>döttrarna²</w:t>
      </w:r>
      <w:r>
        <w:rPr>
          <w:b w:val="0"/>
        </w:rPr>
        <w:t xml:space="preserve"> och dylikt. Sådant tog landshövdingen i Dalarna på den tiden i försvar och ville icke åtala enligt lagen därför! Äro förhållandena härvidlag verkligen sämre nu än då?</w:t>
        <w:br/>
        <w:br/>
        <w:t>I varje band av denna väldiga brevsamling kan man på detta sätt få fram massor av dylika exempel, som visa, vilken skillnad det är på förhållandena då och nu.</w:t>
        <w:br/>
        <w:br/>
        <w:t xml:space="preserve">Under den så prisade reformationstiden, då, enligt vad herr Räf väl tror, de svenska bönderna och det svenska folket i allmänhet voro en enda källa av urkraft och gudsfruktan och sedlighet och renhet, hur var det då ställt? Jo, som vi veta, ägde då en kraftig brytning rum ej blott i religiöst hänseende utan även med avseende på uppfattningen av det sexuella livet. Under katolicismen hade förhållandet mellan man och </w:t>
      </w:r>
      <w:r>
        <w:rPr>
          <w:b/>
        </w:rPr>
        <w:t>kvinna¹</w:t>
      </w:r>
      <w:r>
        <w:rPr>
          <w:b w:val="0"/>
        </w:rPr>
        <w:t xml:space="preserve"> varit mycket, mycket löst, i jämförelse med vad man sedermera åtminstone försökte få det till — det blev faktiskt aldrig annorlunda. Att förhållandena voro sådana tidigare, berodde därpå, att de katolska prästerna allmänt förde ett synnerligen fritt liv i sitt förhållande till </w:t>
      </w:r>
      <w:r>
        <w:rPr>
          <w:b/>
        </w:rPr>
        <w:t>kvinnorna¹</w:t>
      </w:r>
      <w:r>
        <w:rPr>
          <w:b w:val="0"/>
        </w:rPr>
        <w:t>. När så reaktionen kom, när så kampen upptogs från Luthers sida mot påvekyrkan, förklarade också Luther i</w:t>
        <w:br/>
        <w:br/>
        <w:t>Ang. åtgärder mot den sedliga urartningen. (Forts.)</w:t>
        <w:br/>
        <w:br/>
        <w:t>avseende på denna sak — Luther skrädde ju icke orden — att »hur heligt, rent och kyskt påve, kardinaler, biskopar, präster och nunnor ha levat, det ligger i öppen dag. Det är, så att sol, måne och stjärnor ha klagat däröver. Svinstior äro orena och svinska, men mot klostren äro de rena och sköna.» Ett sådant språk för han om de sedliga förhållandena på katolicismens tid. Då nu reaktionen kom mot detta, såväl som mot själva den katolska religionen, försökte man införa andra förhållanden. Man ansåg det ogifta ståndet ej längre för ett heligt stånd, som man gjort förut. Man ansåg det tvärtom vara någonting rent av utav djävulen, och det finns massor av exempel från Luthers skrifter, som visa, att han har denna uppfattning. Och när Luther säger, att det var av djävulen, var det någonting helt annat, än när katolikerna talade om djävulen. Katolikernas djävul var en liten halt narr, som man gjorde spe av och som flydde undan för ett stänk vigvatten eller ett korstecken som en hund för en sten, men den luterska var den, som hade »makten i vädret», det var »denna världens herre», och kampen mot honom fördes i Luthers tid på ett helt annat sätt än förut. Och kampen mot hans verk blev hård.</w:t>
        <w:br/>
        <w:br/>
        <w:t xml:space="preserve">Men hur ställde sig bönderna i Danmark och antagligen även i Sverige till denna sak? Jo, här i denna bok av Troels- Lund står det t. ex. i 12 delen på sidan 251, där Niels Hemmingsen uttalar sig om tillståndet, att bönderna förklarade, att om ej efter reformationen det finge råda samma fria liv som förut mellan drängarna och </w:t>
      </w:r>
      <w:r>
        <w:rPr>
          <w:b/>
        </w:rPr>
        <w:t>pigorna³</w:t>
      </w:r>
      <w:r>
        <w:rPr>
          <w:b w:val="0"/>
        </w:rPr>
        <w:t>, vore det omöjligt att få säden bärgad och jorden skött. Det var alltså en hård kamp och en häftig reaktion, som uppstod i Norden, då man ville tvinga människorna från att leva ogifta och in i äktenskapet.</w:t>
        <w:br/>
        <w:br/>
        <w:t>Herr Räfs sätt att argumentera för sin uppfattning om vad som bör göras och hurudan ställningen är, är tämligen lika det sätt, varpå de stora reformatorernas barnbarn, kan man säga, rasade mot förhållandena på sin tid. Detta varade emellertid ej länge, stränga herrar regera icke länge, och dessa stränga herrar, som voro reformatorernas barnbarn och som karikerade deras uppfattning, regerade icke heller länge, varpå herr Räf kan få en massa exempel. Och varför? Därför att hela deras ställning var ohållbar. Man försökte med en del av de allra strängaste bestraffningar, när man ville bryta med de förhållanden, som folken voro vanda vid under många århundraden, i vårt land såväl som i hela Europa för övrigt.</w:t>
        <w:br/>
        <w:br/>
        <w:t>Här har nu statistiken åberopats, och den är naturligtvis bra, bara man icke förtiger någonting i den. Nu har emellertid herr Sandler på ett glänsande sätt visat, att man i motionärernas statistik så att säga förtegat en del saker, som bort ha framhållits. Mig påminde denna statistik, då jag jämförde den med uppgifterna i de nämnda historiska arbetena, vilka icke behandla vederbörande tidevarv efter författarnas uppfattning av förhållande, utan endast lämna klara och tydliga no-</w:t>
        <w:br/>
        <w:br/>
        <w:t>tiser från dessa tider, om den där amerikanska tidningen, som Ang. åtgärder gjorde i negerhat. Denna tidning kom med en historia om att mot den sedliga på en ö i Västindien bestraffningsprocenten bland den vita be- "7eriningen. folkningen var mycket låg, men för negerbefolkningen utgjorde (Forts) den icke mindre än 300 9/0. Det var ju uppseendeväckande, men</w:t>
        <w:br/>
        <w:br/>
        <w:t>det märkliga var, att det verkligen var sant, ty det fanns på hela</w:t>
        <w:br/>
        <w:br/>
        <w:t>fläcken icke mer än en neger, och han var straffad tre gånger,</w:t>
        <w:br/>
        <w:br/>
        <w:t>men detta var ju av liten fotydelss i förhållande till brottslig-</w:t>
        <w:br/>
        <w:br/>
        <w:t>heten i allmänhet på ön.</w:t>
        <w:br/>
        <w:br/>
        <w:t>Nu vill jag icke påstå, att siffrorna här äro så karikerade, men något förvrängda äro de genom att man, som sagt var, förtegat en hel del saker, och vad man förtegat allra mest — men det är ju en sak, som man kan begripa i alla fall — är den stora skillnaden i polisens roll, nu och förr. Tänk bara på förhållandena i Småland, Blekinge, norra Skåne — och jag antager, att det icke var bättre ställt i Hälsingland och i Västerbotten — för en 40 år sedan! Jag känner faktiskt fall, då människor hittades ihjälslagna i sina båtar, men länsmannen, som bodde två mil därifrån, fick aldrig veta det. Och varför? Jo, därför att ingen ville ha med länsmannen att göra, icke ens så mycket, att man uppgav ett brott för honom. Under sådana förhållanden arbetade den tiden åklagaremakten och ordningsmakten.</w:t>
        <w:br/>
        <w:br/>
        <w:t>Jag har talat med en mycket erfaren polischef i en av våra större städer om denna sak, och han säger, att vad beträffar denna ökning i brottsligheten, så kan man få den nästan så stor man vill, bara man sätter till tillräckligt med poliser. Det är en gammal polisman, mycket erfaren, vilken varit poliskommissarie i en större stad och dessutom länsman i ett stort landsdistrikt, som alltså förklarar, att brottens antal nästan skulle kunna vara obegränsat på det viset. Ju flera poliser, desto flera anhållna, och det man icke brydde sig om att åtala förr, anses nu såsom brott mot offentlig myndighet.</w:t>
        <w:br/>
        <w:br/>
        <w:t>Dessa saker ha emellertid också sina rötter i sociala förhållanden och jag skulle kunna gå in även härpå. Det sammanhänger i hög grad med de fasoner, som bolagsväsendets tjänstemän ansett sig kunna anlägga gentemot folket på många håll i vårt land. Nu är det nog bättre, men 1 början, när denna polisinstitution på landsbygden organiserades, ansågs den ej vara något annat än en slags ordonnans åt bolagsherrarna, den var till för att göra honnör för dem och springa deras ärenden och trakassera dem, som bolagsherrarna icke tyckte om. Nu är förhållandena bättre, men vi skola också tänka på, att under tiden en genomgripande ändring skett i fråga om polisens inblandning i folks görande och låtande.</w:t>
        <w:br/>
        <w:br/>
        <w:t>Herr Räf menade, att man hade talat så mycket och för mycket om reformer här. Men det är klart, att det, för att man skall få en förbättring i berörda förhållanden, är nödvändigt att få till stånd reformer på många områden, främst då en sådan</w:t>
        <w:br/>
        <w:br/>
        <w:t>Ang. åtgärder mot den sedliga urartningen. (Forts.)</w:t>
        <w:br/>
        <w:br/>
        <w:t>sakernas ordning, att t. ex. ingen människa kan få inneha mer än en viss mängd jord, så att alla kunna få bli jordbrukare, som vilja bli det och duga till det, ty det är tydligt, att med en kraftigare bondestam kommer landet och folket att bli sundare än under ekonomiskt lösare förhållanden.</w:t>
        <w:br/>
        <w:br/>
        <w:t>En annan reform, som man måste komma till för att förbättra förhållandena i här omdebatterade avseende, är en reform i fråga om beskattningen, nämligen så tillvida, att en ungkarlsskatt införes. Ungkarlsskatten har varit förd på tal förr i tiden och då blivit åtskilligt förhånad. Och varför har den blivit det? Jo, det är lätt att begripa: ungkarlarna ha ju mindre bördor förut än de andra, och när nu hela skattesystemet i samhället går ut på, att ju mer man har, dess mindre skall man skatta i förhållande till bärkraften, och ju uslare man har det, dess mer skall man betala i skatt proportionsvis, när systemet är sådant i grunden, säger jag, varför skulle det då icke vara så också beträffande ungkarlarna, som ha mindre bördor, varför skulle icke de också få mindre skatter? Nej, det är bara för deras räkning, som ha sex, sju barn, som det gäller att hitta på nya tullar och nya skatter. Ja, detta är icke alls någonting att skratta åt, ty de ha de tyngsta bördorna förut, och de äro vana vid att få nya bördor att bära i oändlighet. Se, detta har varit och är riksdagens skattepolitik.</w:t>
        <w:br/>
        <w:br/>
        <w:t>Nu menar jag, att de, som äro 24 år och ogifta, liksom de familjer, som äro barnlösa, borde få betala extra skatt, och skatteförhållardena skulle kunna ordnas så, att dessa skattesubjekt vid en årlig inkomst av 1,200 å 1,400 kr. finge betala omkring 200 kr. eller ungefär vad som går åt till att uppföda ett barn ordentligt; de skulle alltså lämna 200 kr. i barnuppfostringsbidrag — ja, detta är allvarligt menat — och sedan skulle denna siffra stegras för varje ytterligare 100 eller 1,000 kr. i inkomst ända upp till 50,000 kr. skatt pr år och däröver för de högsta inkomsterna — eller kanske man kunde gå ännu högre. En familj, som hade två barn eller ett barn, skulle då få betala mindre barnuppfostringsskatt, en familj med tre sluppe undan, den behövde icke alls betala något barnuppfostringsbidrag, hade man fyra barn, skulle man under vissa ekonomiska förhållanden kunna påräkna hjälp från det allmännas sida i form av understöd, hade man sex å sju barn kunde man få hela hyran t. ex. betald utav staten.</w:t>
        <w:br/>
        <w:br/>
        <w:t>Vidare skulle man slå in på den principen, att våra ämbetsmän fingo betalt, först med en fast grundlön, och därefter 1 förhållande till den barnskara, vederbörande har. När man nu i »Nya Dagligt Allehanda» diskuterar denna sak — jag tror det var beträffande adjunkterna — hade man endast ett hånleende för denna princip, och varför? Jo, därför att man icke vill sätta ryggen till under samhällsbördan, man bryr sig icke om sina medmänniskor utan försöker bara sno sig undan själv. Det finns med andra ord ingen sambhällssolidaritet.</w:t>
        <w:br/>
        <w:br/>
        <w:t>Vad jag här föreslagit måste bli, om ej den första åtgär- Ang. åtgärder</w:t>
        <w:br/>
        <w:br/>
        <w:t xml:space="preserve">den, så i varje fall en av de åtgärder, som komma att ha en viss” verkan i här berörda syfte. Då kommer staten att förfoga över en betydande barnuppfostringsfond, och då behöva ej fattiga, ogifta </w:t>
      </w:r>
      <w:r>
        <w:rPr>
          <w:b/>
        </w:rPr>
        <w:t>mödrar²</w:t>
      </w:r>
      <w:r>
        <w:rPr>
          <w:b w:val="0"/>
        </w:rPr>
        <w:t xml:space="preserve"> eller fattiga, barnrika familjer sjunka ned i elände, utan då kan staten räcka dem en hjälpande hand, som på samma gång ger dem materiell och ideell hjälp.</w:t>
        <w:br/>
        <w:br/>
        <w:t>Herr Räf påstod, att det icke fanns något rum för kristendomen här i kammaren. Jag skall be att få ge den stränge herr Räf en liten lektion i kristendom. Det är ett ord av den store mästaren, och det är det han säger i en viss situation: »den som är utan synd, han kaste första stenen».</w:t>
        <w:br/>
        <w:br/>
        <w:t>Herr talman, jag ber att få yrka avslag på motionen.</w:t>
      </w:r>
    </w:p>
    <w:p>
      <w:pPr>
        <w:pStyle w:val="Heading2"/>
      </w:pPr>
      <w:r>
        <w:t>2. Nils Eden (Liberala riksdagspartiet, man)</w:t>
      </w:r>
    </w:p>
    <w:p>
      <w:r>
        <w:rPr>
          <w:b w:val="0"/>
        </w:rPr>
        <w:t>När lagutskottets ärade ordförande för en stund sedan hade ordet, vände han sig emot en antydan från en föregående talare, att behandlingen av denna motion på något sätt skulle vara förknippad med partisynpunkter. Det var ett i allo glädjande uttalande av lagutskottets ordförande, och jag tar fasta därpå samt vill för min del också göra en tillämpning av hans grundsats. Jag skall nämligen be att först som sist få tillkännagiva, att jag icke kommer att sluta mig till något av de yrkanden, som blivit framställda av de olika partierna i lagutskottet, utan att jag kommer att rösta för rent avslag.</w:t>
        <w:br/>
        <w:br/>
        <w:t>Jag skall endast i allra största korthet motivera denna min ståndpunkt. Den är ingalunda intagen därför, att jag misskänner vikten av den sak, som det här gäller, utan helt enkelt därför, att jag icke kan finna, att vare sig motionen eller lagutskottets utlåtande eller reservationen anvisat något verkligt medel, som riksdagen kan lita till för att ingripa mot det onda, som man vill komma åt. Jag skall icke alls gå in på den frågan, huruvida de fakta, som blivit framdragna i motionen, verkligen i och för sig äro bevisande eller icke. För min del tror jag, att den statistik, som är meddelad, är 1 hög grad missvisande, och att den i varje fall icke kan föranleda sådana slutsatser, som man av den dragit. Men med den saken må förhålla sig hur som helst. Jag är fullkomligt villig att erkänna, att även om så är förhållandet, finnes otvivelaktigt alldeles tillräckligt mycket av upprörande råhet och upprörande missförhållanden i fråga om det sedliga livet för att kunna framkalla en indignation, en reaktion, en önskan att försöka göra något åt denna sak. Så långt är jag således med. Jag är också med om allt vad som blivit sagt såväl av den ärade ordföranden i lagutskottet, som av huvudmotionären om själva sakens vikt och betydelse. Men detta är icke nog, mina herrar, för att taga ett initiativ från riksdagens sida. Det krävs också, om riksdagen skall ingripa i en sådan sak, att riksdagen skall något så när veta vad den vill göra emot det onda, som den riktar sig emot, och det vet riksdagen uppenbarligen icke, att döma av de fakta, som framdragits i utskottets utlåtande och i reservationerna, och att döma av denna långa och alltför mycket förvir-</w:t>
        <w:br/>
        <w:br/>
        <w:t>not den sedliga urartningen. (Forts.)</w:t>
        <w:br/>
        <w:br/>
        <w:t>Ang. åtgärder rade debatt. Att de allra djupaste rötterna till det onda ligga i sociala mot den sedliga missförhållanden, erkänna väl alla, och alla äro vi också ense om,</w:t>
        <w:br/>
        <w:br/>
        <w:t>urartningen. (Forts.)</w:t>
        <w:br/>
        <w:br/>
        <w:t>att man icke kan skriva till Kungl. Maj:t och be Kungl. Maj:t skapa ett bättre samhälle; det är ju en orimlighet. Att det också är så, att man behöver på detta område en helt annan och mera vaken opinion, att man på detta område behöver en bättre uppfostran av både tanke och vilja, det äro vi likaledes ense om — men att skriva om ett sådant allmännt önskemål, det tjänar heller ingenting till. I själva verket finnas i utskottets utlåtande såväl som i diskussionen icke några verkliga anvisningar om vad det är man skall göra, så när som på de två ytterst obestämda och försiktigt avfattade antydningar, som förekomma 1 utskottets motivering.</w:t>
        <w:br/>
        <w:br/>
        <w:t>Vad gälla då dessa antydningar? Jo, för det första att man bör anhålla, att särskild uppmärksamhet ägnas åt gällande lagstiftning i de punkter, där den visat sig brista i förmåga att kraftigt ingripa emot uppenbar sedeslöshet i olika former. Är det verkligen något att vända sig till Kungl. Maj:t om? Det måtte väl vara ett så ytterst allmänt uttalande, att Kungl. Maj:t därav icke får den allra minsta ledning, hur Kungl. Maj:t skall gå tillväga. Var är det Kungl. Maj:t skall gripa in, och i vilka avseenden är det, som lagstiftningen brister i förmåga att ingripa? Därom säges icke ett ord.</w:t>
        <w:br/>
        <w:br/>
        <w:t>Den andra antydningen i utskottets motivering är, att man också anser det önskvärt, att hela den lagstiftning, som avser minderåriga förbrytare eller i övrigt vanartad och försummad ungdom, snarast möjligt överses. Jag frågar åter: är detta verkligen en anvisning av den art, som Kungl. Maj:t kan taga upp, om Kungl. Maj:t skall försöka förbättra sedligheten här i landet? Det står: den lagstiftning, som avser minderåriga förbrytare. Men här skulle väl ändock vara meningen att åstadkomma en lagstiftning, som förhindrar, att minderåriga bliva förbrytare, och icke att förbättra den lagstiftning, som rör dem, vilka redan blivit förbrytare. Och vad behandlingen av vanartad och försummad ungdom beträffar, är det ett så ofantligt stort område, som man därmed givit sig in på, att Kungl. Maj:t av dessa ord icke kan få någon som helst ledning för vad det är, som riksdagen egentligen tänkt sig att Kungl. Maj:t skulle göra.</w:t>
        <w:br/>
        <w:br/>
        <w:t>Det kan ju betraktas som en bra torr påminnelse i en debatt sådan som denna att erinra om den gamla regeln, att riksdagen icke bör skriva till Kungl. Maj:t, när riksdagen icke vet, vad den egent- ' ligen vill med sin skrivelse. Men den regeln måste dock även i en sådan sak som denna tillämpas.</w:t>
        <w:br/>
        <w:br/>
        <w:t>Jag förstår mycket väl, att man inför åtskilliga företeelser, som hava visat sig på sista tiden, och inför vissa alldeles särskilt upprörande fall känner sig gripen av ängslan över vad som kan inträffa i vårt moderna samhälle, och att man i utskottet haft en önskan att komma till något resultat. Jag kan också fullkomligt förstå den synpunkt, som huvudmotionären lade på sitt anförande, när han gjorde gällande, att här borde vi kunna enas från alla partier om att hjälpas åt att få ett sådant resultat. Men när det icke kan visas, på vilken väg man skall gå fram, kan det icke heller begäras, att vi</w:t>
        <w:br/>
        <w:br/>
        <w:t>skola hjälpas åt om en sak, om vilken vi icke alls veta, vad den egentligen innebär. |</w:t>
        <w:br/>
        <w:br/>
        <w:t>Det har talats om ett »verop» över det sedliga tillståndet. Jag skall lämna därhän, i vad mån detta verop kan vara påkallat. Men i varje fall anstår det icke den svenska riksdagen att blott upphäva ett verop. Skall den svenska riksdagen taga upp en sak av denna beskaffenhet, skall den också vara i tillfälle att själv något så när säga, vad den vill, vad den tänker om det möjliga botemedlet för det onda. Det förefaller mig annars att vara en missaktning mot Kungl. Maj:t att tro, att icke även Kungl. Maj:t har ögon att se och öron att höra med utan att riksdagen fäster Kungl. Maj:ts uppmärksamhet på sådana företeelser, som man vänder sig emot.</w:t>
        <w:br/>
        <w:br/>
        <w:t>Herr talman, jag kan icke vara med om en skrivelse, där riksdagen icke på något sätt klargör, vad den vill för att komma åt de olyckliga sidor i samhällets liv, som den vänder sig emot. Jag kan icke vara med om en skrivelse, som antingen icke kan leda till något resultat alls, vilket torde vara det sannolika, eller, om den skulle hava någon verkan, komme att uppfattas som en allmän uppmaning, blott, observera en allmän uppmaning, att försöka på något sätt se till, om man icke kunde skärpa strafflagen i det ena eller andra avseendet. Det är icke på det sättet vi böra gripa in i de förhållanden, som vi vända oss emot. Det är icke på det sättet, vi böra underhjälpa sedligheten. Jag kommer att rösta för avslag.</w:t>
      </w:r>
    </w:p>
    <w:p>
      <w:pPr>
        <w:pStyle w:val="Heading2"/>
      </w:pPr>
      <w:r>
        <w:t>3. Arvid Lindman (Högerns riksdagsgrupp, man)</w:t>
      </w:r>
    </w:p>
    <w:p>
      <w:r>
        <w:rPr>
          <w:b w:val="0"/>
        </w:rPr>
        <w:t>Herr talman! Jag ber att med några ord få yttra mig med anledning av herr Sandlers anförande. Herr Sandler anförde till en början gentemot den statistik, som angives i motionen, att de statistiska siffrorna icke voro ställda i samband med befolkningsmängden, d. v. s. befolkningens ökning från den ena perioden till den andra. Nu vill jag säga, att i detta fall spelar dock icke denna sak så betydande roll. Dessutom kan ju var och en lätt bedöma, i vad mån befolkningens storlek vid den ena och andra perioden verkligen har något väsentligt att skaffa med dessa siffror. Om jag t. ex. ur motionen tager siffrorna angående dem, som blivit sakfällda för grövre brott mot 10 kap. strafflagen, ser jag, att under perioden 1886—1890 var antalet sådana 603, men under perioden 1906— 1910 var det 1,732, eller nära på tre gånger så stort. Det kan var och en se, att folkmängden icke har ökats i sådan proportion. Därför står det kvar, att en ökning av sådana brott har skett i betydande grad.</w:t>
        <w:br/>
        <w:br/>
        <w:t>Herr Sandler anförde, att ju bättre rättskipningen är, desto större blir brottsligheten. Det kan till en viss grad äga sin riktighet, men är det icke så, att herr Sandlers uttalande i alla fall i ganska ringa grad gäller om sådana svåra brott, som t. ex. våldtäkt och grövre sedlighetsbrott? Ty dessa brott ha bra litet</w:t>
        <w:br/>
        <w:br/>
        <w:t>Ang. åtgärder mot den sedliga urartningen. (Forts.)</w:t>
        <w:br/>
        <w:br/>
        <w:t>Ang. åtgärder mot den sedliga urartningen. (Forts.)</w:t>
        <w:br/>
        <w:br/>
        <w:t>att göra med den sats, som han åberopar, och jag ber att få fästa uppmärksamheten på, att om motionärerna talat även om ringare sedlighetsbrott, fästa de sig dock i sin motion och i sina uttalanden särskilt vid stegringen inom gruppen av grövre sedlighetsbrott.</w:t>
        <w:br/>
        <w:br/>
        <w:t>Herr Sandler talade vidare om den psykiska orsaken till en del grövre sedlighetsbrott. Jag vågar icke gå in på detta kapitel. Jag vet blott, att det är ett dunkelt kapitel, och jag trodde, att även de psykiatriker, som haft med denna sak att göra, icke äro så vissa om, hur därmed förhåller sig. Men jag skall be att få påpeka, att det är ökningen av dessa brott, som vi fäst oss vid. Om nu brotten delvis bero på psykiska orsaker, lär väl i alla fall ökningen hava något att betyda, ty de psykiska orsakerna ha väl existerat även vid andra tidsperioder. Således kan man icke säga, att ökningen har något med denna sak att göra, i varje fall vet man icke hur därmed förhåller sig.</w:t>
        <w:br/>
        <w:br/>
        <w:t>Nu utdelas här i riksdagen på våra bord Sveriges officiella statistik, och jag frågar: vad skola vi med denna att göra, om vi icke skola hava rättighet att i våra motioner åberopa oss på densamma, om vi icke skola kunna taga dess siffror? Det har vid många tillfällen förut både i denna kammare och i första kammaren förekommit, att man använt dessa statistiska siffror.</w:t>
        <w:br/>
        <w:br/>
        <w:t xml:space="preserve">Det synes mig, att man går väl långt då man, såsom herr Sandler, inblandar frågan huru man i ett visst fall gör statistik. Det kan ju vara mycket intressant för oss att veta, hur man kan göra statistik på olika sätt, men efter mitt sätt att se, böra i alla fall den officiella statistikens siffror vara av den beskaffenhet, att vi hava rätt att fästa avseende vid dem. Jag hade därför helt naturligt ganska svårt att följa herr Sandler i hans utredning om de olika statistiska tillvägagångssätten, särskilt då han talade om förhållandet mellan äkta och oäkta barn, och särskilt vill jag vidare fästa mig vid, att när herr Sandler talade om den siffra, som finnes angiven i tabellen på sid. 5 i utskottsbetänkandet, den tabell, som angiver procenttalet oäkta födda barn av hela antalet födda barn, säger herr Sandler, att det beror på, att antalet gifta </w:t>
      </w:r>
      <w:r>
        <w:rPr>
          <w:b/>
        </w:rPr>
        <w:t>mödrar²</w:t>
      </w:r>
      <w:r>
        <w:rPr>
          <w:b w:val="0"/>
        </w:rPr>
        <w:t xml:space="preserve"> i vårt land är så litet i förhållande till antalet ogifta </w:t>
      </w:r>
      <w:r>
        <w:rPr>
          <w:b/>
        </w:rPr>
        <w:t>mödrar²</w:t>
      </w:r>
      <w:r>
        <w:rPr>
          <w:b w:val="0"/>
        </w:rPr>
        <w:t xml:space="preserve">. Det är alldeles klart. Dessa siffror, som stå i tabellen på sid. 5, äro just ett uttryck för denna sak. Således menar jag, att om man talar om dessa siffror såsom uttryck för de oäkta barnens antal i förhållande till de äkta barnens, har detta icke så mycket att göra med antalet gifta </w:t>
      </w:r>
      <w:r>
        <w:rPr>
          <w:b/>
        </w:rPr>
        <w:t>mödrar²</w:t>
      </w:r>
      <w:r>
        <w:rPr>
          <w:b w:val="0"/>
        </w:rPr>
        <w:t xml:space="preserve"> i förhållande till antalet ogifta </w:t>
      </w:r>
      <w:r>
        <w:rPr>
          <w:b/>
        </w:rPr>
        <w:t>mödrar²</w:t>
      </w:r>
      <w:r>
        <w:rPr>
          <w:b w:val="0"/>
        </w:rPr>
        <w:t>. Bättre hade jag förstått herr Sandler, om han påstått och bevisat, att denna sak om antalet oäkta födda barn icke har med hela denna fråga att göra, emedan orsaken icke skulle ligga på det hållet.</w:t>
        <w:br/>
        <w:br/>
        <w:t>Slutligen vill jag säga, att jag hade tillfälle att i första kammaren åhöra ett anförande av herr Widell, varur jag visserligen ej gjorde några anteckningar. Han anförda emellertid</w:t>
        <w:br/>
        <w:br/>
        <w:t>där, att de flesta förbrytelsearter visa en minskning eller åtminstone ett stillastående under de senare åren. De huvudsakliga undantagen utgöras, utom av fylleriförseelser, vilka enligt herr 'Widells uppfattning utgjorde ett särskilt kapitel, av grövre sedlighetsbrott och brott mot offentlig myndighet. Om sålunda sådana förseelser, som oljud, förargelseväckande beteende och slagsmål icke ökat i antal, men å andra sidan samtidigt brott mot offentlig myndighet och grövre sedlighetsbrott visa ett starkt tilltagande, så synes det mig, att man har rättighet att därav draga den slutsatsen, att det finnes andra orsaker än fylleri, som spela in på detta område, att det finns andra orsaker, säger jag, som kunna vara utslagsgivande. Jag tror för min del, att det ligger just däri, att brott mot offentlig myndighet bero på en trotsig vilja och de grövre sedlighetsbrotten på sedlig förvillelse.</w:t>
      </w:r>
    </w:p>
    <w:p>
      <w:pPr>
        <w:pStyle w:val="Heading2"/>
      </w:pPr>
      <w:r>
        <w:t>4. Oscar Broberg (Lantmanna- och borgarepartiet inom andrakammaren, man)</w:t>
      </w:r>
    </w:p>
    <w:p>
      <w:r>
        <w:rPr>
          <w:b w:val="0"/>
        </w:rPr>
        <w:t>Herr talman! Jag skall icke uppehålla herrarna länge. Jag tycker dock att det är bra egendomliga uttalanden, som här gjorts, ty det är i alla fall ett faktum, som från alla håll erkänts, att de i motionen påpekade förhållandena äro sådana, att de böra uppmärksammas, och att man, såvitt möjligt, bör söka göra något i detta avseende.</w:t>
        <w:br/>
        <w:br/>
        <w:t>Jag begärde emellertid särskilt ordet i anledning av professor Edéns anförande. Han sade, att utskottet givit alltför litet direktiv och att riksdagen alltså på grund av detta utskottsutlåtande bra litet vet, vad den egentligen vill, att Kungl. Maj:t skall vidtaga för åtgärder för att förebygga eller förekomma de missförhållanden, som det här är fråga om. Om det vore så, att riksdagen i detta fall visste och kunde på rak arm besluta, vad som borde åtgöras i denna sak, då behövde väl icke riksdagen skriva till Kungl. Maj:t och be Kungl. Maj:t att utreda denna fråga — att undersöka, först hur det förhåller sig och sedan vilka åtgärder som skola vidtagas. Jag har i alla fall märkt, att då en fråga förelegat, som man från visst håll haft sympati för här i kammaren, så har man icke varit så noga, när det gällt en skrivelse till Kungl. Maj:t, om man i denna skrivelse kunde angiva bestämda direktiv för de åtgärder, om vilka man hos Kungl. Maj:t hemställt. Det har vid något tillfälle gått så långt, att man t. o. m. strukit hela motiveringen och endast skickat till Kungl. Maj:t en naken kläm. Ja, man har många gånger skrivit och begärt utredning »i motionens syfte» utan att giva några direktiv alls; men här är det väl så, att man icke vill vara med om saken, och. då är det ju bra att komma med dylika skäl, ty dem kan man sträcka ut i det oändliga, i synnerhet om man har en sådan förmåga som den av mig förut omnämnde talaren.</w:t>
        <w:br/>
        <w:br/>
        <w:t>Jag vill nu blott säga, att jag tycker, att det är bra tråkigt, att man snart sagt vid varje fråga här i kammaren skall tala om parti, partisynpunkt, partimotioner och pirtifrågor. Kunna vi icke vara överens om, att i vårt samhälle inom alla läger, det må vara vilket parti eller vilken samhällsklass som helst, finns det mycket övrigt</w:t>
        <w:br/>
        <w:br/>
        <w:t>att önska, icke minst i avseende på de förhållanden, som i den här ifrågavarande motionen påpekats. Bör det då icke för oss representanter för svenska folket vara angeläget att söka förekomma dessa missförhållanden, var de finnas? Det är väl ingen, vare sig inom de socialdemokratiska eller det liberala partiet eller inom högerpartiet, som vill påstå, att inom det läger, han tillhör, allt är som det bör vara, och att här icke brister något. Nej, det förekommer nog missförhållanden inom alla läger, och då tycker jag, att vi kunde taga varandra i hand och vara överens om, att när vi i alla fall anse, att det är ett samhällsont, man vill åt, vi också böra försöka att vidtaga åtgärder mot detta samhällsonda. Jag vill hava sagt detta, därför att jag tycker, att det är lämpligt att det någon gång blir understruket, att partisynpunkterna dock böra hava någon gräns. Vart tro herrarna, att det skall taga vägen med vårt riksdagsarbete och vårt politiska liv, om det får fortgå på detta sätt? Vi började i remissdebatten och varje gång någon fråga av betydenhet förekommer är det på samma sätt. Man talar blott om partier, och det ena partiet förebrår det andra i oändlighet. Jag tror, att det måste bli ett slut på detta, och jag undrar, om vi icke kunde vara överens om, att vårt politiska liv och vårt land komma i en mycket stor fara, om det får fortgå på detta sätt. Jag vill, att detta skall från lantmannahåll hava sagts ifrån. Jag vet, att ute i landet börjar folk reagera mot detta. De se, att däri ligger en fara, som måste uppmärksammas. Om icke landets representanter i riksdagen på något sätt vilja lära sig att inse detta, hoppas jag dock, att de, som valt dem, skola inse det och försöka att starkt reagera däremot. Jag vill icke på något sätt förebrå någon. Det kan icke komma ifråga, ty det är väl ingen, som kan slå sig för sitt bröst och säga, att han är utan fel, utan jag vill att det bör vara saklig reson i vårt arbete.</w:t>
        <w:br/>
        <w:br/>
        <w:t>Det har här talats om förhållandena i gångna tider och att Jå också rått missförhållanden i samhället. Ja, det veta vi ju alla förut, så att det behövde man väl knappast tala om. även om det kan vara ganska intressant att höra dessa historiska fakta påpekas. Men dessa omständigheter frikalla väl icke oss från att stå i ansvar för de missförhållanden, som nu förefinnas, om vi kunna göra något för att förebyga dem.</w:t>
        <w:br/>
        <w:br/>
        <w:t>Vad de i tid och otid framhållna sociala missförhållandena angå, så vill jag säga det — detta har visserligen förut påpekats, men</w:t>
        <w:br/>
        <w:br/>
        <w:t>Jag vill ytterligare understryka det —, att trots att det icke kan</w:t>
        <w:br/>
        <w:br/>
        <w:t>förnekas, att på alla områden stora förbättringar skett i folkets möjligheter att leva och existera i vårt land, och trots den upplysningsverksamhet, till vilken på sista tiden årligen stora summor anslagits, så har icke vårt sedliga tillstånd förbättrats i samma grad utan tvärtom gått 1 motsatt riktning. Detta är något att uppmärksamma, ty det visar, att det är något fel med det hela. Jag tycker dock, att man borde vara pliktig att söka arbeta på att höja det sedliga tillståndet, på samma gång man anslår medel till den vidsträckta verksamhet, som bedrives för att förbättra samhällsförhållandena. Kunde</w:t>
        <w:br/>
        <w:br/>
        <w:t>sedan denna verksamhet bedrivas i raskare tempo, vore det ju gott. 4ng. åtgärder Men, jag upprepar det ännu en gång, trots alla åtgärder, som vidmot den sedliga tagits i detta avseende, har dock det sedliga tillståndet försämrats! ”Forta) Det kan icke falla någon in här att från partisynpunkt klandra nd något parti därför, att någon, som i princip hyser ett visst partis uppfattning, reser omkring i landet och håller dumma och olämpliga föredrag och föreläsningar. Det kan dock icke bestridas, att här i stor utsträckning hållits föredrag, som icke allenast främjat det tillstånd, som talats om här i afton, utan rent av innehållit anvisningar, hur man skall ställa sig för att främja osedligheten. Vi känne ju alla till Hinke Bergegrens, professor Wiksells och andra dylika mäns verksamhet. Jag vill emellertid icke förebrå det socialdemokratiska partiet som sådant härför, även om dessa personer närmast höra till dess politiska uppfattning. Jag vet nog, att herrar riksdagsmän inom det socialdemokratiska partiet reagera mot denna verksamhet. Jag kan emellertid icke förstå, varför de icke vilja vara med om att söka förebygga en sådan verksamhet. Herr talman, jag kan icke se annat, än att riksdagen i anledning av lagutskottets hemställan mycket väl ekulle kunna avlåta en skrivelse till Kungl. Maj:t, då ju utskottet tillräckligt tydligt pekat på de befintliga missförhållandena; och då jag är viss om, att Kungl. Maj:t nog skall finna utvägar att tillräckligt grundligt och mångsidigt utreda denna fråga och föreslå de åtgärder, som av denna utredning kunna befinnas påkallade, ber jag att få yrka bifall till utskottest förslag.</w:t>
      </w:r>
    </w:p>
    <w:p>
      <w:pPr>
        <w:pStyle w:val="Heading2"/>
      </w:pPr>
      <w:r>
        <w:t>5. Rickard Sandler (Socialdemokraterna, man)</w:t>
      </w:r>
    </w:p>
    <w:p>
      <w:r>
        <w:rPr>
          <w:b w:val="0"/>
        </w:rPr>
        <w:t>Herr Lindman förklarade, att min anmärkning beträffande hans sätt att räkna icke skulle vara så riktig, särskilt ifråga om absoluta och relativa tal. Jag vill då säga, att detta blott är det första felet i motionen men icke det värsta. Då herr Lindman nu sökt göra en omräkning till relativa tal på en tabell, ber jag att få fästa herrarnas uppmärksamhet på, att han icke gör det i fråga om den tabell, på vilken jag tillämpade min anmärkning, den tabell, om vilken han själv säger, att den är den viktigaste i denna motion, nämligen den som handlar om sedlighetsbrott. Jag har f. ö. här endast talat om de sista årsperioderna.</w:t>
        <w:br/>
        <w:br/>
        <w:t>Vidare ber jag att mot hans uttalande, att frågan om de »psykiska» orsakerna är en dunkel fråga, få säga, att psykiska orsaker finnas väl över huvud taget vid alla brott, men här var det fråga om psykisk abnormitet. Ja, om det är en dunkel fråga, så vore det så mycket större anledning, om ej för motionärerna, så åtminstone för lagutskottet att behandla saken en smula varsamt. 'Ty om det här är fråga om sinnessjukdom, så förlorar statistiken sitt värde som kriterium på den rådande osedligheten.</w:t>
        <w:br/>
        <w:br/>
        <w:t>Så säger herr Lindman med avseende på vad jag anfört angå-</w:t>
        <w:br/>
        <w:br/>
        <w:t>Ang. åtgärder ende statistiken beträffande utom äktenskapet födda barn: jag</w:t>
        <w:br/>
        <w:br/>
        <w:t>mot den sedliga urartningen. (Forts.)</w:t>
        <w:br/>
        <w:br/>
        <w:t xml:space="preserve">måtte väl hava rättighet att begagna den officiella statistiken; det har man alltid gjort förut. Jag vill giva herr Lindman rätt 1, att den bluff, som man bedriver med denna statistik, är en mycket gammal bluff, men det är icke för tidigt att man klargör, vad den är värd. Jag vet mycket väl, att man drivit ofog med dessa siffror mycket länge, men jag kan verkligen icke inse, att detta är någon så särdeles förmildrande omständighet. Herr Lindman tycks icke riktigt hava uppfattat vari skillnaden egentligen ligger här, då herr Lindman talar om, om jag uppfattade honom rätt, att det icke vore så kinkigt, om man tager relationssiffrorna mellan äkta och oäkta födda barn eller mellan gifta och ogifta </w:t>
      </w:r>
      <w:r>
        <w:rPr>
          <w:b/>
        </w:rPr>
        <w:t>kvinnor¹</w:t>
      </w:r>
      <w:r>
        <w:rPr>
          <w:b w:val="0"/>
        </w:rPr>
        <w:t xml:space="preserve">. Ja, men det är icke alls detta det härvidlag gäller, utan frågan gäller, huruvida man skall begagna den i motionen använda metoden, eller om man i stället skall beräkna förhållandet mellan antalet utom äktenskap födda och antalet ogifta </w:t>
      </w:r>
      <w:r>
        <w:rPr>
          <w:b/>
        </w:rPr>
        <w:t>kvinnor¹</w:t>
      </w:r>
      <w:r>
        <w:rPr>
          <w:b w:val="0"/>
        </w:rPr>
        <w:t xml:space="preserve"> i de åldrar, som kunna komma i fråga. Jag vill upprepa det, även om det icke kan föranleda någon ytterligare förståelse, att det är den enda möjligheten, ifall man vill göra en jämförelse mellan olika länder, eftersom befolkningens sammansättning är så oerhört olika.</w:t>
        <w:br/>
        <w:br/>
        <w:t>Detta är för övrigt icke alls mina privata funderingar. Jag gör icke alls anspråk på att komma med några upptäckter i detta avseende, utan, som jag förut anfört, har jag utvecklat detta väsentligen med stöd av professor Gustav Sundbärgs utredning i detta ärende, och därmed är ju också i någon mån herr Räfs förfrågan besvarad vad det var för en tillfällig företeelse på talarstolen, som utkastade de där många siffrorna. Ja, de siffrorna härröra från professor Gustav Sundbärg, herr Räf, och om herr Räf vill ha dem. ytterligare bestyrkta, kan jag meddela, att de numera också ingå i den officiella statistiken i den statistiska årsbok, vi fått utdelad här, som sålunda innehåller också denna beräkningsgrund vid sidan av den andra, så att det är verkligen ingen svårighet att få reda på den.</w:t>
        <w:br/>
        <w:br/>
        <w:t xml:space="preserve">Herr Räf hade vänligheten att besvara min fråga, om det berodde på osedlighet att giftermålsfrekvensen sjönke, och besvarade den med ja. Med anledning därav vill jag gärna ställa ett litet spörsmål till herr Räf. Som bekant är det så i vårt land, att om man jämför antalet ogifta män med antalet ogifta </w:t>
      </w:r>
      <w:r>
        <w:rPr>
          <w:b/>
        </w:rPr>
        <w:t>kvinnor¹</w:t>
      </w:r>
      <w:r>
        <w:rPr>
          <w:b w:val="0"/>
        </w:rPr>
        <w:t xml:space="preserve"> i de för äktenskap dugligaste åldrarna — för </w:t>
      </w:r>
      <w:r>
        <w:rPr>
          <w:b/>
        </w:rPr>
        <w:t>kvinnor¹</w:t>
      </w:r>
      <w:r>
        <w:rPr>
          <w:b w:val="0"/>
        </w:rPr>
        <w:t xml:space="preserve"> 17—45 år, för männen 20—50 år —, finner man, att på ett tusen ogifta män — siffran är för 1900, jag har ingen senare tillhands — komma 1.236 ogifta </w:t>
      </w:r>
      <w:r>
        <w:rPr>
          <w:b/>
        </w:rPr>
        <w:t>kvinnor¹</w:t>
      </w:r>
      <w:r>
        <w:rPr>
          <w:b w:val="0"/>
        </w:rPr>
        <w:t xml:space="preserve">. Det är sålunda uppenbart, att av dessa </w:t>
      </w:r>
      <w:r>
        <w:rPr>
          <w:b/>
        </w:rPr>
        <w:t>kvinnor¹</w:t>
      </w:r>
      <w:r>
        <w:rPr>
          <w:b w:val="0"/>
        </w:rPr>
        <w:t xml:space="preserve"> icke alla kunna bli gifta på normalt sätt, så att en </w:t>
      </w:r>
      <w:r>
        <w:rPr>
          <w:b/>
        </w:rPr>
        <w:t>kvinna¹</w:t>
      </w:r>
      <w:r>
        <w:rPr>
          <w:b w:val="0"/>
        </w:rPr>
        <w:t xml:space="preserve"> och en man gifta sig med varandra. Nu hemställer jag till herr Räf, hur det är möjligt för dessa 236 överskottskvinnor att tillfredsställa herr Räfs krav på sedlighet. Gifta de sig icke, äro de ju osedliga, gifta de sig, äro de ändå värre osedliga, hoppas jag, ty det kan icke ske på annat sätt än att man begagnar sig av äktenskap utanför den normala ordningen.</w:t>
        <w:br/>
        <w:br/>
        <w:t>Det var ytterligare en sak i herr Räfs anförande, som jag 4ng. åtgärder "verkligen icke kan underlåta att fästa uppmärksamheten på. Jag ot densedliga "vill icke säga, att den överraskade mig, men den var befeckaande. urartningen. Här har från motionärernas sida betonats med hög röst, att Sverige (Forts.) är det värsta land i Europa i fråga om s. k. oäkta barn. Nu visade Jag med tillhjälp av professor Gustav Sundbärgs siffror, att så icke är förhållandet, ifall man väljer korrekta jämförelsegrunder. Det finns andra länder, som ha det värre ställt i det avseendet. Då kunde man ju tänka sig, att en sådan upplysning skulle hos en för sed-</w:t>
        <w:br/>
        <w:br/>
        <w:t>Tigheten så intresserad person framkalla åtminstone något litet spår</w:t>
        <w:br/>
        <w:br/>
        <w:t>av glädje över att det kanske ej är så svårt, som man föreställer sig, men jag nödgades konstatera, att i herr Rätfs anförande man snarare fann förargelse över att det kanske icke var så svårt, som motionä- Terna föreställt sig, än glädje däröver.</w:t>
        <w:br/>
        <w:br/>
        <w:t>Punkterna 1—4.</w:t>
        <w:br/>
        <w:br/>
        <w:t>Punkterna 19—26.</w:t>
        <w:br/>
        <w:br/>
        <w:t>Punkterna 29—35.</w:t>
        <w:br/>
        <w:br/>
        <w:t>kammaren.</w:t>
        <w:br/>
        <w:br/>
        <w:t>Punkterna 56—061.</w:t>
      </w:r>
    </w:p>
    <w:p>
      <w:pPr>
        <w:pStyle w:val="Heading2"/>
      </w:pPr>
      <w:r>
        <w:t>6. Lars Erik Gustavsson (Lantmanna- och borgarepartiet inom andrakammaren, man)</w:t>
      </w:r>
    </w:p>
    <w:p>
      <w:r>
        <w:rPr>
          <w:b w:val="0"/>
        </w:rPr>
        <w:t>Herr talman! Det är ett ganska genomgripande förslag till förändringar av hushållningssällskapen, som här föreligger till behandling. I stort sett har utskottet gått motionärernas framställning till mö-</w:t>
        <w:br/>
        <w:br/>
        <w:t>tes, och i stort sett har också utskottet varit enigt. De före- Ang. hushållslagna förändringarna innebära i huvudsak, för det första, att ningssällskavissa normalbestämmelser skola utfärdas för hushållningssäll- 7774 skapens verksamhet och att antagandet av dessa normalbestäm- = (Forts) melser göres till villkor för erhållande av statsanslag. Sedan år</w:t>
        <w:br/>
        <w:br/>
        <w:t>1910 har det ju funnits normalstadganden för hushållningssäll-</w:t>
        <w:br/>
        <w:br/>
        <w:t>skapen, men icke någon skyldighet för dem att antaga dessa stadganden, och detta har haft till följd, att endast tre hushållningssällskap antagit dessa normalbestämmelser och till följd</w:t>
        <w:br/>
        <w:br/>
        <w:t>skap.</w:t>
        <w:br/>
        <w:br/>
        <w:t xml:space="preserve">En annan viktig förändring, som föreslås, rör inval av medlemmar. Det har ju hittills varit så, att hushållningssällskapen själva invalt nya medlemmar, och i vissa hushållnings-. sällskap har t. o. m. fordrats två tredjedels majoritet för inval. Utskottet har nu i likhet med motionärerna ansett, att då hushållningssällskapen böra ha karaktären av fria yrkessammanslutningar, bör det också stå fritt för alla utövare av de yrken, som hushållningssällskapen äro satta att främja, att kunna vinna inträde i hushållningssällskapen, och till följd därav har utskottet ansett, att »ingen välfrejdad man eller </w:t>
      </w:r>
      <w:r>
        <w:rPr>
          <w:b/>
        </w:rPr>
        <w:t>kvinna¹</w:t>
      </w:r>
      <w:r>
        <w:rPr>
          <w:b w:val="0"/>
        </w:rPr>
        <w:t>, som av jordbruket eller dess binäringar har sin huvudsakliga utkomst, efter vederbörlig anmälan bör kunna förvägras att vinna medlemskap i sitt läns hushållningssällskap». Däremot skulle andra personer fortfarande på samma sätt som hittills inväljas såsom ledamöter. :</w:t>
        <w:br/>
        <w:br/>
        <w:t>Den tredje viktiga förändringen är, att man skulle utse representantförsamlingar inom hushållningssällskapen. Det finns ju några hushållningssällskap, som redan inrättat sig efter dylika grunder. Motionärerna ha här föreslagit, att vid val av dylika representantförsamlingar skulle helst alla länets jordbrukare få deltaga i valet. Utskottet har däremot ansett, att endast medlemmar av hushållningssällskap skulle få deltaga i dessa val.</w:t>
        <w:br/>
        <w:br/>
        <w:t>I allt detta har utskottets ledamöter varit eniga, men rörande en sak, nämligen huruvida beslutanderätten skall helt utövas av denna representantförsamling eller om enskilda ledamöter skola i någon mån kunna få deltaga i besluten, har jag haft en mot utskottets övriga ledamöter avvikande mening.</w:t>
        <w:br/>
        <w:br/>
        <w:t>Det är ju så, att i de hushållningssällskap, som redan infört representantförsamlingar, har man inrättat sig olika. En del hushållningssällskap, såsom t. ex. Malmöhus och Gävleborgs läns, ha överlämnat hela beslutanderätten till ombuden — representantförsamlingen. Däremot ha andra hushållningssällskap, såsom t. ex. Södermanlands och Blekinge läns samt även Kopparbergs läns hushållningssällskap, förbehållit enskilda ledamöter rätt att kunna få deltaga i fattandet av beslut i representantförsamlingen. Jag har nu för min del ansett, att detta icke kan vara till gagn för hushållningssällskapen, om man för dem alla skulle utfärda den generella bestämmelsen, att enskilda</w:t>
        <w:br/>
        <w:br/>
        <w:t>Ang. hushållledamöter icke skulle kunna få deltaga i fattandet av besluningssällskaten. Den grundläggande princip, som gjort sig gällande här i</w:t>
        <w:br/>
        <w:br/>
        <w:t>pens organisation. (Forts.)</w:t>
        <w:br/>
        <w:br/>
        <w:t>motionen, har varit, att man skulle omorganisera hushållningssällskapen så, att man skulle förhindra, att tillfälliga majoriteter finge ett avgörande inflytande, så att ensidiga beslut bleve fattade. Det kan ju hända, att tillfälliga majoriteter skulle kunna göra sig gällande även vid ombudsval, och det skulle väl då vara till gagn för sällskapens verksamhet, om de, som därvid icke bleve representerade, finge tillfälle att personligen infinna sig vid hushållningssällskapens möten och utöva dem skäligen tillkommande rösträtt.</w:t>
        <w:br/>
        <w:br/>
        <w:t>När man genomför en så genomgripande reform, som här. är föreslagen, anser jag, att man bör i alla fall icke klavbinda hushållningssällskapens självbestämningsrätt mer än somärnödigt och nyttigt, och till följd därav vill jag föreslå, att följande stycke måtte helt och hållet utgå, nämligen den mening, som står nederst å sid. 4 och lyder sålunda: »I övervägande bör även tagas, om det icke vore lämpligt, för ett vidmakthållande i möjligaste mån av intresset för sällskapens angelägenheter hos alla dess medlemmar, att det medgives envar av dessa att vid ombudsmötena infinna sig och deltaga i överläggningarna, dock utan beslutanderätt.» T stället skulle jag vilja föreslå att följande mening insättes: »Vid hushållningssällskapens sammanträden äga alla dess ledamöter rätt att deltaga i överläggningen av alla förekommande frågor. Huruvida beslutanderätten skall helt utövas av representantförsamlingen, eller om enskilda medlemmar skola få utöva dem skäligen tillkommande rösträtt, må respektive hushållningssällskap själva avgöra.» Man har, som sagt, där man redan genomfört dessa reformer, inrättat sig olika, och det synes därav framgå, att det kan vara olika meningar, om vad som är fördelaktigast; men om man låter hushållningssällskapen själva avgöra, huru de vilja ha det i detta avseende, så tror jag, att detta är det riktigaste, och det skall säkert bli till gagn för hushållningssällskapens verksamhet och höja intresset för desamma.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1277</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