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251</w:t>
      </w:r>
    </w:p>
    <w:p>
      <w:r>
        <w:rPr>
          <w:b/>
        </w:rPr>
        <w:t xml:space="preserve">Datum: </w:t>
      </w:r>
      <w:r>
        <w:t>1916-05-20</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Halfred von Koch (–, man)</w:t>
      </w:r>
    </w:p>
    <w:p>
      <w:r>
        <w:rPr>
          <w:b w:val="0"/>
        </w:rPr>
        <w:t xml:space="preserve">Som kammaren torde finna, avser den ifrågavarande motionen att åstadkomma en utredning i syfte att »ökat skydd måtte kunna beredas </w:t>
      </w:r>
      <w:r>
        <w:rPr>
          <w:b/>
        </w:rPr>
        <w:t>kvinnor¹</w:t>
      </w:r>
      <w:r>
        <w:rPr>
          <w:b w:val="0"/>
        </w:rPr>
        <w:t xml:space="preserve"> mot att å gator och andra offentliga platser bli föremål för till osedlighet syftande bemötande». Motionen är ett uttryck för de önskningar, som från skilda </w:t>
      </w:r>
      <w:r>
        <w:rPr>
          <w:b/>
        </w:rPr>
        <w:t>kvinnohåll¹</w:t>
      </w:r>
      <w:r>
        <w:rPr>
          <w:b w:val="0"/>
        </w:rPr>
        <w:t xml:space="preserve">, representerande olika partier, uttalats, och man torde därför kunna säga, att från </w:t>
      </w:r>
      <w:r>
        <w:rPr>
          <w:b/>
        </w:rPr>
        <w:t>kvinnornas¹</w:t>
      </w:r>
      <w:r>
        <w:rPr>
          <w:b w:val="0"/>
        </w:rPr>
        <w:t xml:space="preserve"> sida det mycket starkt uttryckts ett behov att åstadkomma förbättrade förhållanden på detta område. Det är naturligtvis också av ett stort intresse att få reda på hur vederbörande polismyndigheter, som för närvarande hava att upprätthålla ordning och skick på gator och offentliga platser, ställa sig till denna fråga. Det tillfälliga utskott från andra kammaren, som haft i uppdrag att behandla en med förevarande likalydande motion, har verkställt en utredning i sådant avseende, och 1 första kammarens tillfälliga utskotts utlåtande finnas intagna uppgifter från Uppsala och Lund. Det är emellertid ett flertal polismyndigheter i andra städer, som även givit uttryck åt sitt intresse för denna fråga och påyrkat vissa åtgärder för att bättre ordning skall komma till stånd på gatorna. Då i sistnämnda utskotts utlåtande dessa uttalanden icke återgivas, skall jag tillåta mig att anföra ett par ord om vad dessa innebära.</w:t>
        <w:br/>
        <w:br/>
        <w:t>I Norrköping har polismästaren ifrågasatt, att straffmaximum i 11 kap. 15 8 strafflagen, för närvarande utgörande 100 kronor,</w:t>
        <w:br/>
        <w:br/>
        <w:t>borde höjas, vilket skulle vara till gagn i sådana fall, då någon Om ar skydd gjort sig skyldig till upprepade förseelser eller eljest svårt förbrutit Å ofontliga sig. platser. I Karlskrona har polismästaren uttalat sig bland annat så- (Forts)</w:t>
        <w:br/>
        <w:br/>
        <w:t xml:space="preserve">lunda: »Ehuru i regel torde gälla, att </w:t>
      </w:r>
      <w:r>
        <w:rPr>
          <w:b/>
        </w:rPr>
        <w:t>kvinnor¹</w:t>
      </w:r>
      <w:r>
        <w:rPr>
          <w:b w:val="0"/>
        </w:rPr>
        <w:t>, som vilja gå i fred på gatorna, också få göra det, äro dock undantagen, särskilt i större städer, så pass allmänna, att åtgärder i motionens syfte nog kunna vara på sin plats.»</w:t>
        <w:br/>
        <w:br/>
        <w:t>I liknande riktning uttalar sig även polismästaren i Malmö.</w:t>
        <w:br/>
        <w:br/>
        <w:t xml:space="preserve">I Hälsingborg uttalas av polismästaren, att förhållandena i detta hänseende på sista tiden tenderade till en förändring till det sämre, och han framställde särskilt det önskemålet, att åtal skulle få ske av allmän åklagare efter angivelse av målsäganden, emedan han anser, att åtalsförfarandet beträffande dessa brott på </w:t>
      </w:r>
      <w:r>
        <w:rPr>
          <w:b/>
        </w:rPr>
        <w:t>kvinnornas¹</w:t>
      </w:r>
      <w:r>
        <w:rPr>
          <w:b w:val="0"/>
        </w:rPr>
        <w:t xml:space="preserve"> synpunkt är svårhanterligt, i ty att brotten i fråga endast kunna åtalas av målsäganden.</w:t>
        <w:br/>
        <w:br/>
        <w:t xml:space="preserve">Polismästaren i Lund gör föliande ganska uttrycksfulla uttalande: »Dock är det min bestämda övertygelse, att en mera effektiv lagbestämmelse för dylika brott skulle vara välbehövlig och verka sedlighetsbefrimjande samt å allmän plats bereda större skydd för </w:t>
      </w:r>
      <w:r>
        <w:rPr>
          <w:b/>
        </w:rPr>
        <w:t>kvinnor¹</w:t>
      </w:r>
      <w:r>
        <w:rPr>
          <w:b w:val="0"/>
        </w:rPr>
        <w:t>.» |</w:t>
        <w:br/>
        <w:br/>
        <w:t xml:space="preserve">Stadsfiskalen i Örebro säger, att vårt land kontrasterar på ett mycket olyckligt sätt i detta avseende med Amerikas Förenta stater och åtskilliga länder i Europa. Han tillägger: »Händelser, som mången gång förekomma här, skulle helt enkelt vara otänkbara i sådana länder, där det ju icke skulle falla någon in att försvara ett sådant beteende därmed, att det ofta händer, att män tilltalas i osedligt syfte av </w:t>
      </w:r>
      <w:r>
        <w:rPr>
          <w:b/>
        </w:rPr>
        <w:t>kvinnor¹</w:t>
      </w:r>
      <w:r>
        <w:rPr>
          <w:b w:val="0"/>
        </w:rPr>
        <w:t>.»</w:t>
        <w:br/>
        <w:br/>
        <w:t>Slutligen vill jag nämna, att polismästaren i Gävle yrkar på avsevärt höga böter för förargelseväckande beteende och åtskilliga andra åtgärder, som skulle verka i samma, sedlighet befrämjande riktning. Och detsamma är förhållandet med polismästaren i Borås.</w:t>
        <w:br/>
        <w:br/>
        <w:t xml:space="preserve">Jag tror mig med denna lilla axplockning ur polismyndigheternas yttranden i denna fråga hava visat, att det verkligen förefinnes behov av att straffbestämmelserna på detta område skärpas högst betydligt, för att de skola bliva tillfyllestgörande gentemot </w:t>
      </w:r>
      <w:r>
        <w:rPr>
          <w:b/>
        </w:rPr>
        <w:t>kvinnofridsstörare¹</w:t>
      </w:r>
      <w:r>
        <w:rPr>
          <w:b w:val="0"/>
        </w:rPr>
        <w:t xml:space="preserve">. Vederbörande utskott är icke heller främmande för den tanken, ty utskottet säger: »Utskottet vill dock icke bestrida, att det skulle lända till gagn, om en skärpning av ifrågavarande straffbestämmelser komme till stånd, eller om varie brott mot </w:t>
      </w:r>
      <w:r>
        <w:rPr>
          <w:b/>
        </w:rPr>
        <w:t>kvinnofriden¹</w:t>
      </w:r>
      <w:r>
        <w:rPr>
          <w:b w:val="0"/>
        </w:rPr>
        <w:t xml:space="preserve"> komme under allmänt åtal.» Men utskottet anser sig i alla fall icke kunna gå med på den föreslagna riksdagsskrivelsen, emedan utskottet säger, att det icke torde falla inom utskottets befogenhet att ingå på bedömandet utav strafflagsfrågor utan måste lagutskottet behandla frågor av denna art.</w:t>
        <w:br/>
        <w:br/>
        <w:t>Jag hade hoppats att det i alla fall skulle vara möjligt att nu få till stånd en riksdagsskrivelse. Men då denna fråga varit föremål för behandling i andra kammaren och vederbörande utskott där icke ansett sig kunna gå med på en skrivelse på grund av samma</w:t>
        <w:br/>
        <w:br/>
        <w:t>Om ökat skydd formella skäl som första kammarens utskott, torde man, om icke</w:t>
        <w:br/>
        <w:br/>
        <w:t>till äventyrs någon person, som sitter inne med större formell erfarenhet vill uppträda här och säga, att han är av motsatt åsikt, vid detta tillfälle icke kunna komma till positivt resultat.</w:t>
        <w:br/>
        <w:br/>
        <w:t>Det skulle i så fall för mig och min medmotionär endast återstå att återkomma till en annan riksdag i så god tid, att lagutskottet kan hinna att behandla frågan. Med hänsyn till den välvilliga behandling vederbörande tillfälliga utskott bestått motionerna, får man hysa vissa förhoppningar om att riksdagen skall ställa sig välvillig till det syfte, motionärerna ha velat uppnå.</w:t>
        <w:br/>
        <w:br/>
        <w:t>Det kan emellertid tänkas en möjlighet att vi icke skulle behöva återkomma till denna fråga nästa år, och det skulle vara, om Kungl. Maj:t upptoge denna angelägenhet i samband med det väntade förslaget i reglementeringsfrågan. Jag tillåter mig därför för närvarande allenast uttrycka en önskan, att regeringen ville ägna denna fråga sin uppmärksamhet och bringa densamma till riksdagens beprövande i samband med behandlingen av reglementeringskommitténs betänkande.</w:t>
      </w:r>
    </w:p>
    <w:p>
      <w:pPr>
        <w:pStyle w:val="Heading2"/>
      </w:pPr>
      <w:r>
        <w:t>2. Johan Thyren (Utan partibeteckning, man)</w:t>
      </w:r>
    </w:p>
    <w:p>
      <w:r>
        <w:rPr>
          <w:b w:val="0"/>
        </w:rPr>
        <w:t>Herr talman, mina herrar! Det är endast till följd av den omständigheten, att motionärerna ifrågasatt vissa strafflagsändringar, som jag tillåtit mig begära ordet.</w:t>
        <w:br/>
        <w:br/>
        <w:t xml:space="preserve">Den strafflagsändring, som man närmast synes ha tänkt på, vore skärpning av 11 kap. 15 $, rörande gatufriden. Jag vill emellertid göra motionärerna särskilt och herrarna i allmänhet uppmärksamma på, att en skärpning av straffet för gatuoväsen väl rimligen skulle i främsta rummet drabba icke de fall, varom här är fråga, utan snarare sådana upptåg, som varje natt torde förekomma på Stockholms gator av prostituerade </w:t>
      </w:r>
      <w:r>
        <w:rPr>
          <w:b/>
        </w:rPr>
        <w:t>kvinnor¹</w:t>
      </w:r>
      <w:r>
        <w:rPr>
          <w:b w:val="0"/>
        </w:rPr>
        <w:t xml:space="preserve"> och deras följen. Vad det här gäller, antastande av anständiga </w:t>
      </w:r>
      <w:r>
        <w:rPr>
          <w:b/>
        </w:rPr>
        <w:t>kvinnor¹</w:t>
      </w:r>
      <w:r>
        <w:rPr>
          <w:b w:val="0"/>
        </w:rPr>
        <w:t>, förförelseförsök och dylikt, torde just ur synpunkten av gatuoväsen göra sig mycket mindre gällande; och man kan ju förmoda, att iu mer verklig fara fallet skulle innesluta, desto mera diskret går det till. Att således söka komma åt, vad motionärerna här vilja, genom att höja straffmaximum för gatufridsbrott tror jag är från början alldeles förfelat.</w:t>
        <w:br/>
        <w:br/>
        <w:t>Helt annorlunda ställer det sig däremot, om man ser det ur synpunkten av ärekränkning. Men då får jag göra herrarna uppmärksamma på, att vår lag för närvarande innehåller två paragrafer för sådan ärekränkning, nämligen 9 och 11 88 i 16 kapitlet strafflagen, och att, förutsatt att ärekränkningen är av svår beskaffenhet, straffet redan för närvarande går upp till 6 månaders fängelse. Enligt motionärernas ståndpunkt skulle väl detta vara ärekränkning av svår beskaffenhet, och då hava vi således redan ett straff av nämnda valör, vilket väl, om det kommer till tillämpning, torde få anses vara för ändamålet fullt tillräckligt.</w:t>
        <w:br/>
        <w:br/>
        <w:t>Ytterligare torde kunna komma i betraktande straff för tvång, brott mot den personliga friheten. Där hava vi för fullbordat tvång redan en straffbestämmelse i 15 kap. 22 $, som går upp</w:t>
        <w:br/>
        <w:br/>
        <w:t>till 2 års straffarbete. Vill man tillmäta någon praktisk betydelse 0 ökat skydd åt vissa fall, som under diskussionen i andra kammaren framdra- HN tfnder gits, nämligen »</w:t>
      </w:r>
      <w:r>
        <w:rPr>
          <w:b/>
        </w:rPr>
        <w:t>kvinnojakt¹</w:t>
      </w:r>
      <w:r>
        <w:rPr>
          <w:b w:val="0"/>
        </w:rPr>
        <w:t>» medelst automobil o. d., skulle vi för = platser. att komma åt dem antagligen bliva tvungna att införa en bestäm- = (Forts.) melse, som jag för länge sedan av annan anledning påyrkat, då Åkarpslagen var på tal, nämligen om straff för försök till dylikt</w:t>
        <w:br/>
        <w:br/>
        <w:t xml:space="preserve">Slutligen kan man betrakta oskicket som sedlighetsbrott ur synpunkten av förförelse. Men detta måste rimligtvis medföra helt andra konsekvenser, än motionärerna antyda. Skall nämligen den straffas, som försöker en förförelse genom att antasta en för honom obekant </w:t>
      </w:r>
      <w:r>
        <w:rPr>
          <w:b/>
        </w:rPr>
        <w:t>kvinna¹</w:t>
      </w:r>
      <w:r>
        <w:rPr>
          <w:b w:val="0"/>
        </w:rPr>
        <w:t xml:space="preserve"> på gatan, blir det många andra fall, som i första rummet skulle straffas, närmast verklig förförelse av helt unga </w:t>
      </w:r>
      <w:r>
        <w:rPr>
          <w:b/>
        </w:rPr>
        <w:t>kvinnor¹</w:t>
      </w:r>
      <w:r>
        <w:rPr>
          <w:b w:val="0"/>
        </w:rPr>
        <w:t xml:space="preserve">; flere utländska strafflagar straffa ju förförelse av </w:t>
      </w:r>
      <w:r>
        <w:rPr>
          <w:b/>
        </w:rPr>
        <w:t>kvinnor¹</w:t>
      </w:r>
      <w:r>
        <w:rPr>
          <w:b w:val="0"/>
        </w:rPr>
        <w:t xml:space="preserve"> t. ex. under 16 år. Naturligen måste först och främst fullbordat brott vara straffbart, om man ger sig in på att bestraffa försök — därtill väl oftast tämligen ofarliga.</w:t>
        <w:br/>
        <w:br/>
        <w:t xml:space="preserve">Jag tror således, att det icke rätt lätt låter sig göra att på den nuvarande strafflagens grund komma åt saken genom en enkel operation, genom en förhöjning av straffsatser, såsom motionärerna föreslå. Därmed kanske vore nog sagt, om icke motionen och än mer debatten i andra kammaren givit anledning till ytterligare några ord. Ty hela detta försök förefaller mig vara ett synnerligen klassiskt exempel på huru man icke bör gå till väga i fall sådana som det föreliggande. Vi hava här att göra med symptom :— nattlig framfart på stadens gator mestadels av helt unga män mot unga </w:t>
      </w:r>
      <w:r>
        <w:rPr>
          <w:b/>
        </w:rPr>
        <w:t>kvinnor¹</w:t>
      </w:r>
      <w:r>
        <w:rPr>
          <w:b w:val="0"/>
        </w:rPr>
        <w:t xml:space="preserve"> — symptom, som hava vitteripande orsaker, rätt lätta att förstå. En ungdom i storstäderna, som från början uppvuxit under inflytande av osedlig litteratur, teatrar, biografer, danslokaler och ofantligt mycket annat, däribland en viss opinion i en del tidningar, som ställa sig emot varje försök att komma åt de där missförhållandena och som hålla en skyddande hand över dem — det är klart, att hela den härav alstrade livsåskådningen måste medföra, att denna ungdom betraktar nu förevarande fråga på det sätt den gör, och framkalla sådana missförhållanden, som motionärerna vilja komma åt.</w:t>
        <w:br/>
        <w:br/>
        <w:t>Men då är det också klart, alt liksom ifall det t. ex. vore tilllåtet att överallt i samhället försälja rusdrycker och att egga folk till förtärandet av dylika, det icke vore rätta sättet att straffa dem, som till slut gåve vika för dessa attacker, utan tvärtom att försöka komma å det onda 1 sin rot och hindra utbjudandet m. m., så bör man även här förfara på samma sätt; så har man även här att försöka komma åt de orsaker i form av dålig uppfostran, litteratur och mycket annat, som framkallat den åskådning och den stämning, som med naturnödvändighet föda sådana här fall.</w:t>
        <w:br/>
        <w:br/>
        <w:t>Jag vill ytterligare tillåta mig nämna en siffra, som jag i annat sammanhang anfört förut. Om man vet, att antalet vencriskt nyinsjuknade i Stockholm årligen uppgår till nära 8,000 -— det är den sista siffran för år 1915 — och om man vet, att bland</w:t>
        <w:br/>
        <w:br/>
        <w:t xml:space="preserve">Om ökat skydd dessa 8,000 bortemot 2,000 äro </w:t>
      </w:r>
      <w:r>
        <w:rPr>
          <w:b/>
        </w:rPr>
        <w:t>kvinnor¹</w:t>
      </w:r>
      <w:r>
        <w:rPr>
          <w:b w:val="0"/>
        </w:rPr>
        <w:t>, så kan man naturligtvis</w:t>
        <w:br/>
        <w:br/>
        <w:t xml:space="preserve">därav sluta sig till, att det måste finnas ett mycket stort antal </w:t>
      </w:r>
      <w:r>
        <w:rPr>
          <w:b/>
        </w:rPr>
        <w:t>kvinnor¹</w:t>
      </w:r>
      <w:r>
        <w:rPr>
          <w:b w:val="0"/>
        </w:rPr>
        <w:t xml:space="preserve"> ute nattetid på stadens gator, vilka icke torde visa någon större motvillighet mot de närmanden, om vilka här är tal. (Och förmodligen även ett icke ringa antal, vilka, även om de icke önska närmanden av vem som helst, dock äro ute i sådant ärende, att de icke torde önska, att deras nattliga promenad genom åtal bragtes till offentligheten.) Och om förhållandena äro sådana, att det måste vara en mycket utbredd vana, att bekantskaper sökas och göras nattetid, är det väl en orimlig metod att söka komma åt den tämligen ringa procent, där de antastade </w:t>
      </w:r>
      <w:r>
        <w:rPr>
          <w:b/>
        </w:rPr>
        <w:t>kvinnorna¹</w:t>
      </w:r>
      <w:r>
        <w:rPr>
          <w:b w:val="0"/>
        </w:rPr>
        <w:t xml:space="preserve"> äro anständiga </w:t>
      </w:r>
      <w:r>
        <w:rPr>
          <w:b/>
        </w:rPr>
        <w:t>kvinnor¹</w:t>
      </w:r>
      <w:r>
        <w:rPr>
          <w:b w:val="0"/>
        </w:rPr>
        <w:t>, genom att sätta ut höga straffsatser för »störandet av gatufriden» m. m. Man måste göra klart för sig, att det enda sättet är, vad både motionärerna själva och andra kammarens mailoritet så ytterst ogärna vill giva sin in på, nämligen att angripa saken i sin rot. Kan man komma åt roten, kan man minska förekomsten av en dylik åskådning, inverka på själva seden, så kan man nå något resultat härvidlag, men man kommer förvisso icke någon väg genom att endast slå i luften efter ett eller annat enstaka symptom.</w:t>
        <w:br/>
        <w:br/>
        <w:t>Det är detta jag har velat här uttala, och jag instämmer, herr talman, i utskottets yrkande.</w:t>
      </w:r>
    </w:p>
    <w:p>
      <w:pPr>
        <w:pStyle w:val="Heading2"/>
      </w:pPr>
      <w:r>
        <w:t>3. Halfred von Koch (–, man)</w:t>
      </w:r>
    </w:p>
    <w:p>
      <w:r>
        <w:rPr>
          <w:b w:val="0"/>
        </w:rPr>
        <w:t xml:space="preserve">Det var med stor missräkning och beklämning, som jag lyssnade till den ärade föregående talarens anförande. Jag har för min del med stort intresse åhört hans förut gjorda uttalanden i sedlighetsfrågor, och jag hade sagt mig själv, att det var att vänta att han skulle ställa sig på en praktisk och förstående ståndpunkt i denna fråga och icke på en teoretisk ståndpunkt. Nu gav han oss emellertid här en lärd juridisk utredning om innehållet i vissa strafflagsparagrafer, en utredning som säkerligen är mycket värdefull 1 och för sig, men som jag tror har mycket litet värde, när det gäller att vägleda oss på detta område. Jag tror, att man måste giva mera vitsord åt alla, som yttrat sig i denna sak, dels de olika </w:t>
      </w:r>
      <w:r>
        <w:rPr>
          <w:b/>
        </w:rPr>
        <w:t>kvinnoföreningarna¹</w:t>
      </w:r>
      <w:r>
        <w:rPr>
          <w:b w:val="0"/>
        </w:rPr>
        <w:t xml:space="preserve"> och dels polismyndigheterna i olika städer, vilka hava påyrkat, att åtgärder skola vidtagas, vilka äro ägnade att förbättra förhållandena på detta område; jag har förut anfört att en hel del av de senare uttalat sig för strängare straffbestämmelser i avseende å </w:t>
      </w:r>
      <w:r>
        <w:rPr>
          <w:b/>
        </w:rPr>
        <w:t>kvinnofridsstörare¹</w:t>
      </w:r>
      <w:r>
        <w:rPr>
          <w:b w:val="0"/>
        </w:rPr>
        <w:t>.</w:t>
        <w:br/>
        <w:br/>
        <w:t xml:space="preserve">Jag ber att få säga, herr talman, att min syn på denna fråga i viss mån förändrats, sedan jag kommit att iakttaga den uppfattning, som i Amerikas Förenta stater gjort sig gällande från männens sida just i fråga om </w:t>
      </w:r>
      <w:r>
        <w:rPr>
          <w:b/>
        </w:rPr>
        <w:t>kvinnoskydd¹</w:t>
      </w:r>
      <w:r>
        <w:rPr>
          <w:b w:val="0"/>
        </w:rPr>
        <w:t xml:space="preserve"> och dylikt. Det är verkligen så, att ansvarskänslan gent emot </w:t>
      </w:r>
      <w:r>
        <w:rPr>
          <w:b/>
        </w:rPr>
        <w:t>kvinnorna¹</w:t>
      </w:r>
      <w:r>
        <w:rPr>
          <w:b w:val="0"/>
        </w:rPr>
        <w:t>, såsom för övrigt stadsfiskalen i Örebro även framhållit i sitt utlåtande, är av helt annat slag i Förenta staterna än i gamla världen, och närmast i Sverige. Man har därute över huvud taget ingen som helst misskund med en person, som bär sig på</w:t>
        <w:br/>
        <w:br/>
        <w:t xml:space="preserve">något sätt obehagligt och förnärmande åt mot </w:t>
      </w:r>
      <w:r>
        <w:rPr>
          <w:b/>
        </w:rPr>
        <w:t>kvinnor¹</w:t>
      </w:r>
      <w:r>
        <w:rPr>
          <w:b w:val="0"/>
        </w:rPr>
        <w:t xml:space="preserve">. Jag Om ökat skydd har själv varit med vid ett tillfälle, då en man, som icke i mera f efeatliga utpräglad grad än ofta brukar vara fallet här i landet, bar sig ” Slalser. förnärmande åt mot en </w:t>
      </w:r>
      <w:r>
        <w:rPr>
          <w:b/>
        </w:rPr>
        <w:t>kvinna¹</w:t>
      </w:r>
      <w:r>
        <w:rPr>
          <w:b w:val="0"/>
        </w:rPr>
        <w:t xml:space="preserve"> i en spårvagn, och jag fick vara = (Forts) vittne till hurusom han blev handlöst kastad ut ur spårvagnen</w:t>
        <w:br/>
        <w:br/>
        <w:t>mitt i vimlet på en av New Yorks mest trafikerade gator. Det</w:t>
        <w:br/>
        <w:br/>
        <w:t>var tydligt, att man icke hade någon som helst hänsyn till hans</w:t>
        <w:br/>
        <w:br/>
        <w:t>liv, när han förbrutit sig — i jämförelsevis mindre grad, som</w:t>
        <w:br/>
        <w:br/>
        <w:t xml:space="preserve">vi skulle tycka — mot en </w:t>
      </w:r>
      <w:r>
        <w:rPr>
          <w:b/>
        </w:rPr>
        <w:t>kvinna¹</w:t>
      </w:r>
      <w:r>
        <w:rPr>
          <w:b w:val="0"/>
        </w:rPr>
        <w:t>.</w:t>
        <w:br/>
        <w:br/>
        <w:t xml:space="preserve">Det är denna ansvarskänsla från männens sida gentemot </w:t>
      </w:r>
      <w:r>
        <w:rPr>
          <w:b/>
        </w:rPr>
        <w:t>kvinnorna¹</w:t>
      </w:r>
      <w:r>
        <w:rPr>
          <w:b w:val="0"/>
        </w:rPr>
        <w:t xml:space="preserve">, som jag och min medmotionär ville hava stärkt även här i landet. Jag har sett, hurusom svenskar, vilka kommit till den nya världen med den här i landet rådande uppfattningen om </w:t>
      </w:r>
      <w:r>
        <w:rPr>
          <w:b/>
        </w:rPr>
        <w:t>kvinnan¹</w:t>
      </w:r>
      <w:r>
        <w:rPr>
          <w:b w:val="0"/>
        </w:rPr>
        <w:t xml:space="preserve"> och om </w:t>
      </w:r>
      <w:r>
        <w:rPr>
          <w:b/>
        </w:rPr>
        <w:t>kvinnoskyddet¹</w:t>
      </w:r>
      <w:r>
        <w:rPr>
          <w:b w:val="0"/>
        </w:rPr>
        <w:t xml:space="preserve">, mycket snart efter en hårdhänt behandling från amerikanska mäns sida fått ett helt annat sätt och en helt annan åskådning med avseende å behandlingen av </w:t>
      </w:r>
      <w:r>
        <w:rPr>
          <w:b/>
        </w:rPr>
        <w:t>kvinnan¹</w:t>
      </w:r>
      <w:r>
        <w:rPr>
          <w:b w:val="0"/>
        </w:rPr>
        <w:t xml:space="preserve">. Jag förstår icke, varför icke här i landet även skulle kunna vidtagas några åtgärder för att höja denna ansvarskänsla hos männen gentemot </w:t>
      </w:r>
      <w:r>
        <w:rPr>
          <w:b/>
        </w:rPr>
        <w:t>kvinnorna¹</w:t>
      </w:r>
      <w:r>
        <w:rPr>
          <w:b w:val="0"/>
        </w:rPr>
        <w:t xml:space="preserve">. Det är möjligt, att man även har andra vägar, än motionärerna antytt. I vår motion talas helt allmänt om ökat skydd för </w:t>
      </w:r>
      <w:r>
        <w:rPr>
          <w:b/>
        </w:rPr>
        <w:t>kvinnor¹</w:t>
      </w:r>
      <w:r>
        <w:rPr>
          <w:b w:val="0"/>
        </w:rPr>
        <w:t>. Nu hava de myndigheter, som yttrat sig, fäst sig särskilt vid strafflagsbestämmelser, och jag kan icke förstå, att man då skall ställa sig så avog däremot.</w:t>
        <w:br/>
        <w:br/>
        <w:t xml:space="preserve">Det betonas från </w:t>
      </w:r>
      <w:r>
        <w:rPr>
          <w:b/>
        </w:rPr>
        <w:t>kvinnornas¹</w:t>
      </w:r>
      <w:r>
        <w:rPr>
          <w:b w:val="0"/>
        </w:rPr>
        <w:t xml:space="preserve"> sida gång efter annan, att detta tilltal från männen på gatan, detta försök till förnärmelse och förförelse är någonting, som verkar synnerligen skadligt och ur sedlighetssynpunkt farligt.</w:t>
        <w:br/>
        <w:br/>
        <w:t xml:space="preserve">Jag vill sluta med att säga, att det väl dock är en ganska rimlig och naturlig fordran, att </w:t>
      </w:r>
      <w:r>
        <w:rPr>
          <w:b/>
        </w:rPr>
        <w:t>kvinnorna¹</w:t>
      </w:r>
      <w:r>
        <w:rPr>
          <w:b w:val="0"/>
        </w:rPr>
        <w:t xml:space="preserve"> skola få röra sig på gatorna vilken tid på dygnet som helst, utan att bliva föremål för olämpligt bemötande från männens sida. Jag kan än en gång icke underlåta att uttala min förvåning över att den föregående ärade talaren, som vid så många tillfällen brutit en lans för åtgärder ägnade att bekämpa osedligheten och höja </w:t>
      </w:r>
      <w:r>
        <w:rPr>
          <w:b/>
        </w:rPr>
        <w:t>kvinnans¹</w:t>
      </w:r>
      <w:r>
        <w:rPr>
          <w:b w:val="0"/>
        </w:rPr>
        <w:t xml:space="preserve"> självständighet och möjlighet att röra sig fritt omkring samt att i övrigt i allmänhet verka på sina områden, vid detta tillfälle icke har tagit till orda i motionens syfte.</w:t>
        <w:br/>
        <w:br/>
        <w:t xml:space="preserve">Jag har här med mig en hel del uttalanden från framstående </w:t>
      </w:r>
      <w:r>
        <w:rPr>
          <w:b/>
        </w:rPr>
        <w:t>kvinnor¹</w:t>
      </w:r>
      <w:r>
        <w:rPr>
          <w:b w:val="0"/>
        </w:rPr>
        <w:t xml:space="preserve"> i huvudstaden, från praktiserande </w:t>
      </w:r>
      <w:r>
        <w:rPr>
          <w:b/>
        </w:rPr>
        <w:t>kvinnliga¹</w:t>
      </w:r>
      <w:r>
        <w:rPr>
          <w:b w:val="0"/>
        </w:rPr>
        <w:t xml:space="preserve"> läkare och </w:t>
      </w:r>
      <w:r>
        <w:rPr>
          <w:b/>
        </w:rPr>
        <w:t>kvinnliga¹</w:t>
      </w:r>
      <w:r>
        <w:rPr>
          <w:b w:val="0"/>
        </w:rPr>
        <w:t xml:space="preserve"> tjänstinnehavare av olika slag, vari framhålles behovet av att åtgärder vidtagas i den riktning motionärerna här antytt. Jag vill ej förlänga debatten genom att uppläsa dem, men jag vill säga att desamma, jämte de uttalanden jag förut citerat från olika städer i vårt land, giva ett klart besked om att det föreligger ett otvetydigt behov av att åtgärder vidtagas på detta område.</w:t>
      </w:r>
    </w:p>
    <w:p>
      <w:pPr>
        <w:pStyle w:val="Heading2"/>
      </w:pPr>
      <w:r>
        <w:t>4. Johan Thyren (Utan partibeteckning, man)</w:t>
      </w:r>
    </w:p>
    <w:p>
      <w:r>
        <w:rPr>
          <w:b w:val="0"/>
        </w:rPr>
        <w:t>Endast ett ord till replik på herr von Kochs</w:t>
        <w:br/>
        <w:br/>
        <w:t>Om ökat skydd anförande för att repetera en punkt av vad jag nyss sade, som</w:t>
        <w:br/>
        <w:br/>
        <w:t>han icke tycks hava till fullo senterat. Ärekränkning »av svår beskaffenhet» är för närvarande i vår lag belagd med 6 månaders fängelse. Anser herr von Koch, att den straffsatsen är för liten för det ifrågavarande ändamålet?</w:t>
      </w:r>
    </w:p>
    <w:p>
      <w:pPr>
        <w:pStyle w:val="Heading2"/>
      </w:pPr>
      <w:r>
        <w:t>5. Ernst Klefbeck (Socialdemokraterna, man)</w:t>
      </w:r>
    </w:p>
    <w:p>
      <w:r>
        <w:rPr>
          <w:b w:val="0"/>
        </w:rPr>
        <w:t>Jag kan icke hjälpa, att jag känner mig uppfordrad att protestera.</w:t>
        <w:br/>
        <w:br/>
        <w:t xml:space="preserve">Här förekommer på våra gator, att </w:t>
      </w:r>
      <w:r>
        <w:rPr>
          <w:b/>
        </w:rPr>
        <w:t>lärarinnor³</w:t>
      </w:r>
      <w:r>
        <w:rPr>
          <w:b w:val="0"/>
        </w:rPr>
        <w:t xml:space="preserve"> gå hem från möten och kurser, som de bevistat för sin utbildning, och andra </w:t>
      </w:r>
      <w:r>
        <w:rPr>
          <w:b/>
        </w:rPr>
        <w:t>kvinnliga¹</w:t>
      </w:r>
      <w:r>
        <w:rPr>
          <w:b w:val="0"/>
        </w:rPr>
        <w:t xml:space="preserve"> tjänstemän gå hem från sina platser, men icke få gå i fred för lymlar — jag säger det rent ut. Då vill herr Thyrén icke göra någonting för att förebygga ett sådant elände, endast därför att vissa litteraturalster äro uttryck för en dålig anda och herr Thyrén anser, att man skall vänta med att göra någonting, tills man fått ett omslag i den nuvarande dåliga litteraturen.</w:t>
        <w:br/>
        <w:br/>
        <w:t>Jag för min del vill icke vara med om ett sådant resonemang.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