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1404</w:t>
      </w:r>
    </w:p>
    <w:p>
      <w:r>
        <w:rPr>
          <w:b/>
        </w:rPr>
        <w:t xml:space="preserve">Datum: </w:t>
      </w:r>
      <w:r>
        <w:t>1918-05-25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Magnus Andersson (Liberala samlingspartiet, man)</w:t>
      </w:r>
    </w:p>
    <w:p>
      <w:r>
        <w:rPr>
          <w:b w:val="0"/>
        </w:rPr>
        <w:t>Herr talman, mina herrar!</w:t>
        <w:br/>
        <w:br/>
        <w:t xml:space="preserve">Jag begärde ordet med anledning av herr Hildebrands anförande, när Ang. statens han ville så att säga borteliminera de anmärkningar. som äro gjorda fivsmedelsmot kommissionen. er Jag tror att här finnes anmärkningar i legio som icke kommit (Forlö! till hans kännedom, men som äro absolut berättigade. Bland annat vill jag nämna, att det händer, att man icke får svar. när man tillskriver kommissionen. Det vet var och en, det är ingen ny historia. Jag vet personer, som skrivit till jordbruksrådet. då de varit i största förlägenhet för foder m. m., men aldrig fått svar. Här har herr Källman talat om den stora nöden i storstäderna. Men tror han icke, att det är stor nöd på landet också, att det råder stor nöd bland husdjuren? Jag vet flera lantbrukare, som måst resa sina djur. emedan dessa varit utarmade på grund av brist på föda. och dessa djur äro bundna, men miinniskorna äro dock icke bundna. utan de kunna beklaga sin nöd och möjligen få någon hjälp av medmänniskor. För att återgå till vad jag nyss nämnde, så känner iag en person, som skrev till kommissionen. Han fick intet svar. Då telegraferade han med betalt svar, men fick inte heller då något svar. Han reste då hit, det var 60 mils färd, med återresa, och så gick han upp på kommissionen och lämnade sitt visitkort. HKfter två timmärs väntan frågade han en vaktmästare, när han skulle få företräde och erhöll då till svar, att han icke kunde få träffa den nerson han sökte den dagen utan först en annan dag. Mannen tog då sin hatt och gick fram till dörren till det rum, där den person sitter. som skulle lämna honom upplysningar. »Nej, inte den dörren», säger vaktmästaren, »här är det.» »Nej», svarade den andre, »härinne sitter den person, som skall lämna mig besked. Jag har rest så långt och reser icke tillbaka utan att ha fått tala vid honom.» Nåväl. då var brådskan dock icke större än att denne herre satt tillsammans med en </w:t>
      </w:r>
      <w:r>
        <w:rPr>
          <w:b/>
        </w:rPr>
        <w:t>dam²</w:t>
      </w:r>
      <w:r>
        <w:rPr>
          <w:b w:val="0"/>
        </w:rPr>
        <w:t xml:space="preserve"> och drack kaffe. Saken var den; att han icke visste något och icke kunde lämna besked, och det var därför man bad besökanden komma igen en annan dag. Detta vet jag är fullkomligt sant. men jag skall icke nämna några namn, värken på den, som icke kunde lämna besked eller på den, som begärde besked. Jag skulle kunna nämna ytterligare en hel massa fullkomligt riktiga och sanna anmärkhingar, men jag skall inskränka mig till detta och icke upptaga tiden längre.</w:t>
      </w:r>
    </w:p>
    <w:p>
      <w:pPr>
        <w:pStyle w:val="Heading2"/>
      </w:pPr>
      <w:r>
        <w:t>2. Emil Kristensson (Socialdemokraterna, man)</w:t>
      </w:r>
    </w:p>
    <w:p>
      <w:r>
        <w:rPr>
          <w:b w:val="0"/>
        </w:rPr>
        <w:t xml:space="preserve">Herr talman! Jae skall be att få understryka de synpunkter, som nu senast framförts av herr Källman. Då herr Räf orerade om herr Hildebrands svndabekännelse och sade, att man icke kunde sätta tro till en människa. förrän </w:t>
      </w:r>
      <w:r>
        <w:rPr>
          <w:b/>
        </w:rPr>
        <w:t>hon²</w:t>
      </w:r>
      <w:r>
        <w:rPr>
          <w:b w:val="0"/>
        </w:rPr>
        <w:t xml:space="preserve"> avlagt fullständig syndabekännelse, så får jag för min del säga, att jag ännu icke sett en viss person, som 'en gång levererade vissa saker till riksdagshuset, avgiva någon syndabekännelse, trots att så lång tid förflutit sedan dess, och därför instämmer jag i herr Räfs påstående, att tills en sådan bekännélse avgivits, tror iag icke på den mannen. Detta om den saken.</w:t>
        <w:br/>
        <w:br/>
        <w:t>När herr Somméelius meddelar, att har sagt till foderbyråh, att</w:t>
        <w:br/>
        <w:br/>
        <w:t>den skulle stå vid sitt ord och trots allt levererade denna foderspannmål till Skåne, så påminner det osökt om en gammal Strix-historia. Det var en dräng från Skåne, som träffade en liten mager smålänning. Då sade den myndige skåningen: »Här har ni det allt magert, och inte har ni smör att lägga i gröten?» »J a», sade smålänningen, och undrade vad man gjorde nere i Skåne. när man inte hade något smör att lägga i gröten.» »Jo», svarade skåningen, »vi lägger i lia forbannat.» — Ja, detta tycks vara herr Sommelius mening. Här skall denna folkhushållningskommission klandras, för att den inte hade något foder, oavsett orsaken härtill. Ty varpå beror detta? J o, mina herrar, det beror på att Mellansveriges och Uppsveriges bönder varit illojala och icke stått fast vid vad de en gång utlovat. — Jac vill vidare säga till herr Månsson i Backa, att det är till fullo konstaterat, att i de trakter, där bondeförbundet drager fram. råder den största illojaliteten i avseende på ransoneringsplanerna och dock, var hade vi varit i detta land, om vi icke haft ransonering?</w:t>
        <w:br/>
        <w:br/>
        <w:t>Jo, en stor del av Sveriges folk hade, om icke rent av svultit ihjäl, så dock stått inför den rena svälten. När vi icke hade mer än en viss begränsad del av det kvantum till människooch diurföda, som vi måste förbruka, så var det ju klart. att vi måste ransonera ut det. Och vem skulle göra det? Skulle vi överlämna det till bondeklassen själv, åt hushållningssällskapen och så vidare? "Tro ni då, mina herrar, att vi skulle gått igenom detta förfärande krisår. så som vi gjort? Nej. ställningen är den, att här växa upp två olika klasser i detta land, vilka hava det alldeles olika ställt. För den ena klassen är det ingen ransonering på smör och ingen på mjölk, den har nästan dubbelt så mycket bröd som den andra och votatis. Alla dessa nödvändighetsvaror är man helt eller delvis utan i de stora städerna och i de större industrisamhällena. Det är alldeles som herr Källman sade. Här ha vi som representera denna klass i år och förut om åren, plenum efter plenum, då dessa livsmedelsfrågor varit under diskussion, hållit inne med våra anmärkningar. Vi ha icke gjort några anmärkningar mot att besluta det ena stora anslaget efter det andra till jordbruksnäringen. Hava vi protesterat mot minimiprisen? Eller ha vi kanske protesterat mot odlingsanslag och dylikt? Nej, men plenum efter plenum få vi höra den ena iämmerlåten efter den andra. Se på sparbankerna och insättningarna där, och vi kunna konstatera, att just under dessa krisår hava bönderna ökat sin förmögenhet, med miljon på miljon. Däröver finnes statistik. som icke kan jävas, och den talar förvisso också sitt språk.</w:t>
        <w:br/>
        <w:br/>
        <w:t>Jag vill tillägga en sak, nämligen att jag tror. att tidningspressen här i Sverige icke har handlat fullkomligt riktigt. tv den har gång på gång tagit in den ena historien efter den andra mot dessa kommissioner, historier, som sedan befunnits oriktiga.</w:t>
        <w:br/>
        <w:br/>
        <w:t>Jag har under de sista två månaderna, då jag varit ledamot av överrevisionen för kristidskommissionerna, varit med om att behandla ett flertal sådana fall. Jag skall bara berätta ett fall. som visar: huru ovederhäftigt prat man kommit med. Det spreds här i Stockholm ett rykte, som snart låg i var mans mun och enligt detta skulle</w:t>
        <w:br/>
        <w:br/>
        <w:t>folkhushållningskommissionens paltbrödsförråd vara alldeles förstört, så att man till och med kört bort det till centralköket för att använda det till bränsle under ångpannorna. Nåväl, vi gjorde en undersökning därute, och det befanns då, att det icke var ett enda sant ord i detta. Det hade icke bortförts en enda kaka, som förfarits. Det enda, som bortförts därifrån, var ett lass, som körts till centralköket och använts till utspisning, och detta var för övrigt den del av förrådet, som varit allra längst lagrat. För övrigt befanns det, att denna vara, som dock är mycket ömtålig, var i ett mycket gott skick. Nu vill jag inte säga, att denna historia varit inne i tidningarna, det minns jag icke, men fullkomligt lika ovederhäftiga historier ha passerat genom den svenska pressen, och detta är naturligtvis icke ägnat att stärka förtroendet för de myndigheter, som måste omkänderhava hela denna hushållning. Jag medger, att mycket av dessa anmärkningar är befogat, och sedermera torde också åtskilligt, som verkligen är klandervärt, komma på riksdagens bord och till offentligheten, men vi få icke glömma, att dessa personer dock haft hela landets hushållning på sina axlar. Att hela detta vidlyftiga organisationsarbete skulle kunna företagas utan ett och annat missgrepp, ja, kanske svåra missgrepp, det kan väl ingen människa begära, och missgrepp ha utan tvivel blivit begångna, men vi få icke glömma, att vi dock ha folkhushållningskommissionen och dess organisationsplan att tacka för att icke stora delar av Sveriges befolkning i dag stå inför den rena svältdödon.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