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322</w:t>
      </w:r>
    </w:p>
    <w:p>
      <w:r>
        <w:rPr>
          <w:b/>
        </w:rPr>
        <w:t xml:space="preserve">Datum: </w:t>
      </w:r>
      <w:r>
        <w:t>1919-02-28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Ekman (Första kammarens nationella parti, man)</w:t>
      </w:r>
    </w:p>
    <w:p>
      <w:r>
        <w:rPr>
          <w:b w:val="0"/>
        </w:rPr>
        <w:t>Herr talman! Under en lång domarbana har jag en enda gång varit nödsakad att deltaga i avgörandet av ett mål angående livets förlust, och jag kan försäkra, att ansvaret då kändes mycket tungt. Det är möjligt, att ansvaret här i kammaren icke är mindre, men jag kan betyga, att det kännes på ett helt annat sätt då, när man står inför nödvändigheten att avgiva sitt vobtum. Hela min känsla uppreser sig mot dödsstraffet. Jag har både före och efter det tillfället sagt mig många gånger, att dödsstraffet icke kan vara en strafform för vår tid. Det passade möjligen för en barbarisk tid, då människorna voro våldsammare och mera otyglade. Utvecklingen har visat, att man gått från ett ymnigt användande av dödsstraff till ett mera sparsamt bruk därav, och att således, om denna utveckling fortsätter, den tid måste komma, då dödsstraffet bör anses obehövligt. Jag har sagt mig, att i våra dagar bildningens, humanitetens och kristendomens inflytande bör och måste vara så stort, att dödsstraf-</w:t>
        <w:br/>
        <w:br/>
        <w:t>fet nu skulle kunna anses icke längre vara behövligt. Jag har vidare tänkt på, hurusom detta straff väl icke heller är behövligt såsom ett samhällets nölvärnsmedel, därför att vi ju hava ett polisväsende som så utvecklats, att det är en sällsynthet, om bro't icke upptäckas. Redan däri ligger ett avskräckande från att begå brott, och vårt fängelseväsen är sådant, att även häri ligger e't återhållande moment. Man strävar ju i våra fängelser efter att förbättra brottlingarna och jag tror det förhåller sig så, att flertalet återskänkas åt samhället såsom bättre medborgare. Jag tror därjämte att, ifall också en brottsling är oförbätterlig, man uti vårt fängelseväsen dock i de flesta fall har ett medel att oskalliggöra honom.</w:t>
        <w:br/>
        <w:br/>
        <w:t>Jag har tänkt så, och jag tror, att under normala förhållanden det också förhåller sig på detta sätt. Men jag måste dock bekänna, att de senaste årens erfarenhet, jag menar nu icke bara krigsårens, utan också de närmast föregåenile årens erfarenhet, har gjort, att Jag tyckt mig finna, att humanitet, bildning och kristendom icke trängt så långt ned till folkijupet, som jag trolde, att de verkligen skulle ha gjort. Det råder en förvildning, som jag verkligen icke trodde vara möjlig, och jag får säga, att »rätten till liv», för att använda motionärens uttryckssätt, numera kränkes på ett sätt, som gör, att jag icke vågar avhända samhället det medel till en samhällets nödvärnsrätt, som dock ligger i dödsstraffet, även om det mycket sparsamt användes. Att dödsstraffet verkar avskräckande, torde väl dock icke kunna förnekas. Det är i det syftet det framför allt användes i krigslagarna, och erfarenheten bestyrker, att denna verkan även uppnås. Men därtill kommer också, att jag tror att i dödsstraffet ligger en vedergiällningsakt av djup innebörd. Jag skulle icke vilja behålla dödsstraffet av endast den orsaken, men jag kan icke komma ifrån, att i detta straff ligger en akt av vedergällning som är ofrånkomlig. Det är många gånger konstaterat, att dödsdömda, då de stått inför döden, öppet medgivit, att de i sitt inre känt sig övertygade om, att det straff de skulle undergå vore rättvist. Herr Bergman yttrade, att vid tiden för representationsreformens genomförande på 60-talet man var mera benägen än nu att avskaffa dödsstraffet. Ja, det förhåller sig så, en sådan strömning genomgick då tiden. Jag kände en person, som deltagit i de striderna, presidenten i Göta hovrätt J. Å. Lemken. Han var under hela sitt liv en frisinnad man och i riksdagen kämpade han på den nämnda tiden för dödsstraffets avskaffande. Men mot slutet av sitt liv yttrade han en gång till mig, att han med den erfarenhet en lång domareverksamhet förlänat honom icke vågade längre vidhålla den ståndpunkten. Jag kan sära letsamma. Jag känner en personlig förskräckelse, om jag så må säga, för dödsstraffet, men jag vågar icke biträda ett beslut om dess fullständiga uteslutande ur den allmänna strafflagen.</w:t>
        <w:br/>
        <w:br/>
        <w:t>Herr greve och talman! Jag nödgas alltså ställa mig på deras stånilpunkt, som här yrkat avslag.</w:t>
        <w:br/>
        <w:br/>
        <w:t xml:space="preserve">hörde det lagutskotts majoritet, som då avstyrkte en avgiven motion om dödsstraffets avskaffande och då jag i år icke haft tillfälle att deltaga i utskottets behandling av denna fråga, vill jag begagna tillfället att tillkännagiva, att jag för min del ändrat ståndpunkt. Den ståndpunkt jag då intog den intog jag på grund av motiv, som föga berördes i den dåvarande debatten och med mycket lätt hand vidrörts både av herr Thyrén och uniler dagens debatt, men scm jag då ansåg mig böra tillmäta ganska stor betydelse. Det var nämligen hänsynen till säkerheten för fångvårdspersonalens liv. Det kan icke förnekas, att trots alla försiktighetsmått det litet emellanåt visar sig, att de brottslingar, om vilka det kunnat vara fråga att tillämpa dödsstraffet, icke väja tillbaka för att över fångvaktarens liv bereda sig tillfälle till frihet. Mot denna ståndpunkt måste man emellertid invända, att den leder till, att den farliga kriminalpatienten också skall betagas livet, för att han icke må bli i tillfälle att mörda sin vaktare och att i själva verket faran där måhända är större. För min del ryggade jag icke tillbaka för den konsekvensen, utan i likhet med vad som urgerats från många håll hade jag den känslan, att det här borde bibehållas icke såsom dödsstraff utan just som en rätt för samhället att i vissa svåra undantagsfall taga en människas liv alldeles oberoende av tillräknelighet eller icke tillräknelighet endast med hänsyn till en hög grad av farlighet för medmänniskors liv, en farlighet som icke syntes på annat sätt kunna rubbas. Det är emellertid uppenbart, att människor i allmänhet väja tillbaka för den tanken, att samhället skall kunna gå därbän att beröva en människa livet utan att </w:t>
      </w:r>
      <w:r>
        <w:rPr>
          <w:b/>
        </w:rPr>
        <w:t>henne²</w:t>
      </w:r>
      <w:r>
        <w:rPr>
          <w:b w:val="0"/>
        </w:rPr>
        <w:t xml:space="preserve"> kan tillräknas skuld. Det erkänner jag numera, och jag tror, att den åskådningen icke kan vidmakthållas, oaktat en del talar för densamma, särskilt om man tager i betraktande, vilket ohyggligt slag av fängelse, som måste användas just mot vissa i hög grad farliga kriminalpatienter. Då kan man fråga sig, om det liv de tvingas föra i fängslat tillstånd i själva verket icke är ett lidande så fruktansvärt, att man ställd i valet mellan detta och dödsstraff blir berättigad att taga livet. Trots detta säger jag. kan jag för min del icke vidhålla den ståndpunkten. Den är i grund och botten ett utslag av det rent naturvetenskapliga betraktelsesättet, att man skall förfara på rationellaste sätt. Den är ett utslag av samma åskådning, som stundom fordrat att mänskligheten för att höia sig själv icke skulle släpa med sig åldriga, sjuka och svaga utan att den faktiskt skulle höjas bättre, om den bleve berövad dessa tyngande element och bara de starkaste och bästa elementen bevarades. Mänskligheten får för sitt eget moraliska höjandes skull icke underlåta att iakttaga vad man med ett gammalt ord har kallat den verkliga humanitetens bud såväl mot sjuka, åldringar och svaga som också mot sina brottslingar. Den andra vägen leder till brutalisering, som kommer att straffa sig själv och föra mänskligheten nedåt i stället för uppåt.</w:t>
        <w:br/>
        <w:br/>
        <w:t>Om man således icke med denna motivering kan försvara samhällets rätt att taga en medborgares liv, så är det alldeles klart, att</w:t>
        <w:br/>
        <w:br/>
        <w:t>man icke kan göra det, om man bevarar dödsstraffet som ett verkligt straff, avsett att vara ett lidande, tillfogat en skyldig tillräknelig människa, men vars motsvarighet icke tillämpas på den som varit otillräknelig. Det är ju erkänt av de första talare, som yttrade sig mot dödsstraffets avskaffande, att dödsstraffet i själva verket, som de säga, på teoretiska grunder, och just därför också på praktiska, icke kan försvaras såsom straff, och det antyddes också av dem, att det icke var ett definitivt nej utan endast ett uppskjutande, ett avvaktande nej, att frågan skulle tagas upp i ett större sammanhang och kanske också under lugnare tider. Mot ett senare beslut har en och annan talare ställt sig i någon mån mera principiellt avvisande, icke för all framtid, men som synes för en avsevärd framtid.</w:t>
        <w:br/>
        <w:br/>
        <w:t>Bland de argument, som de anfört, vill jag fästa mig vid det, som nu upprepats av herr von Geijer, nämligen att denna fråga skulle stå i något samband med den enskildes nödvärnsrätt. Herr von Geijer uttalade i sitt första anförande, att svensk lag i själva verket giver den nödvärnsrätt som behöves, det vore bara allmänheten som icke visste av den. Så länge så är förhållandet, är det tydligtvis icke någon anledning att taga upp nödvärnsfrågan, iuen i den mån anledning därtill gives är det uppenbart, att frågan om nödvärn icke har något samband med denna fråga om dödsstraff, så länge man är tvungen — och det syntes den ärade talaren beredd att göra — att erkänna det övertygande i den statistik, som uppvisar, att dölsstraffets vara eller icke vara icke utövat något märkbart inflytande på det kriminella tillståndet i landet. Under sådana förhållanden tjänar dödsstraffet icke i någon mån att preventivt skydda enskilda mot anlras grova ingrepp och kan således icke vara någon sorts surrogat för nödvärnsrätten, och dessa båda frågor därför fullständigt avkopplas från varandra.</w:t>
        <w:br/>
        <w:br/>
        <w:t>Det syntes mig också vara något djärvt av de båda ärade domare, som här haft ordet, att åberopa sin eller andra domares erfarenhet i denna fråga. Med all aktning för den erfarenhet, som ett mångårigt utövande av domarekallet giver, har jag dock svårt att se, huru denna erfarenhet skall kunna meldela något tillförlitligt intryck i en sådan fråga som här är före. Den siste ärade talaren hade en gång i sitt liv haft tillfälle att stå öga mot öga mot den situation, att dödsstraff skulle avkunnas, medan den andre sannolikt aldrig varit i tillfälle därtill. Över huvud taget är det antal fall, som kommer på den enskilde kriminaldomarens behandling av beskaffenhet att kunna meddela honom verkliga förutsättningar och en verklig insikt i detta, alltför begränsat, för att man skulle kunna fästa sig därvid. Man får räkna med större mått, undersöka frågan vidare, mera i stort för att kunna komma till ett resultat. Denna undersökning föreligger av en omfattande lång tids och många länders erfarenhet och är gjort med utsovrande av de faktorer, som kunna leda på villospår. Mot en så auktoritativ undersökning och ett så enhälligt tolkande av dess resultat är det</w:t>
        <w:br/>
        <w:br/>
        <w:t>givet, att den enskildes subjsktiva intryck icke kan få väga någonting.</w:t>
        <w:br/>
        <w:br/>
        <w:t>Med hänsyn till detta och om man tänker på frågans nuvarande läge, skulle jag vilja hemnställa till kammaren, om icke det riktiga vore att nu följa utskottet. Vilket är frågans läge? Jo, det är en person, som fått i uppdrag att utarbeta en ny strafflag och hela den parlamentariska kuminission, som varit utseld att granska hans förslag och ställa sig rådgivande vid hans silla, har uttalat sig för detta straffs avskaffande. Man är på det hållet livligt besjälad av en önskan, att, innan det stora förslaget kommer fram, denna fråga skall vara undan, så att den icke kommer till och förrycker arbetet på reformen i övrigt. På samma gång måste naturligtvis ett så bestämt positionstazande från detta håll verka, att uniler de år, som komma att förflyta, innan resultatet av det stora förslaget kan komma fram, varje regering skall ställa sig ytterligt</w:t>
        <w:br/>
        <w:br/>
        <w:t>"tveksam för att icke säga någonting mera till frågan, om ett döls-</w:t>
        <w:br/>
        <w:br/>
        <w:t>straff skall verkställas. Man skulle således ha utsikt att, under tiden till detta förslag kommer, få en lag på papperst, en lag som icke befunnits mo'svara rätts nedvetandet och icke kan tillämpas, men -som ändå i fall som detta har en stor betydelse genom att den finnes och i händelse de politiska förhållandena skulle utveckla sig på ett särdeles olämpligt sätt, kan få ödesdiger betydelse. Ju mera man tänker över, i huru onödigt oklart läge man lägger frågan genom at'!t nu ställa sig avvisande till framställningen om att omedelbart taga position och avskaffa dödsstraffet, desto mera övertygad blir man om, att utskottets henställan bör bifallas, och jag ber därför att för min del få yrka bifall till utskottets hemställan.</w:t>
      </w:r>
    </w:p>
    <w:p>
      <w:pPr>
        <w:pStyle w:val="Heading2"/>
      </w:pPr>
      <w:r>
        <w:t>2. Carl Lindhagen (–, man)</w:t>
      </w:r>
    </w:p>
    <w:p>
      <w:r>
        <w:rPr>
          <w:b w:val="0"/>
        </w:rPr>
        <w:t>Jag vill endast tillägga en liten förklaring till mitt yrkande rörande krigslagarna. Jag instämmer fullkomligt med herr Hellberg, som hade något uttryck om, att, om krigen avfördes från den allmänna dagordningen, därav skulle följa, att detsamma också skulle baorttagas ur strafflagen för krigsmakten. Jag utgår från, att vad som nu inträffat verkligen borde leda därhän, att mänskligheten för framtiden bleve befriad från vidare kr'g, och jag har även i annat sammanhang givit uttryck åt min uppfattning om mänsklighetens fullständiga avrustning, åtminstone såvitt detta land angår. Så länge det är t'llåtet för folk att bära vapen och därmed hota obeväpnade, blir det icke någon ordning varken på det ena eller det andra sättet. Det måste därför verka nedstämmande och överraskande. att det trots allt detta icke vidare förnimmes något krav på avrustning och krigets avskaffande utan att dessa frågor fortfarande skjutas fram ti!l en oviss framtid, om vilken ingen kan profetera något. Under sådana förhållanden och om herrarna skola fortfara att kriga och bevilja krigsanslag och låta de sociala frågorna drunkna i alla dessa strävanden, så är det för m's om möjligt än större anledning att m'tt uti denna undergång vidhålla mitt yrkande som innefattar en protest häremot.</w:t>
        <w:br/>
        <w:br/>
        <w:t>Blott ett enda ord i anledning av herr Ekmans yttrande. Han</w:t>
        <w:br/>
        <w:br/>
        <w:t xml:space="preserve">började på ett känsligt personligt sätt, som ingav en person av min beskaffenhet de största förhoppningar, men emellertid så kom ett »men». Aha, där ha vi det, tänkte jag. Det var ett bekant parlamentariskt »men», på vilket mina förhoppningar drunknade. Sedermera fann jag, att herr Ekman, ehuru med ett visst I dande, gjorde gällande, att senare tids erfarenhet även före kriget hade lärt honom, att humanitet och i synnerhet kristendomen icke hade trängt så djupt . ned, att han för sin del såsom speciell representant för den kristna kyrkan kunde vara med om att taga ansvaret för ett avskaffande av dödsstraffet. Ja, han gick till och med så långt, att man kunde sätta ett frågetecken för hans första personl ga känsla, då han sade, att när allt kommer omkring dock i dödsstraffet lioger en akt av rättvis vedergällning. Jag kan icke neka till. att i detia tal låg något av gamla testamentets gud och icke något av det nyas. Jag undrar, om icke den rörelse inom den svenska kyrkan, som jag genom en tillfäll'ghet fått kännedom om, att bringa kyrkan mera i kontakt med det verkliga livet, att få kyrkan att bli en verklig själasörjerska i den meningen, att </w:t>
      </w:r>
      <w:r>
        <w:rPr>
          <w:b/>
        </w:rPr>
        <w:t>hon²</w:t>
      </w:r>
      <w:r>
        <w:rPr>
          <w:b w:val="0"/>
        </w:rPr>
        <w:t xml:space="preserve"> befattar sig med den andliga nöden — jag undrar, säger jag, om icke i denna ny statskyrkorörelse, som icke är utan en viss löftesrikedom. ligger ett bestämt partitagande för en sådan åtgärd, som nu föreslagits av utskottet och i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322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