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324</w:t>
      </w:r>
    </w:p>
    <w:p>
      <w:r>
        <w:rPr>
          <w:b/>
        </w:rPr>
        <w:t xml:space="preserve">Datum: </w:t>
      </w:r>
      <w:r>
        <w:t>1919-03-12</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Wilhelm Gullberg (Liberala samlingspartiet, man)</w:t>
      </w:r>
    </w:p>
    <w:p>
      <w:r>
        <w:rPr>
          <w:b w:val="0"/>
        </w:rPr>
        <w:t>Efter de upplysningar, som lämnats av herr statsrådet och chefen för civildepartementet, att det skulle möta svårigheter att kunna åstadkomma detta dyrtidstillägg för innevarande år, anser jag det vara ännu större skäl för första kammaren att bifalla Kungl. Maj:ts proposition.</w:t>
        <w:br/>
        <w:br/>
        <w:t xml:space="preserve">På samma gång skall jag be att få uttala ett beklagande av att det nu icke finnes någon </w:t>
      </w:r>
      <w:r>
        <w:rPr>
          <w:b/>
        </w:rPr>
        <w:t>kvinna¹</w:t>
      </w:r>
      <w:r>
        <w:rPr>
          <w:b w:val="0"/>
        </w:rPr>
        <w:t xml:space="preserve">, som har säte och stämma här i riksdagen. </w:t>
      </w:r>
      <w:r>
        <w:rPr>
          <w:b/>
        </w:rPr>
        <w:t>Hon²</w:t>
      </w:r>
      <w:r>
        <w:rPr>
          <w:b w:val="0"/>
        </w:rPr>
        <w:t xml:space="preserve"> skulle annars kunna lämna ingående upplysningar om allvaret av barnmorskornas gärning och upplysa om att de äro förhindrade att göra en hel del arbeten, som skulle kunna förskaffa dem förtjänst, på grund därav att de måste vara aktsamma särskilt om sina händer, och för övrigt att deras gärning är så uppslitande och svår, att de äro förtjänta av den uppmuntran och den högre lön, som Kungl. Maj:t har föreslagit.</w:t>
      </w:r>
    </w:p>
    <w:p>
      <w:pPr>
        <w:pStyle w:val="Heading2"/>
      </w:pPr>
      <w:r>
        <w:t>2. Jacob Larsson (Liberala samlingspartiet, man)</w:t>
      </w:r>
    </w:p>
    <w:p>
      <w:r>
        <w:rPr>
          <w:b w:val="0"/>
        </w:rPr>
        <w:t>Då jag icke var i tillfälle att deltaga i justeringen av utskottets nu föreliggande betänkande, har jag icke haft någon anledning att mot det beslut, vartill utskottet kom, anmäla min reservation. men jag vill begagna detta tillfälle att meddela, att jag ingalunda kan godkänna den uppfattning. som kommit till synes i utskottets motivering för den lägre lönen. Ut-</w:t>
        <w:br/>
        <w:br/>
        <w:t>vare; jag anser det tvärtom på sin plats, att man gör en sådan jämförelse. Utskottets ärade ordförande erinrade, att i en punkt man gjort en dylik jämförelse, då man föreslagit att nedsätta anspråken på bostad från två rum och kök till ett rum och kök. I det hänseendet har man gjort en jämförelse med småskollärarinnorna. Men varför har man då icke låtit jämförelsen gälla även i fråga om lönerna? Det har fastställts en minimilön för småskollärarinnorna av 1,200 kronor, och dessutom få de åtnjuta ålderstillägg. Det förefaller mig därför väl befogat att då fastställa en minimilön för distriktsbarnmorskorna av 1,000 kronor. Det är icke för mycket, snarare något för litet.</w:t>
        <w:br/>
        <w:br/>
        <w:t xml:space="preserve">Nu vill utskottets ärade ordförande särskilt framhäva, att det här gäller att i lag fastställa en minimilön, och att det då vore högst olämpligt att bestämma en lön, som kanske skulle bliva för hög under mera normala förhållanden. Men vad har man gjort beträffande folkskolans lärareoch lärarinnepersonal? För dem har i lagen fastställts minimilöner, och det kan väl icke vara mer betänkligt att i lagen fastställa en något så när tillräcklig minimilön för distriktsbarnmorskorna än att fastställa minimilön för lärare och </w:t>
      </w:r>
      <w:r>
        <w:rPr>
          <w:b/>
        </w:rPr>
        <w:t>lärarinnor³</w:t>
      </w:r>
      <w:r>
        <w:rPr>
          <w:b w:val="0"/>
        </w:rPr>
        <w:t xml:space="preserve"> vid folkskolorna. Från den sidan sett synes mig icke alls vara något hinder att nu bifalla Kungl. Maj:ts förslag.</w:t>
        <w:br/>
        <w:br/>
        <w:t>Då ärendet behandlades i utskottet, stod jag på samma ståndpunkt som herr Petrén, så att även jag röstade för ett tillstyrkande av Kungl. Maj:ts förslag. Sedermera inträffade den av utskottets ärade ordförande omtalade kompromissen. Såsom saken då stod, hade jag ingen anledning att icke sluta mig till denna. Det var dock under en' bestämd förhoppning, som likväl efter herr statsrådets och chefens för civildepartementet anförande i viss mån försvagats. Jag hade nämligen den, som jag tror riktiga uppfattningen, att motståndet mot det lönebelopp, som var föreslaget i Kungl. Maj:ts proposition, bottnade i en motvillighet ait lägga ökade utgilter på kommunerna och säledes icke i någon motvillighet att tillerkänna distriktsbarnmorskorna den lön, som kunde anses skälig. Därför valde man den vägen att sätta ned den fasta minimilönen till 800 kronor men med uttalande, att skillnaden mellan det lägre lönebeloppet och det av Kungl. Maj:t äskade skulle utgå till barnmorskorna i annan form, således en kompromiss, vilken, så vitt jag icke alldeles missuppfattat förutsättningen, innebar. att barnmorskorna under alla förhållanden skulle få den minimilön, som Kungl. Maj:t föreslagit, och att genom ett så beskaffat beslut riksdagen på sätt och vis skulle giva på hand, att den ytterligare ökning av barnmorskornas lön, som kunde komma i fråga, borde falla på staten och icke på kommunerna. Detta har även i viss mån fått ett uttryck i utskottets förutsättning, att barnmorskorna skulle hållas skadeslösa genom erhållande av kristidstillägg med belopp, motsvarande skillnaden mellan av utskottet föreslagna 800 kronor och av Kungl. Maj:t föreslagna 1,000 kronor. Nu har med anledning av den an-</w:t>
        <w:br/>
        <w:br/>
        <w:t>märkning, som civilministern riktade mot den formulering utskottet givit åt denna tanke, utskottets ärade ordförande givit en tolkning av dess uttalande, som går i en annan riktning, än ordalagen antyda. Utskottets ärade ordförande går ut från, om jag icke missuppfattade honom nyss, att i den mån krigstidstillägget för andra befattningshavare komme att minskas eller alldeles avlösas man borde på samma sätt förfara i fråga om barnmorskorna. Det var nog icke alla av utskottets ledamöter som, då kompromissen beslöts, fingo denna uppfattning. Jag vill minnas, att just då det gällde formuleringen, man höll ganska strängt på att beslutets avfattning skulle bliva den, att krigstidstillägget skulle utgöra skillnaden mellan det av utskottet föreslagna lönebeloppet och det av regeringen föreslagna. Skulle denna förutsättning bortfalla, får jag ärligt bekänna, att ett mycket viktigt skäl för mig bortfallit för att i sakens nuvarande läge kunna biträda utskottets förslag. Då jag, som jag nämnde, icke var i tillfälle att kunna anteckna min reservation mot utskottets betänkande, anser jag mig oförhindrad att, därest omständ:!gheterna skulle så påkalla giva min röst och även göra ett yrkande till förmån för Kungl. Maj:ts proposition, då vi komma till 4 8. I avseende å 1 8, har jag naturligtvis icke något annat yrkande än på bifall till utskottets förslag.</w:t>
      </w:r>
    </w:p>
    <w:p>
      <w:pPr>
        <w:pStyle w:val="Heading2"/>
      </w:pPr>
      <w:r>
        <w:t>3. Axel Schotte (Liberala samlingspartiet, man)</w:t>
      </w:r>
    </w:p>
    <w:p>
      <w:r>
        <w:rPr>
          <w:b w:val="0"/>
        </w:rPr>
        <w:t xml:space="preserve">Herr talman, mina herrar! Det var en upplysning av den siste talaren, som jag skulle vilja slå fast, då den överensstämmer med den ståndpunkt jag intager här. Varför jag framför allt vädjat till kammaren att icke göra ändring i vad Kungl. Maj:t föreslagit, är nämligen, att det med utskottets förslag bleve ett överlastande av ytterligare 200 kronor på staten. Det är i propositionen avsett, att staten skulle till barnmorskorna betala 200 kronor jämte två ålderstillägg på tillhopa 200 kronor, alltså sammanlagt 400 kronor. Härförutom skulle enligt utskottets förslag ytterligare 200 kronor läggas på staten. Man tog det under formen av krigstidstillägg, men syftet var att överflytta dessa 200 kronor på staten. För varje </w:t>
      </w:r>
      <w:r>
        <w:rPr>
          <w:b/>
        </w:rPr>
        <w:t>barnmorska³</w:t>
      </w:r>
      <w:r>
        <w:rPr>
          <w:b w:val="0"/>
        </w:rPr>
        <w:t xml:space="preserve">, som kommer upp till två ålderstillägg, skulle staten sålunda få betala 600 kronor, d. v. s. hälften av lönen, under det att från kommunerna och landstingen skulle utgå tillhopa 600 kronor. Det är således ett ytterligare belastande av staten, som här skulle ske i betydande omfattning, och jag får säga, att när staten går med på att betala så mycket som 400 kronor för varje </w:t>
      </w:r>
      <w:r>
        <w:rPr>
          <w:b/>
        </w:rPr>
        <w:t>barnmorska³</w:t>
      </w:r>
      <w:r>
        <w:rPr>
          <w:b w:val="0"/>
        </w:rPr>
        <w:t>, torde alla rimliga och skäliga anspråk på staten vara fyllda. Vill man lägga på distrikten och kommunerna något mer, så gärna för mig. men jag finner det för mycket begärt, att staten skulle betala ytterligare dessa 200 kronor. Det är kristidstillägget, som staten skulle belastas med genom utskottets förslag, och här kommer man in, har jag förut framhåll:t, på en del svårigheter, även med avseende på huru det skulle ordnas med anslagen till dessa tillägg. Därför är det enligt min mening klokast och riktigast att bifalla Kungl. Maj:ts förslag, helst därigenom den lämpliga proportionen mellan statens bidrag å ena sidan och</w:t>
        <w:br/>
        <w:br/>
        <w:t>kommunernas och landstingets å andra sidan bibehålles. Jag kan icke hjälpa, att jag finner denna ökning av 200 kronor i minimilön — ty såsom utskottets ordförande framhöll, är det med en minimilön vi syssla — egentligen icke vara någonting att tala om såsom belastning av kommunerna i jämförelse med vad de hava att utbetala för övriga ändamål, särskilt om man bemärker, att antalet av distriktsbarnmorskor, om jag icke tager fel, skulle uppgå till endast vid pass 2,000 och således icke motsvara antalet kommuner. Med den sammanslagning av små kommuner, som är tillämnad för att bilda distrikten, bör en utgift av 200 kronor för varje distrikt, säkerligen icke bereda dessa någon som helst svårighet.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324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