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1436</w:t>
      </w:r>
    </w:p>
    <w:p>
      <w:r>
        <w:rPr>
          <w:b/>
        </w:rPr>
        <w:t xml:space="preserve">Datum: </w:t>
      </w:r>
      <w:r>
        <w:t>1919-05-13</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Herr talman! Orsaken till, att vi ha så svår bostadsnöd, är väl egentligen, att vi ha så dåligt ordnat med fastighetskrediten här i landet. Vi ha ju visserligen för byggande av bostäder i städerna Konungarikets Sveriges Stadshypotekskassa att tillgå, men den är ordnad så, att om man tar ett lån där, så blir man bunden av detta under en lång tid. Vår fastighetskredit här i landet är icke ordnad på ett så modernt och utmärkt sätt, som i våra grannländer, t. ex. i Danmark. Där ha de sina kreditföreningar ordnade så, att de ha en rörlighet och smidighet, som vårt lands kreditföreningar sakna. Dessa kreditföreningar i Danmark utgåvo vid sitt femtio-års-jubileum år 1901 en skrift, där det bland annat står följande:</w:t>
        <w:br/>
        <w:br/>
        <w:t>» Våra kreditföreningar stå den dag, som i dag är, som ett i intet annat land överträffat exempel på en ren och klar, nästan ideal, utveckling av den ursprungliga kreditföreningsidén, utan uppoffringar från statens sida och utan bedrövliga erfarenheter.»</w:t>
        <w:br/>
        <w:br/>
        <w:t>»Det danska systemet undgår faran», heter det, »att blanda kreditföreningssystemet samman med bankverksamhet, och genom att precisera utbetalningen av lånen i obligationer kommer man icke in på det olyckliga lånesystemet, varvid föreningarna skaffa penningar till eventuella lån genom att själva låna och därefter söka göra de lånade medlen fruktbärande, till dess de kunna användas för sitt ursprungliga ändamål.»</w:t>
        <w:br/>
        <w:br/>
        <w:t>»De danska kreditföreningarna», heter det vidare, »utgiva obligationer i olika serier med olika räntefot, varvid man på varje tid söker anpassa obligationens räntefot efter penningmarknadens läge.»</w:t>
        <w:br/>
        <w:br/>
        <w:t>»En fastighetsägare kan när som helst infria sitt lån genom</w:t>
        <w:br/>
        <w:br/>
        <w:t>» Härigenom uppnås sådan rörlighet och smidighet, som är omöjlig för sådana system, som äro byggda på lånens utbetalande i 1 kontanta penningar» — såsom förhållandena äro här i Sverige. — »Även i svåra penningtider med höga räntor är det för en fastighetsägare möjligt att erhålla lån, alldenstund han har utsikt att i tider av låg ränta helt befria sig från sitt gamla lån och därefter erhålla ett nytt (s. k. enskild konvertering).»</w:t>
        <w:br/>
        <w:br/>
        <w:t>Det är ju så, att när vi därför gå att utreda frågan om vårt lands bostadsförhållanden, hänger ju detta nära tillsammans med våra kreditförhållanden, och jag antar, att den frågan också blir utredd i detta sammanhang. Man påpekar också med skäl, just huru tungrodda våra kreditförhållanden här i Sverige äro, och att vi borde kunna få ett organ, som bättre och smidigare anpassar sig efter nuvarande förhållanden, och som bleve bättre för den lånesökande.</w:t>
        <w:br/>
        <w:br/>
        <w:t>Jag har velat säga detta, för att det skulle komma till uttryck 1 protokollet.</w:t>
        <w:br/>
        <w:br/>
        <w:t xml:space="preserve">»I gällande folkskolestadga är föreskrivet, att den, som skall kunna antagas till ordinarie eller extra lärare vid småskola, lärare vid mindre folkskola eller biträdande lärare vid egentlig folkskola, skall vara fri från sjukdom och lyte, som medför olämplighet för anställning såsom lärare. Givetvis bör i en blivande stadga för småskoleseminarierna en motsvarande bestämmelse i avseende å inträdessökande fastställas. Enligt utskottets uppfattning bör dock en dylik bestämmelse ej utgöra ett oöverstigligt hinder för en sökande med visst kroppsfel eller lyte att vinna inträde vid seminarium. Är telet eller lytet ej av svårare beskaffenhet, torde sökanden, säger folkskolöverstyrelsen, ofta kunna erhålla sådant läkarbetyg, som ej utgör hinder för </w:t>
      </w:r>
      <w:r>
        <w:rPr>
          <w:b/>
        </w:rPr>
        <w:t>hennes²</w:t>
      </w:r>
      <w:r>
        <w:rPr>
          <w:b w:val="0"/>
        </w:rPr>
        <w:t xml:space="preserve"> inträde. Om så ej vore fallet och om det kunde anses, att lytet uppvägdes av framstående skicklighet och !'ämplighet för lärarinnekallet i andra avseenden, borde enligt överstyrelsens mening tillträde till seminariet kunna vinnas genom särskild framställning. Utskottet kan för egen del ej annat än ansluta sig till den uppfattning, som av folkskolöverstyrelsen i denna fråga gjorts gällande.»</w:t>
        <w:br/>
        <w:br/>
        <w:t>»I gällande folkskolestadga — —— —— ——— — — — — — — — — å inträdessökande fastställas. Utskottet kan för sin del ej annat än ansluta sig till den uppfattning, som av departementschefen i denna fråga gjorts gällande.»</w:t>
      </w:r>
    </w:p>
    <w:p>
      <w:pPr>
        <w:pStyle w:val="Heading2"/>
      </w:pPr>
      <w:r>
        <w:t>2. Ola Hansson Walden (Socialdemokraterna, man)</w:t>
      </w:r>
    </w:p>
    <w:p>
      <w:r>
        <w:rPr>
          <w:b w:val="0"/>
        </w:rPr>
        <w:t>Herr talman! Som kammaren finner har jag vid detta utskottsutlåtande avgivit en reservation, och skall jag därför be att en kort stund få taga kammarens uppmärksamhet i anspråk. Reservationen avser ett uttalande i utskottets motivering, och detta uttalande går ut på att göra en viss ändring i vad chefen för ecklesiastikdepartementet föreslagit beträffande inträdesfordringarna vid småskoleseminarierna.</w:t>
        <w:br/>
        <w:br/>
        <w:t>För närvarande är det så, att för att vinna inträde vid eller i varje fall för att bliva utexaminerad från småskoleseminarium fordras bland annat att eleven skall visa läkarebetyg på, att han</w:t>
        <w:br/>
        <w:br/>
        <w:t xml:space="preserve">eller </w:t>
      </w:r>
      <w:r>
        <w:rPr>
          <w:b/>
        </w:rPr>
        <w:t>hon²</w:t>
      </w:r>
      <w:r>
        <w:rPr>
          <w:b w:val="0"/>
        </w:rPr>
        <w:t xml:space="preserve"> icke är behäftad med sådant kroppslyte, som gör honom eller </w:t>
      </w:r>
      <w:r>
        <w:rPr>
          <w:b/>
        </w:rPr>
        <w:t>henne²</w:t>
      </w:r>
      <w:r>
        <w:rPr>
          <w:b w:val="0"/>
        </w:rPr>
        <w:t xml:space="preserve"> olämplig för lärarekallet. Nu har från pensionsstyrelsen till Kungl. Maj:t inkommit en framställning om att det skulle beredas större möjlighet för </w:t>
      </w:r>
      <w:r>
        <w:rPr>
          <w:b/>
        </w:rPr>
        <w:t>kvinnor¹</w:t>
      </w:r>
      <w:r>
        <w:rPr>
          <w:b w:val="0"/>
        </w:rPr>
        <w:t xml:space="preserve">, som äro behäftade med visst kroppsligt lyte, att vinna inträde vid småskoleseminarierna och sålunda också att bliva </w:t>
      </w:r>
      <w:r>
        <w:rPr>
          <w:b/>
        </w:rPr>
        <w:t>lärarinnor³</w:t>
      </w:r>
      <w:r>
        <w:rPr>
          <w:b w:val="0"/>
        </w:rPr>
        <w:t xml:space="preserve">. Pensionsstyrelsen framhåller härvid, att den under sin sjukvårdande verksamhet ofta haft den frågan före »att låta till småskollärarinnor utbilda unga </w:t>
      </w:r>
      <w:r>
        <w:rPr>
          <w:b/>
        </w:rPr>
        <w:t>kvinnor¹</w:t>
      </w:r>
      <w:r>
        <w:rPr>
          <w:b w:val="0"/>
        </w:rPr>
        <w:t xml:space="preserve">, som på något sätt äro lytta eller vanföra, varvid det vanligen är fråga om förlamning eller förlust av en arm eller ett ben, en hand elier en fot, höftledsluxation, svår hälta eller dylikt». För avgivande av svar på denna framställning har dels överstyrelsen blivit hörd och dels hava inhämtats yttranden från folkskolinspektörerna och styrelser och föreståndare för småskoleseminarierna. De flesta folkskolinspektörerna och flera styrelser och föreståndare för småskoleseminarier hava därvid bestämt uttalat sig emot denna pensionsstyrelsens framställning och särskilt framhållit såsom skäl, att en </w:t>
      </w:r>
      <w:r>
        <w:rPr>
          <w:b/>
        </w:rPr>
        <w:t>lärarinna³</w:t>
      </w:r>
      <w:r>
        <w:rPr>
          <w:b w:val="0"/>
        </w:rPr>
        <w:t xml:space="preserve">, som är behäftad med svårare kroppsligt lyte, icke är lämplig för lärarekallet med hänsyn till det sätt, varpå undervisningen särskilt på småskolestadiet bör bedrivas. Det är icke nu som förr att en lärare eller </w:t>
      </w:r>
      <w:r>
        <w:rPr>
          <w:b/>
        </w:rPr>
        <w:t>lärarinna³</w:t>
      </w:r>
      <w:r>
        <w:rPr>
          <w:b w:val="0"/>
        </w:rPr>
        <w:t xml:space="preserve"> på ett förberedande stadium sitter inom skolans fyra väggar och där meddelar undervisning i läsning och skrivning m. m., utan nu kräva de moderna undervisningsmetoderna, att läraren skall med sina elever vandra ut i det fria för att studera omgivningarna och för att barnen skola lära sig se och uppfatta naturen. Och vidare fordrar man av en lärare, att han skall kunna undervisa i gymnastik och hembygdskunskap, kanske också i slöjd m. m. Ar då en lärare eller </w:t>
      </w:r>
      <w:r>
        <w:rPr>
          <w:b/>
        </w:rPr>
        <w:t>lärarinna³</w:t>
      </w:r>
      <w:r>
        <w:rPr>
          <w:b w:val="0"/>
        </w:rPr>
        <w:t xml:space="preserve"> behäftad med svårare kroppsligt lyte, så är det alldeles påtagligt, att han eller </w:t>
      </w:r>
      <w:r>
        <w:rPr>
          <w:b/>
        </w:rPr>
        <w:t>hon²</w:t>
      </w:r>
      <w:r>
        <w:rPr>
          <w:b w:val="0"/>
        </w:rPr>
        <w:t xml:space="preserve"> icke är lämplig för sin uppgift och icke kan fullt genomföra den så, som man har rätt att kräva av en lärare. Härtill kommer, speciellt när det gäller småskollärarinnor, att de skola kunna leka med barnen. Och det är åtskilligt av kunskap, som formligen skall lekas in hos dem. Detta är skäl, som tala för, att man icke bör vara för släpphänt i nu berörda avseende, då det gäller att låta ifrågavarande personer vinna inträde vid småskoleseminarierna.</w:t>
        <w:br/>
        <w:br/>
        <w:t xml:space="preserve">Vidare föreskriver folkskolestadgan, att den som skall anställas såsom lärare eller </w:t>
      </w:r>
      <w:r>
        <w:rPr>
          <w:b/>
        </w:rPr>
        <w:t>lärarinna³</w:t>
      </w:r>
      <w:r>
        <w:rPr>
          <w:b w:val="0"/>
        </w:rPr>
        <w:t xml:space="preserve"> vid folkskola, skall visa läkarebetyg på, att han eller </w:t>
      </w:r>
      <w:r>
        <w:rPr>
          <w:b/>
        </w:rPr>
        <w:t>hon²</w:t>
      </w:r>
      <w:r>
        <w:rPr>
          <w:b w:val="0"/>
        </w:rPr>
        <w:t xml:space="preserve"> icke är behäftad med sådant kroppsligt lyte, som gör vederbörande olämplig för lärarekallet. Om man nu tillåter en person att få utbilda sig till </w:t>
      </w:r>
      <w:r>
        <w:rPr>
          <w:b/>
        </w:rPr>
        <w:t>lärarinna³</w:t>
      </w:r>
      <w:r>
        <w:rPr>
          <w:b w:val="0"/>
        </w:rPr>
        <w:t xml:space="preserve">, oaktat </w:t>
      </w:r>
      <w:r>
        <w:rPr>
          <w:b/>
        </w:rPr>
        <w:t>hon²</w:t>
      </w:r>
      <w:r>
        <w:rPr>
          <w:b w:val="0"/>
        </w:rPr>
        <w:t xml:space="preserve"> är behäftad med dylikt lyte, och </w:t>
      </w:r>
      <w:r>
        <w:rPr>
          <w:b/>
        </w:rPr>
        <w:t>hon²</w:t>
      </w:r>
      <w:r>
        <w:rPr>
          <w:b w:val="0"/>
        </w:rPr>
        <w:t xml:space="preserve"> sedan icke kan erhålla någon befattning på grund av bestämmelserna i folkskolestadgan, så är ju detta en uppenbar motsägelse. Det bör naturligtvis vara så, att överensstämmelse finnes i detta avseende. Annars är det en ren ekonomisk förlust både för den, som vill låta utbilda sig och även för staten, som låter utbilda lärare och </w:t>
      </w:r>
      <w:r>
        <w:rPr>
          <w:b/>
        </w:rPr>
        <w:t>lärarinnor³</w:t>
      </w:r>
      <w:r>
        <w:rPr>
          <w:b w:val="0"/>
        </w:rPr>
        <w:t>, vilka sedan icke kunna få anställning.</w:t>
        <w:br/>
        <w:br/>
        <w:t>Nu har emellertid skolöverstyrelsen ställt sig delvis avvisande till delta krav från pensionsstyrelsen. Man har dock gjort en liten eftergift i så måtto, att det skall kunna bero på särskild framställning till överstyrelsen, om en person, som icke lyckats få godkänt läkarebetyg och sålunda skulle bliva avvisad, skall kunna på detta sätt vinna inträde genom dispens. Det är detta förslag, som utskottet också godkänt. Utskottet har ansett, att det bör givas tillfälle för en sådan person, som icke kan erhålla godkänt läkarebetyg, att det oaktat i vissa fall vinna inträde på lärarebanan. Departementschefen har emellertid tagit bestämt avstånd från detta. Han säger nämligen: »Ur skolans synpunkt bör någon den ringaste avprutning på denna fordran icke få äga rum.» — Det avser fordran på att icke vara behäftad med sådant lyte, som gör dem olämpliga. — Vidare säger han: »Det ligger ock i sakens natur, att samstämmighet bör finnas mellan villkoren i detta avseende för anställning som lärare och för inträde vid småsgskoleseminarium. Jag måste därför i likhet med flertalet av de hörda myndigheterna avstyrka bifall till pensionsstyrelsens framställning och överstyrelsens förslag om undantag från den allmänna regeln i förevarande avseende.» Jag har även funnit, att den ståndpunkt, som departementschefen intar, är fullkomligt riktig ur skolans synpunkt. Ty det är endast ur skolans synpunkt, som jag ser denna fråga. Det vore icke lyckligt, om man skulle återgå till den gamla tidens förhållanden, då man ansåg skolan vara en levnadsbana för invalider och även anställde sådana i ganska stor utsträckning. Vi ha kommit bort från den tidens betraktelsesätt, och därför anser jag, att den ståndpunkt, utskottet här intar, i själva verket är reaktionär från skolans synpunkt sedd.</w:t>
        <w:br/>
        <w:br/>
        <w:t>Det är också av dessa skäl, som jag i utskottet avgivit min reservation. Denna innebär, att ur motiveringen på sidan 11 av utskottets utlåtande, mellersta stycket, den passus, som börjar med orden »Enligt utskottets uppfattning» och slutar med orden »genom särskild framställning», skulle utgå och sista satsen i nämnda stycke i stället erhålla följande lydelse: »Utskottet kan för sin del ej annat än ansluta sig till den uppfattning, som av departementschefen i denna fråga gjorts gällande.»</w:t>
        <w:br/>
        <w:br/>
        <w:t>Jag ber, herr talman, få yrka bifall till vår förevarande reservation.</w:t>
      </w:r>
    </w:p>
    <w:p>
      <w:pPr>
        <w:pStyle w:val="Heading2"/>
      </w:pPr>
      <w:r>
        <w:t>3. Sven Bengtsson (Folkpartiet, man)</w:t>
      </w:r>
    </w:p>
    <w:p>
      <w:r>
        <w:rPr>
          <w:b w:val="0"/>
        </w:rPr>
        <w:t>Herr talman! Jag tror, att man från lärarhåll har gjort alltför stort nummer av denna anmärkning mot utskottets utlåtande. Som kammaren torde fnna, är det också två lärare, som reserverat sig och ställt sig på lärarens-depar tementschefens ståndpunkt.</w:t>
        <w:br/>
        <w:br/>
        <w:t>Det gäller här, huruvida man skall låta dessa, som äro behäftade med något mindre kroppsligt lyte, få anställning i skolans tjänst, eller om man skall förmena dem detta. Det torde av oss litet var vara känt, att det finnes många bland dessa olyckliga, som på</w:t>
        <w:br/>
        <w:br/>
        <w:t>grund av engelska sjukan, någon barnsjukdom eller olycksfall fått ett lyte för livet. Då frågas med skäl: skola dessa straffas ytterligare på så sätt, att man skall förmena dem att komma in på en bana, dit de måhända känna sig dragna med hela sin håg? De hava kanske bättre förutsättningar än många av dem, som i kroppsligt avseende äro så färdiga, som någon människa kan vara. Det är ofta, man hos en med sådant lyte behäftad finner en begåvning, som är beundransvärd, och som betydligt överstiger vanliga människors.</w:t>
        <w:br/>
        <w:br/>
        <w:t xml:space="preserve">Jag skall försöka bemöta de skäl, den ärade reservanten här anförde. Han rörde sig särskilt med det förhållandet, att en med dylikt lyte behäftad </w:t>
      </w:r>
      <w:r>
        <w:rPr>
          <w:b/>
        </w:rPr>
        <w:t>lärarinna³</w:t>
      </w:r>
      <w:r>
        <w:rPr>
          <w:b w:val="0"/>
        </w:rPr>
        <w:t xml:space="preserve"> när det gäller att leka i det fria icke kan röra sig så fritt som det behövs. Ja, då tänker man på en halt, och det må medgivas, att detta lyte icke kan vara så lämpl'gt, då det gäller gymnastik. Men det finnes ju så många andra lyten, t. ex. att man, som nyss anfördes, genom engelska sjukan fått en bruten rygg eller att man mistat en hand, ett finger eller en arm och därför måste söka sig ett levnadskall, där man ej nödvändigt behöver sådana lemmar, som dem man mistat. Då finnes bland många andra yrken lärarbanan att välja på. Om nu dessa personer kanske känna s'g dragna till och hava begåvning för lärarkallet, skall man då därför att de hava ett lyte neka dem tillträde till seminarierna? Jag tycker, det är mer än hårt.</w:t>
        <w:br/>
        <w:br/>
        <w:t>Läkaren och vederbörande rektor ha ju för närvarande rätt att fälla omdömet och läkarebetyget vara avgörande i detta fall. Reservanterna vilja vägra överstyrelsen att giva utslaget. Om man ser saken från pedagogisk synpunkt, undrar jag, vilken som är mest kompetent att bedöma, huruvida en person är lämpl'g, antingen läkaren på sitt mottagningsrum eller skolöverstyrelsen, som på grund av läkarebetyget, andra betyg och rekommendationer kan se frågan i stort just ur lärarsynpunkt. Och jag tycker, awvt aet är mer än förvånansvärt, att herrar reservanter icke hava så mycket förtroende för överstyrelsen i detta fall, då de hava det, när det gäller undervisningen i stort. I det senare fallet har man förtroende för överstyrelsen och följer den, men när det gäller en så enkel sak som att bedöma huruvida en person, som mistat ett finger eller en arm eller har ett annat lyte, skall få komma in på lärarbanan, så säger man, att det är olämpligt att låta överstyrelsen hava denna dispensrätt; det skall vara läkarens sak.</w:t>
        <w:br/>
        <w:br/>
        <w:t>Herr Waldén uttalar till sist, att detta utskottsutlåtande vore mycket reaktionärt. För all del, är man icke mera reaktionär än 1 detta fall, så vågar jag ta denna risk att betraktas såsom reakt'onär. Jag tycker, att vi böra se till. att personer i samhället kunna komma in på de banor i livet, för vilka de äro lämpliga och sk'ckade, och icke lägga stenar i vägen för dem, vilka, som jag nvss tillät mig uttala, nog hava svårigheter ändå att kämpa emot. Varen förvissade om att folkskolöverstyrelsen icke medger undantag för andra fall än sådana, som äro med skolans fördel förenliga.</w:t>
        <w:br/>
        <w:br/>
        <w:t>Jao ber därför, herr talman, att få yrka bifall till utskottets utlåtande.</w:t>
      </w:r>
    </w:p>
    <w:p>
      <w:pPr>
        <w:pStyle w:val="Heading2"/>
      </w:pPr>
      <w:r>
        <w:t>4. Wilhelm Björck (Socialdemokraterna, man)</w:t>
      </w:r>
    </w:p>
    <w:p>
      <w:r>
        <w:rPr>
          <w:b w:val="0"/>
        </w:rPr>
        <w:t>Herr talman, mina herrar! Det kan måhända tyckas vara överflödigt, att jag här tar till orda, då min medreservant redan i det väsentliga klarlagt innebörden av denna fråga och jag för egen del på densamma anlägger ungefär samma syn punkter. Men jag skulle kanske i ett eller annat avseende kunna komplettera den framställning, han lämnade.</w:t>
        <w:br/>
        <w:br/>
        <w:t xml:space="preserve">Jag måste till en början säga, att herr Bengtsson i Norup icke bidragit till att klargöra, vad denna fråga i själva verket gäller. Det är ingalunda så, att det här är fråga om att »straffa några olyckliga» lytta, och icke heller är avsikten att hindra några med mera storartad begåvning utrustade </w:t>
      </w:r>
      <w:r>
        <w:rPr>
          <w:b/>
        </w:rPr>
        <w:t>kvinnor¹</w:t>
      </w:r>
      <w:r>
        <w:rPr>
          <w:b w:val="0"/>
        </w:rPr>
        <w:t xml:space="preserve"> att komma in i seminarierna. Ty som herrarna torde ha funnit, gäller ju tvisten icke den saken. Därom äro alla överens, att i den mån ett lyte icke är av beskaffenhet att vederbörande kunna betraktas som olämpliga för lärarkallet, är det icke meningen att hindra någon människa att komma in på ett seminarium.</w:t>
        <w:br/>
        <w:br/>
        <w:t xml:space="preserve">För närvarande gäller den här ifrågasatta bestämmelsen för inträde vid folkskoleseminarierna och för befordran till folkskollärare och likaledes för elementarlärarna. Nu vill Kungl. Maj:t, att alldeles samma bestämmelser skola tillämpas även för inträde vid småskoleseminarium för </w:t>
      </w:r>
      <w:r>
        <w:rPr>
          <w:b/>
        </w:rPr>
        <w:t>kvinnor¹</w:t>
      </w:r>
      <w:r>
        <w:rPr>
          <w:b w:val="0"/>
        </w:rPr>
        <w:t>. Jag kan verkligen icke finna annat, än att det skulle befordra en önskvärd uniformitet, att man söker åvägabringa enhetliga bestämmelser för samtl'ga lärarkategorier. Jag är också förvissad om, att herr Bengtsson i Norup lika väl som jag vet, att de nuvarande bestämmelserna för folkskollärarna och elementarlärarna icke utgjort hinder för personer, som varit behäftade med något mindre kroppsligt lyte, t. ex. på grund av genomgången engelsk sjuka, att komma in på lärarbanan. Och dessa bestämmelser komma säkerligen att göra det lika litet i framtiden, då stadgan givetvis kommer att tillämpas på samma sätt som httills. Det man måste vända sig emot, är att avgörandet, huruvida lytet skall vara sådant att vederbörande icke kan komma in, enligt utskottsmajoritetens uppfattning flyttas från det levande livet — den läkare, som har att personligen anställa undersökningen och hos vilken avgörandet ligger nu — till skolöverstyrelsen. Jag undrar om det kan vara lämpligt att förlägga avgörandet av denna fråga till ett centralt ämbetsverk, där frågan skulle bedömas på grundvalen av skriftliga handlingar, och där all'så vederbörande läkare om aspiranten skulle vara hänvisad att lämna en medicinsk utredning av fallet och sjukdomens eller lytets art. Därav följer givetvis också att skolöverstyrelsen måste utrustas med medicinsk sakkunskap, som skulle hava att tolka ordens innebörd och lytets beskaffenhet. Jag tror icke det är lämpligt att gå den vägen, och skulle den beträdas i detta fall, så biuder konsekvensen att den även beträdes. när det gäller folkskolorna och elementarläroverken. Följden blir då, att vederbörande styrelser nödgas pröva en massa medicinska sakfrågor, som förutsätta medicinsk sakkunskap vid bedömandet. När man alltså har kunnat klara sig hittills på ett utmärkt sätt både vid folkskolorna och vid elementarläroverken, och</w:t>
        <w:br/>
        <w:br/>
        <w:t xml:space="preserve">när några olägenheter icke hava förmärkts på dessa områden, så saknar man anledning att skapa nya vägar för småskollärarinnorna. Om den saken torde nog alla kunna vara överens, som hava erfarenhet om de krav lärargärningen ställer, att alldeles särskilda krav ställas på just dessa </w:t>
      </w:r>
      <w:r>
        <w:rPr>
          <w:b/>
        </w:rPr>
        <w:t>lärarinnors³</w:t>
      </w:r>
      <w:r>
        <w:rPr>
          <w:b w:val="0"/>
        </w:rPr>
        <w:t xml:space="preserve"> rörlighet för handledn ngen av barnen även under fritiden. Om en lektor i klassiska språk är mindre rörlig, tror jag, att hans pedagogiska verksamhet lider mycket litet av den saken, men om en småskollärarinna icke kan följa barnen i det fria, så är det åtminstone min uppfattning, att </w:t>
      </w:r>
      <w:r>
        <w:rPr>
          <w:b/>
        </w:rPr>
        <w:t>hennes²</w:t>
      </w:r>
      <w:r>
        <w:rPr>
          <w:b w:val="0"/>
        </w:rPr>
        <w:t xml:space="preserve"> uppfostraregärning kommer att väsentligen lida därav. Det är rå den grunden, herr talman, som jag icke kunnat följa utskottet, då det velat giva avkall på de villkor, som ifrågasatts av Kungl. Maj:t, och för småskolans </w:t>
      </w:r>
      <w:r>
        <w:rPr>
          <w:b/>
        </w:rPr>
        <w:t>lärarinnor³</w:t>
      </w:r>
      <w:r>
        <w:rPr>
          <w:b w:val="0"/>
        </w:rPr>
        <w:t xml:space="preserve"> förordat andra fysiska behörighetskrav än dem, som gälla för lärare i allmänhet, och det är på grund därav som jag beträffande motiveringen ber att få yrka bifall till det förslag, som framställts i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1436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