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1450</w:t>
      </w:r>
    </w:p>
    <w:p>
      <w:r>
        <w:rPr>
          <w:b/>
        </w:rPr>
        <w:t xml:space="preserve">Datum: </w:t>
      </w:r>
      <w:r>
        <w:t>1919-08-03</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Fabian Månsson (Socialdemokraterna, man)</w:t>
      </w:r>
    </w:p>
    <w:p>
      <w:r>
        <w:rPr>
          <w:b w:val="0"/>
        </w:rPr>
        <w:t xml:space="preserve">Jag blev inkallad därigenom att man från tre särskilda håll sade mig, att vice talmannen under min frånvaro lagt de orden i min mun, att Sveriges jordbrukare skulle vara ett lättjefullt släkte, och utmyntat det som en förolämpning mot Sveriges jordbrukare i allmänhet och dess småbrukare i synnerhet. Nu vet ju var enda en, som var på läktaren eller i salen här, att jag icke nämnde vare sig Sveriges jordbrukare eller om detta släkte var lättjefullt eller ej. Jag nämnde Fyens jordbrukare och sade, att när man ser på även de rikaste bondtöserna där, då ser man, att både händer och hållning och allt, trots deras eleganta kläder, vittna om </w:t>
      </w:r>
      <w:r>
        <w:rPr>
          <w:b/>
        </w:rPr>
        <w:t>arbeterskan³</w:t>
      </w:r>
      <w:r>
        <w:rPr>
          <w:b w:val="0"/>
        </w:rPr>
        <w:t>.</w:t>
        <w:br/>
        <w:br/>
        <w:t>Men, sade jag, vi dragas i vårt jordbruk med en mängd kapitalister, och de farligaste av dem äro icke de som sitta i bankerna och på redarekontoren och de stora affärskontoren — man är i allmänhet van vid att de utmålas som kapitalister, men de kunna vara de mest flitiga och duktiga arbetarna — utan dessa farliga kapitalister, som finnas på en mängd håll i jordbruket, det är dessa hemmasöner och -</w:t>
      </w:r>
      <w:r>
        <w:rPr>
          <w:b/>
        </w:rPr>
        <w:t>döttrar²</w:t>
      </w:r>
      <w:r>
        <w:rPr>
          <w:b w:val="0"/>
        </w:rPr>
        <w:t xml:space="preserve">, som ofta endast leva på faderns eller </w:t>
      </w:r>
      <w:r>
        <w:rPr>
          <w:b/>
        </w:rPr>
        <w:t>moderns²</w:t>
      </w:r>
      <w:r>
        <w:rPr>
          <w:b w:val="0"/>
        </w:rPr>
        <w:t xml:space="preserve"> arbete, leva på att far har några tunnland jord. Det står jag för, och därom vittna deras händer och en hel del i övrigt på dem, hela deras hållning. Om man då känner den danska jordbrukarungdomen och jämför den med den så beskaffade på så många håll förekommande svenska ungdomen, kan den ofantliga skillnaden icke undgå en. Det gäller att få dessa, som nu leva kapitalistens liv på det svenska jordbruket — icke de svenska jordbrukarna, icke de svenska småbrukarna, nej, de som leva kapitalistens liv på det svenska jordbruket, säger jag — till det svenska jordbruket, såsom deras fäder och </w:t>
      </w:r>
      <w:r>
        <w:rPr>
          <w:b/>
        </w:rPr>
        <w:t>mödrar²</w:t>
      </w:r>
      <w:r>
        <w:rPr>
          <w:b w:val="0"/>
        </w:rPr>
        <w:t>. Det är det jag vill hava sagt, och det är det jag sade. Men när sådant kommer från herr vice talmannens mun, så kan man förstå, hur agitationen skall gå på valmötena ute i landet. När man hör herr vice talmannen tillgripa ett sådant argument, då begriper man hur oerhört fattig protektionismen är på argument, hur hopplöst under isen den är, hur svårt den har att reda sig med siffror och fakta.</w:t>
      </w:r>
    </w:p>
    <w:p>
      <w:pPr>
        <w:pStyle w:val="Heading2"/>
      </w:pPr>
      <w:r>
        <w:t>2. Herman Andersson (Bondeförbundet, man)</w:t>
      </w:r>
    </w:p>
    <w:p>
      <w:r>
        <w:rPr>
          <w:b w:val="0"/>
        </w:rPr>
        <w:t>Herr talman! Herr Sköld förmenade, att det bland annat skulle vara bristande intelligens hos mig som gjorde, att jag ej kunde fatta vad han menade. Ja, jag skall taga ett exempel. Samme talare sade i sitt första anförande, att några spannmålstullar icke behövdes därför — att saken är så enkel. Staten behövde icke göra något för att reglera förhållandena inom spannmålsproduktionen, ty när det blir höga priser på spannmål, då ökas produktionen, och då de bli lägre minskas produktionen och detta var så synnerligen enkelt, menade talaren. J ag kan emellertid icke fatta enkelheten däruti, ty om vi skulle utreda, hur det förhåller sig med produktionen av brödsäd, höstsäd, skulle vi finna, att det är mera invecklat än att gå till en bagare, beställa en kaka den ena timmen och få den ett par, tre timmar efteråt. När det gäller denna produktion skall man nu, låt mig säga 1919 först bereda jorden, och det vill åtskilligt till när det gäller höstsäd för att gödsla och så; sedan får man 1920 på hösten eller sensommaren någon gång skörda. Säden tröskas vanligen på vintern och föres 1920—21 i marknaden, i regeln fram på året 1921. Vad priset då blir på säden är ju för herr Sköld mycket enkelt att räkna ut, men jag tycker icke att det är så enkelt. Herr Sköld talade vidare om de gjorda beräkningarna och sade, att man hade slarvat med dem. Om nu herr Sköld, som tagit studenten, skulle verkställa de där uträkningarna, så skulle det ju vara mycket enkelt för honom, det skulle icke förekomma något slarv utan han skulle väl då göra riktiga beräkningar, bara tråkigt att han med sin lärdom icke gör dylika. Det skulle vara av stor betydelse få veta vad till exempel priset på veté blir 1921. Herr Sköld började sitt senaste anförande med att be om förlåtelse. I ett annat sammanhang sade han sedan i fortsättningen, att det är synd om svenska folket. Jag vill säga, att såsom ledamot av denna kammare jag icke vare sig ber om förlåtelse eller beklagar mig.</w:t>
      </w:r>
    </w:p>
    <w:p>
      <w:pPr>
        <w:pStyle w:val="Heading2"/>
      </w:pPr>
      <w:r>
        <w:t>3. unknown (–, –)</w:t>
      </w:r>
    </w:p>
    <w:p>
      <w:r>
        <w:rPr>
          <w:b w:val="0"/>
        </w:rPr>
        <w:t xml:space="preserve">Jag ber blott att gentemot vad herr Månsson i sitt senaste anförande uttalade få säga, att jag icke använde vad han sagt om Sveriges jordbrukare såsom någon argumentation till förmån för Kungl. Maj:ts förslag. Jag tillbakavisade beskyllningen mot en hel folkklass. en beskyllning, som jag ansåg fullkomligt obefogad. Herr Månsson i Hagaström har nu mildrat sitt uttalande därhän, att det icke gällde alla Sveriges jordbrukare utan vissa av dem, han kallade dem kapitalisterna. Jag är herr Månsson tacksam för att han icke skar alla över en kam. Men kapitalisterna äro väl icke Jordbrukare. Att det kan finnas någon kapitalist som köper sig ett jordbruk, och att hans barn icke arbeta, att hans </w:t>
      </w:r>
      <w:r>
        <w:rPr>
          <w:b/>
        </w:rPr>
        <w:t>flickor²</w:t>
      </w:r>
      <w:r>
        <w:rPr>
          <w:b w:val="0"/>
        </w:rPr>
        <w:t xml:space="preserve"> kläda sig som </w:t>
      </w:r>
      <w:r>
        <w:rPr>
          <w:b/>
        </w:rPr>
        <w:t>flickorna²</w:t>
      </w:r>
      <w:r>
        <w:rPr>
          <w:b w:val="0"/>
        </w:rPr>
        <w:t xml:space="preserve"> i Stockholm eller i industrisamhällena, det får man väl icke förebrå Sveriges jordbrukare: även om det skulle finnas undantag i den klassen, såsom det finnes i alla klasser. undantag som helst icke borde finnas. Sådana äro förhållandena överallt.</w:t>
        <w:br/>
        <w:br/>
        <w:t>Vid den granskning av fullmakten, som företogs inför statsrådet och chefen för justititedepartementet samt vidare av vederbörande fullmäktige i riksbanken och i riksgäldskontoret, framställdes mot fullmakten icke någon anmärkning.</w:t>
        <w:br/>
        <w:br/>
        <w:t>ningar, som kunde komma att av Kungl. Maj:t eller i enskilda motioner göras i detta ämne eller andra i oskiljaktigt samband därmed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1450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