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354</w:t>
      </w:r>
    </w:p>
    <w:p>
      <w:r>
        <w:rPr>
          <w:b/>
        </w:rPr>
        <w:t xml:space="preserve">Datum: </w:t>
      </w:r>
      <w:r>
        <w:t>1920-03-02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Eskhult (Bondeförbundet, man)</w:t>
      </w:r>
    </w:p>
    <w:p>
      <w:r>
        <w:rPr>
          <w:b w:val="0"/>
        </w:rPr>
        <w:t xml:space="preserve">Herr vice talman! I detta historiskt viktiga ögonblick, då Sveriges riksdag står i begrepp att för ovissa och oberäkneliga tider framåt binda sitt folks öde vid främmande länders från våra egna långt skilla intressen, har det ansetts, att man från den meningsgrupp inom det politiska livet, jag tillhör, med några enkla lantmannaord borde ge uttryck för den oro, som i dessa dagar kännes hos hundratusentals män och </w:t>
      </w:r>
      <w:r>
        <w:rPr>
          <w:b/>
        </w:rPr>
        <w:t>kvinnor¹</w:t>
      </w:r>
      <w:r>
        <w:rPr>
          <w:b w:val="0"/>
        </w:rPr>
        <w:t xml:space="preserve"> i vårt gamla kära fosterland. Det må också kanske betonas, att jordbrukets folk för närvarande ej är så representerat i denna riksdag, att man av dagens röstresultat kan avläsa, vad dessa folklager innerst tänka och känna i den föreliggande frågan.</w:t>
        <w:br/>
        <w:br/>
        <w:t>Å'kermannen har sedan historiens början varit vårt lands folkträd. Från dess stam ha de grenar utvecklats, som skapat landets lagar och öden. Då landets öden legat i bondens hand, har man aldrig kunnat se, att det varit till ofärd för riket, utan medfört lycka och välsignelse åt land och folk. Men Jå olika partier, välden och intressen trängt bonden tillbaka, visar nästan alltid vår historia, att ofärd varit i annalkande. Det har då främst varit krigets alla utskrivningar, eländen och kostnader, men det har också varit fredens dyrköpta offer, som alltid blivit avfordrade det arbetande jordbrukarfolket och de naturvärden, som till rikets välfärd vila i Jetta folks vård och ansvar. Bonden har alltid varit den, som tyngts drabbats av en fördärvbringande tidsutveckling. Han är också därför fredens bärare genom tiderna, och han fruktar för vad kriget berövar honom, nämligen rätten till ett lugnt arbete och kärleken till jorden. I böndernas inre finnes därför en röst, som ständigt allvarligt och bestämt avråder från allt, som kan leda riket till äventyrliga förwecklingar. Då jag därför i dag söker att bilda mig ett begrepp om den stora fråga som föreligger, kan jag ej undgå att känna den tunga känslan av ansvar, vilken närmast torde likna den, som Sveriges bönder kände, när de stodo inför de stora händelserna år 1809. Vårt land stod då på branten av sin undergång, och fienden trampade, trots alla folkets offer, icke blott Finlands och Ålands, utan även Norrbottens, Västerbottens, Ångermanlands och Gottlands jord. Landets bankrörelse var rubbad, och det dröjde årtionden, innan fi-</w:t>
        <w:br/>
        <w:br/>
        <w:t>arbetets kamp. Men gemensam kraft och enastående energi besparade Sveriges folk förnyade offer i landavträdelse och bevarade den fosterlandets självständighet, som det som kulturarv överlämnat åt oss, vilka i dag skola avgöra med oss själva, om vi värdera arvet eller icke, om vi skola bevara eller icke bevara landets frihet och lycka.</w:t>
        <w:br/>
        <w:br/>
        <w:t>Jag kommer därför, från min enkla synpunkt, till den slutsatsen, att vad fienden 1809 med våld och krig icke kunde tvinga oss till, nämligen uppgivandet av vår självständighet, det kulturarvet skola vi kanske i dag utan tillräckligt tvingande omständigheter frivilligt lämna ifrån oss.</w:t>
        <w:br/>
        <w:br/>
        <w:t>Jag vill vidare betona, att den försvarspolitik lantmännen intill 1888 förde här i landet och som då i huvudsak även omfattades av centern eller det dåvarande liberala stadspartiet, till hela sin riktning var en självständighetens fredspolitik. En sann demokrati och ett sannt frisinne skulle väl ändå anse som en samvetssak att bevara friheten och freden. Genom en anslutning till nationernas förbund skulle vi frångå vår självständighet, och drivas nu, som det ser ut, att underkasta oss främmande nationers befallning att kalla vårt folk i vapen. Och detta utan att vi ens äro säkra för att det sker för vårt fosterlands bästa, för folkets framtida lycka, eller för den svenska kulturen över huvud taget. När jag berör denna sida av den stora frågan, kan jag icke underlåta att framhålla, att Nordamerikas förenta stater, där så många miljoner av vår från den svenska bondejorden och den svenska landsbyglen utgångna landsmän ha sin utkomst, ej ännu ingått i nationernas förbund. Finland, där svensk 'kmultur, svenskt språk och svenska bondeseder delvis ännu leva, är ej ens inbjudet i detta förbund. Vi ha således i öster och väster miljoner av våra egna landsmän, som territoriellt sett leva i andra stater, vilka f. n. stå i vänskapligt förhållande till den entente, dit Sverige skulle ansluta sig; men kan någon av denna församling garantera, att ställningen i framtiden även blir densamma? Den dagen kan komma, då vi av en för det egna landet främmande makt utkommenderas att möta vår egen broder, en fredens man från vårt eget fredens land, och befallas att nelgöra honom.</w:t>
        <w:br/>
        <w:br/>
        <w:t>Med anslutning till vad jag här anfört vill jag å mångtusende svenska jordbrukares vägnar säga: Vår vilja är fredens, vår gärning är fredens och våra framtida önskningar äro fredens. Men fral med den folkfrihet och den självständighet, som beståtts allt sedan lag och rätt börjat härska i vårt land, har varit den svenska bondens politiska och kulturella strävan.</w:t>
        <w:br/>
        <w:br/>
        <w:t>Man står alltid säkrare, Jå man litar på sig själv, än då man litar på andra.</w:t>
        <w:br/>
        <w:br/>
        <w:t>Herr vice talman! Jag ber att få yrka avslag på Kungl. Maj:ts proposition och bifall till herr Wohlins reservation.</w:t>
      </w:r>
    </w:p>
    <w:p>
      <w:pPr>
        <w:pStyle w:val="Heading2"/>
      </w:pPr>
      <w:r>
        <w:t>2. Mauritz Hellberg (Liberala riksdagspartiet, man)</w:t>
      </w:r>
    </w:p>
    <w:p>
      <w:r>
        <w:rPr>
          <w:b w:val="0"/>
        </w:rPr>
        <w:t>Herr vice talman, mina herrar! Liksom Ang. Sveriges den förste talare av mitt parti, som hade ordet i dagens debatt, måste enslutning till jag beklaga den brist på enighet, som i denna stora och viktiga fråga "na framträder. Medan i andra utrikespolitiska frågor det varit van- ”(ports.) ligt, att allt gjorts för att utjämna meningsmotsatserna, kan man säga, att här snart sagt allt gjorts för att skärpa dem. Högerreservationen har gått i spetsen med eblt språk, som i en fråga som denna torde vara ganska enastående. Jag skall inte inlåta mig vidare på den sidan av saken, då den förut tillräckligt skarpt belysts; men det finnes i denna reservation inte ett ord av erkännande, man kan gott säga, att allt där tydes till det värsta. Och den vänstersocialistiska reservationen sekunderar i full harmoni.</w:t>
        <w:br/>
        <w:br/>
        <w:t>När man ser denna gruppering av motståndarna, av den yttersta högern och den yttersta vänstern i samverkan, kan man inte undgå ett intryck av att den bestämts i hög grad av utrikespolitisk sympati och antipati. Motståndet har åstadkommits av vännerna till det gamla Tyskland och det nva Ryssland. Ville man vara elak — och det vill man ju ibland — kan man icke undgå att fråga sig: Huru skulle de i denna fråga ställt sig, därest initiativet till folkens förbund -hade tagits under exempelvis kejsar Wilhelm IT:s auktceritet eller under den nya tsar Lenins i Ryssland? Om det varit tänkbart, är jag inte säker på, att grupperingen blivit densamma som nu. Å andra sidan skall jag villigt erkänna, att bland utskottets anhängare sympatin med västerns demokrati är uppenbar. Man tror där, att från demokratien är det, som hoppet om en bättre världsordning skall komma, inte från despotismen i vare sig en eller annan form.</w:t>
        <w:br/>
        <w:br/>
        <w:t>Men därför är man naturligtvis inte — och det har tillräckligt sagts ifrån — blind för bristerna i det förslag, som nu föreligger. För min del kan jag tämligen instämma i vad exemvelvis herr Lind- Fagen yttrade om bristen på hänsyn till nationaliteternas rätt, om frånvaron av obligatorisk skiljedom, om tillåtna krig och dylikt. Och förvisso är det så, att stormakternas ställning i förbundet kan ingiva betänkligheter. Men innan man tillåter sig sådana spiritualiteter som exempelvis herr Wohlins uttalande, att folkens förbund är en världskommun, där man röstar efter fyrk, och innan man fäller ett sådant utmanande omdöme, som herr Trygger, att folkens förbund är byggt på tyranni och orättfärdighet borde man först hava</w:t>
        <w:br/>
        <w:br/>
        <w:t>gjort sig den frågan: Är över huvud taget ett folkens förbund tänkbart i i närvarande stund, utan att det motsvarar de faktiska maktförhållandena? Man må tala om allas likställighet inom förbundet, ren är det någon som tror, att man i närvarande tid eller inom en rimlig framtid skulle kunna skapa ett folkens förbund, där alla stater vore likställda, där således ett antal småstater kunde votera ned stormakterna? Detta är rent utopiskt. Skall det nu skapas ett folkens förbund, måste det ske under stormakternas ledning. Det måste ske därigenom, att den fredsvilja och det intresse att skapa tryggare förhållanden i framtiden, som finnes hos dessa makter, får komma till uttryck i förbundet. Och det måste inom förbundet liksom inom</w:t>
        <w:br/>
        <w:br/>
        <w:t>meri om ledningslöshet är endast svärmeri och kan aldrig förverkhgas. Det borde han själv hava erfarit under sitt medlemskap av olika partier. Människorna äro sådana, att det måste finnas en ledning i deras sammanslutningar. Och när det nu finnes en bestämd stormakternas övervikt, synes det mig oundgängligt att den tar ledningen och — vilket herrarna på motsidan borde gjort det mera klart för sig — att den kommer att göra sig gällande lika fullt, vare sig vi bliva stående utom eller inom förbundet.</w:t>
        <w:br/>
        <w:br/>
        <w:t>Det har talats om vår neutralitet, alldeles som om vi skulle kunna gå tillbaka till den neutrala ställning vi hade, innan detta förbund kom till stånd. Men detta är otänkbart. Förbundet är nu i alla fall ett faktum, och detta faktum kan inte förändras genom än så högstämda deklamationer vi hörde i det »miles gloriosus»- anförande, som hölls av den karolinska epigonen på Kronobergsbänken. Om vi stannade utanför bleve följden blott att vi komme att slå på samma sida som Ryssland och Tyskland, vi komme att nedflyttas i den tredje klass, herr Trygger talade om. Vi hängiva oss ål en illusion, om vi tro, att vi få behålla samma ställning, som vi haft förut. På ett eller annat sätt måste vi göra offer; men träda vi in i förbundet, få vi ett värdefullt vederlag. Min tro är. att genom den organisation som nu skapats, om den får fortbestå och utvecklas, komma krigen — det må låta naivt — hädanefter att upphöra. Vi böra dock tänka på det faktum, att även utan någon som helst fredsorganisation hava vi i västra Europa före världskriget haft fred över 40 år. Det visar, att tendensen hos de civiliserade folken är att hålla fred.</w:t>
        <w:br/>
        <w:br/>
        <w:t>Det förbund, som nu skapats är — det bör man beakta — ingen vanlig traktat, inte »en papperslapp» bara, för att begagna ett uttryck från krigets början, inte någonting jämförligt med en neutra- Iitetsgaranti eller en skiljedomsöverenskommelse. Utan — och det vill jag betona, ty det synes för mig vara en viktig omständighet - det är en levande organisation. Vi må komma ihåg, att genom cetta folkens förbund skapas en fredsinstitution, som kommer att arbeta oavbrutet år ut och år in. Det skapas först och främst ett sekreteriat —, det existerar för resten sedan ett halvår tillbaka — med 10 å 15 olika byråer av fackmän, som på varje område följa utvecklingen i världen. Detta sekreteriat är ett slags utkik, som skådar runt den politiska horisonten och som har i uppdrag att varsko och sammankalla rådet, så fort något ovädersmoln visar sig. Sedan kommer rådet, bestående av representanter för nio makter, som skall sammanträda minst en gång om året och dess emellan när anledning gives. Sannolikt torde vara, att det kommer att vara permanent samlat i förbundets huvudstad. Och slutligen hava vi förbundsförsamlingen. Dess sammanträden skola vara regelbundna, hur ofta återkommande är inte bekant, men de som äro inne i förhållandena antaga, att de åtminstone komma att hållas vartannat år, men sannolikt varje. Sålunda har man en tredubbel institution, som kar till uppgift att ständigt hålla vakt och uppmärksamma allt över</w:t>
        <w:br/>
        <w:br/>
        <w:t>hela jorden, som kan föranleda krig. Sannolikt komma förresten alla Ang. Sveriges stater att hålla representanter i fredshuvudstaden i Schweiz, liksom 9nslutning till de förut hålla ambassadörer vid de främmande hoven. — Detta freds- "förbund. centrum kommer att bliva av mycket större politisk vikt än de van- (Förta)) I:ga huvudstäderna. Och så äro i förbundsstadgan en hel serie av | åtgärder föreskrivna, som skola vidtagas, därest anledningar till ofred 1 världen visa sig: försök till medling och till skiljedom, vissa tidsfrister, innan våld får användas o. s. v. Vilken skillnad, mina kerrar, mellan detta system av fredsinstitutioner, som äro i ständig funktion, och det förutvarande tillståndet, då freden berodde uteslutande av olika regeringar, som kunde handla och vandla, huru de ville!</w:t>
        <w:br/>
        <w:br/>
        <w:t xml:space="preserve">Det som nu skapats är början till en ny världsordning. Men en början är aldrig detsamma som det fullbordade. En början är alltid i mänskliga förhållanden någonting svagt och osäkert, något ofärdigt och trevande. Låt oss bara för ett ögonblick vända uppmärksamheten till förhållandena i vårt eget land på den tid då det första försöket gjordes, att där skapa en rättsordning. Denna började med vissa fridslagar: kyrkofrid, tingsfrid, </w:t>
      </w:r>
      <w:r>
        <w:rPr>
          <w:b/>
        </w:rPr>
        <w:t>kvinnofrid¹</w:t>
      </w:r>
      <w:r>
        <w:rPr>
          <w:b w:val="0"/>
        </w:rPr>
        <w:t xml:space="preserve"> och hemfrid. Längre vågade man i förstone inte gå. Men av denna ringa början har sedan småningom utvecklat sig den samhällsordning, som vi nu hava. All början måste vara så svag och osäker, men det är varje kulturstats uppgift att medverka stödjande och hjälpande när en bättre ordning i världen börjar arbeta sig fram.</w:t>
        <w:br/>
        <w:br/>
        <w:t>Jag måste bekänna, att på mig verkar det motbjudande med den självrättfärdighet, som bara.underkänner och misstror varje försök, som göres i denna riktning. Herr Lindhagen sade så sant, att man bör med välvilja tillvarataga det goda varhelst det visar sig; det är enda sättet att övervinna vanskligheterna. Skada blott att ; han tillämpade denna princip på sådant sätt som han gjorde. Han brukar tala om »ett förbund av vulkaner». Det förefaller mig, som om det förbund, vartill han skulle kunna ansluta sig, borde vara ett förbund av idealer. Det är ock ofruktbart att ställa på människorna krav, som gå över deras förmåga. Det är bättre att tillvarataga deras skröpliga försök till att åstadkomma något bättre.</w:t>
        <w:br/>
        <w:br/>
        <w:t>Dessa anmärkningar träffa även de talare, som hava betecknat såsom vår uppgift att vara en ledande nation »inte drabanter utan hövdingar», såsom en talare uttryckte sig i förmiddags. Detta är inte annat än en självförhävelse som verkar ytterst obehaglig. Det gäller för nationerna liksom för den enskilde att söka känna sig själva, veta vad de verkligen äro värda. Det är gott för den enskilde att veta: »jag är den jag är» — vare sig min fiende säger, att jag är en stackare, men min vän, att jag är förträfflig. På samma sätt är det sunt och gott för en nation att känna sitt verkliga mått och inte inbilla sig, att den är någonting mer eller någonting mindre än man verkligen är. Sverige blir inte större, därför att ett par professorer i sin fantasi blåsa upp det till sprickningsegränsen. Vi äro ett litet folk, och vi kunna inte verka genom någonting annat än genom kulturinsatser och genom arbete och strid för rättens och hu-</w:t>
        <w:br/>
        <w:br/>
        <w:t>Ang. Sveriges manitetens ideal. 1 den situation som nu föreligger kunna vi göra anslutning till det genom att till en början med gott samvete och ärligt uppsåt trä-</w:t>
        <w:br/>
        <w:br/>
        <w:t>da in i folkens förbund trots dess brister.</w:t>
        <w:br/>
        <w:br/>
        <w:t>I förbigående vill jag anmärka på en underlig motsats, som framträder i högerreservationen. När där talas om att stanna utom förbundet, då är man idel optimism, då skall »vårt folks djupa fredskärlek och allvarliga pliktuppfyllelse» skaffa oss respekt av alla. Men inom förbundet, där skulle vi såsom en talare uttryckte sig endast kunna bliva ett klientel under de storas kommando som bara hade att tiga och lyda. Men jag är övertygad, att vad gott vi kunna uträtta det kunna vi under nuvarande förhållanden inte göra isolerade utanför — ställa vi oss där, kommer det att tydas på annat sätt än vad de, som förorda den ställningen anse; utan kunna vi uträtta något, så skall det vara inom förbundet, i samverkan med andra neutrala stater. Endast så kunna vi också tänkas göra något för de olyckliga folk såsom vilkas sakförare herr Aaby Ericsson patetiskt uppträdde; utanför förbundet kunna vi inte göra någonting.</w:t>
        <w:br/>
        <w:br/>
        <w:t>När nu en uppfordran riktas till oss att vara med om att utföra detta stora fredsverk, är därför enligt min övertygelse det enda riktiga vi hava att göra, att visa den goda vilja, som är oumbärlig, genom att giva vår medverkan. Skulle denna vår goda vilja möta en ond vilja inom förbundet, en vilja att tillgodose andra intressen än rättens och fredens, då, mina herrar, då finnes dock den utvägen för oss att träda ut. Vi böra inte glömma att den finnes. Och mig synes det ojämförligt mycket bättre att nu gå in och arbeta för de mål, som angivits i utskottets betänkande och som accepterats av regeringen än att ställa oss utanför och klaga över att inte inom förbundet råder den anda, som man skulle önska, moraliskt alltför höga att beblanda oss med de andra som stiftat förbundet, — och så kanske om några år, när Amerikas förenta stater gått in i förbundet — ty när de inre politiska striderna rasat ut där, är det sannolikt, att Amerika kommer in i förbundet, det tro alla som i dessa ting anses kompetenta att fälla ett omdöme -— komma vi att söka inträde och bliva nedflyttade i »de ovärdigas» klass — för att tala med herr Trygger — Det tycker jag skulle kännas såsom en förödmjukelse.</w:t>
        <w:br/>
        <w:br/>
        <w:t>Herr Trygger talade i sitt anförande om förhållandet mellan fosterlandskärleken och känslan för mänskligheten. Han förklarade med hänvisning till Frankrike, att rätta sättet att gagna mänskligheten är att gagna sitt fosterland. Ja, det kan det vara, men det beror på vad mening man har om det som gagnar fosterlandet. Min övertygelse är den, att man aldrig gagnar fosterlandet genom att göra något som skadar mänskligheten. Men vi gagna fosterlandet genom att gagna mänskligheten. Att i fosterlandet se ett organ för mänskligheten är den enda fosterlandskärtek, som är förenlig med en högre kultur.</w:t>
        <w:br/>
        <w:br/>
        <w:t>Högerreservanterna säga på ett ställe: »Vårt folk har under loppet av sin historia, utan att beakta företagets exempellösa vådor, gjort insatsen av hela sin välfärd för att åt mänskligheten rädda</w:t>
        <w:br/>
        <w:br/>
        <w:t>dess dyrbaraste rätt, samvetsfriheten.» Nu gäller det ett annat icke mindre dyrbart värde, och för detta värde är det vår plikt att trots faran göra vår insats. At nu vägra alt göra denna insats, det vore enligt mitt förmenande att svika mänsklighetens sak, och det skulle därför aldrig heller gagna fosterlandet.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354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