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384</w:t>
      </w:r>
    </w:p>
    <w:p>
      <w:r>
        <w:rPr>
          <w:b/>
        </w:rPr>
        <w:t xml:space="preserve">Datum: </w:t>
      </w:r>
      <w:r>
        <w:t>1920-05-02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Herman Rogberg (Första kammarens nationella parti, man)</w:t>
      </w:r>
    </w:p>
    <w:p>
      <w:r>
        <w:rPr>
          <w:b w:val="0"/>
        </w:rPr>
        <w:t>Herr talman! Med hänsyn till den håll- — (Forts) ning konstitutionsutskottets flertal intagit till förutvarande statsrådet Rydén i denna fråga, avstår jag från att göra något uttalande beträffande det konstitutionella eller det inkonstitutionella i hans förhållande härvidlag; men beträffande själva undervisningsplanen får jag nämna, att enligt min uppfattning övergångsbestämmelserna icke äro tillfredsställande. Övergångstiden är för kort, och möjligheten till jämkningar</w:t>
        <w:br/>
        <w:br/>
        <w:t>: särskilt emot avlägsna, fattiga och glest befolkade församlingar, och</w:t>
        <w:br/>
        <w:br/>
        <w:t>jag har det önskemålet, att regeringen måtte tillse, att i förhållande till dylika församlingar folkskoleinspektörerna må nitälska med måtta. Inom sådana församlingar finnes ofta ett stort bildningsintresse och en stor offervilja i förhållande till skolväsendet, men medelanskatfningen kan många gånger vara svår. Det vore därför önskvärt, att övergångstiden kunde bliva förlängd, och att jämkningar må medgivas även på andra områden än de i författningen upptagna. |</w:t>
        <w:br/>
        <w:br/>
        <w:t>Det är emellertid på kristendomsundervisningens behandling i planen, som jag, liksom andra talare, har fäst min huvudsakliga uppmärksamhet. Under en debatt i medkammaren en dag i slutet av föregående månad uppkom denna fråga, och en socialdemokratisk talare yttrade då, att vederbörande statsråds ställning verkligen varit svår, ty han hade haft att taga hänsyn till såväl dem, som önskade skolor utan kristendomsundervisning, som till dem, vilka med bestämdhet fordrade, att kristendomsundervisning skulle meddelas, och statsrådet hade funnit saken svår — och det kan man ju förstå med hans ställning — och kompromissat. Hur har då regeringen kompromissatt Jo, regeringen har sagt till den ena gruppen: kristendomsundervisning skall meddelas i alla skolor till alla dem, som tillhöra kristna församlingar. Och till den andra gruppen har regeringen sagt, att kristendomsundervisning väl skall meddelas i skolorna, men den skall i stället bliva konfessionellt urvattnad. Denna sistnämnda ståndpunkt har förut i dag försvarats av herr Klefbeck. Han erinrade att, trots den konfessionella undervisningen i skolorna, under den senare tiden dock den materialistiska andan i stor grad gripit ungdomens hjärtan. Han erinrade vidare därom, att i kristendomsundervisningen det personliga vore det högsta och förnämsta och han höll på undervisningsplanen. Jag är icke i stånd att göra en jämförelse mellan undervisning i skolor med kristendomsundervisningen kontessionellt färgad och med en kristendomsundervisning utan sådan färg. Men jämförelser mellan skolor med och utan kristendomsundervisning finnas från Frankrike från den tid i slutet av förra århundradet, då undervisningen i de franska statsskolorna var, liksom nu, konfessionslös, men staten medgav enskilda skolor med konfessionell undervisning. Då befanns det, att av ungdomsbrottslingar i Paris 98 4, genomgått statsskolorna och 2 4, de fria skolorna med kristendomsundervisning. BSlutsatser drager jag, men jag vill icke draga och vill icke heller att kammaren skall draga allt för vittgående slutsatser.</w:t>
        <w:br/>
        <w:br/>
        <w:t xml:space="preserve">När herr Klefbeck talar om det personliga i kristendomsundervisningen, så yttrar han sig ungefär så, som om vi levde i det lyckliga förhållandet, att lärare och </w:t>
      </w:r>
      <w:r>
        <w:rPr>
          <w:b/>
        </w:rPr>
        <w:t>lärarinnor³</w:t>
      </w:r>
      <w:r>
        <w:rPr>
          <w:b w:val="0"/>
        </w:rPr>
        <w:t xml:space="preserve"> med levande intresse för kristendomsundervisningen liksom växa på träd, men alla veta vi nog, att Sveriges lärarkår, Sveriges lärare och </w:t>
      </w:r>
      <w:r>
        <w:rPr>
          <w:b/>
        </w:rPr>
        <w:t>lärarinnor³</w:t>
      </w:r>
      <w:r>
        <w:rPr>
          <w:b w:val="0"/>
        </w:rPr>
        <w:t>, visserligen äro utmärkta för skicklighet och stor plikttrohet, men icke alla hava detta</w:t>
        <w:br/>
        <w:br/>
        <w:t xml:space="preserve">ersonliga intresse för kristendomsundervisningen, som herr Klefbeck trodde alltid skola förefinnas. I verkligheten är det nog så, att mera än en lärare och </w:t>
      </w:r>
      <w:r>
        <w:rPr>
          <w:b/>
        </w:rPr>
        <w:t>lärarinna³</w:t>
      </w:r>
      <w:r>
        <w:rPr>
          <w:b w:val="0"/>
        </w:rPr>
        <w:t xml:space="preserve"> betrakta kristendomsundervisningen såsom</w:t>
        <w:br/>
        <w:br/>
        <w:t>ett av sina mindre viktiga fack och utmäta dess vikt efter antalet lärotimmar och vid undervisningen följa den ledning, som har givits. Nu är timtalet ringa och ledning saknas.</w:t>
        <w:br/>
        <w:br/>
        <w:t>Felet i Kungl. Maj:ts undervisningsplan, såvitt det gäller kristendomsundervisningen, är enligt min mening, att Kungl. Maj:t förbisett, att människorna hava en, som det tyckes, outrotlig böjelse att stärka sina religiösa förbindelser genom anslutning till en konfession, och då människorna hava en sådan uppfattning, önska de, att barnen skola uppfostras efter konfessionen. Sådant bör tillmötesgås och ett tillmötesgående av ett sådant önskemål skulle här i landet vara så mycket lättare att visa, som vi ju alla eller så gott som alla dock äro protestanter och följaktligen 1 konfessionella spörsmål hava en i det stora hela likartad uppfattning. Jag fruktar, att om undervisningsplanen, såvitt det gäller detta ämne, blir med stränghet tillämpad, ett allvarsamt missnöje skall uppstå i vida kretsar, och i detta avseende ber jag att få instämma med vad herr Bergqvist förut i dag har yttrat. Men tillämpas undervisningsplanen i en välvillig anda och göras i densamma ändringar ungefär i den riktning, som herr Bergqvist antydde, såskullejag våga hoppas, att det av mig förväntade missnöjet kantill:huvudsaklig del utebliva, och i en tid, då så många missnöjesoch orosämnen finnas i landet kan det väl vara önskligt att avlägsna dem, som äro möjliga att avlägsna.</w:t>
        <w:br/>
        <w:br/>
        <w:t>Med dessa ord har jag velat uttala min anslutning till herr Bergqvists uppfattning med riktning åt regeringsbänken.</w:t>
      </w:r>
    </w:p>
    <w:p>
      <w:pPr>
        <w:pStyle w:val="Heading2"/>
      </w:pPr>
      <w:r>
        <w:t>2. Karl Ekman (Första kammarens nationella parti, man)</w:t>
      </w:r>
    </w:p>
    <w:p>
      <w:r>
        <w:rPr>
          <w:b w:val="0"/>
        </w:rPr>
        <w:t>Herr greve och talman, mina herrar! Jag har begärt ordet för att bemöta ett par uttalanden av en föregående talare. Herr Almkvist påstod, att jag skulle i min reservation hava felaktigt angivit, att vissa utlåtanden icke hade varit tillgängliga för statsrådet, då han den 31 oktober 1919 föredrog ärendet inför Kungl. Maj:t. Han hade väl känt deras innehåll, därför att dessa utlåtanden inskickats till ecklesiastikdepartementet, där lästs och sedan återställts till folkskolöverstyrelsen, som därefter ånyo insänt dem till departementet, sedan ärendet avgjorts. Emellertid hade på detta sätt statsrådet Värner Rydén i förväg haft kännedom om dessa handlingars innehåll. Det kan vara riktigt beträffande en eller annan skrift, beträffande ett eller annat av dessa utlåtanden, men den stora mängden av de utlåtanden, som äro infordrade rörande åstadkommandet av en katekesutveckling, har icke inlämnats till ecklesiastikdepartementet utan direkt till skolöverstyrelsen. Och vad själva skolöverstyrelsens yttrande beträffar så har det varit absolut omöjligt för herr Värner Rydén att den 31 oktober 1919 äga någon kännedom om det, ty det är beslutat först den 15 december samma år. Jag har det här i min hand. Det är skolöverstyrelsens utlåtande angående katekesnämndens förslag till lärobok i trosoch sedelära, och det är undertecknat den 15 december 1919. Vid detta överstyrelsens utlåtande, som sålunda är tillkommet till och med sedan herr Rydén lämnat sitt statsrådsämbete, äro fogade en mängd utlåtanden från underordnade myndigheter, vilka utlåtanden äro insända, icke till departementet, utan till skolöverstyrelsen och</w:t>
        <w:br/>
        <w:br/>
        <w:t>överstyrelsens utlåtande den 20 januari 1920. På denna senare handlin äro anbragta två stämplar. I den ena står »Ink. till Ecklesiastik-Dep. den 20 jan. 1920», och därunder »31 okt. 1919 i und. anm.», d. v. s. föredraget i konselj. Nog blottas här ett ganska besynnerligt sätt att föredraga och bereda ett ärende.</w:t>
        <w:br/>
        <w:br/>
        <w:t>Vidare nämnde herr Almkvist, att över 1914 års förslag hade en massa myndigheter avgivit yttranden. Jag har redan i mitt första anförande tillräckligt tydligt ådagalagt, att detta förslag, som huvudsakligen rörde en omorganisation av folkskolan i övrigt och icke undervisningsplanen, också innehöll en ehuru mycket ofullkomlig undervisningsplan, men denna avvisades genast av överstyrelsen, som själv uppgjorde en fullständigare plan, som ligger till grund för den nu av Kungl. Maj:t fastställda. Över detta förslag av skolöverstyrelsen har ingen myndighet hörts.</w:t>
        <w:br/>
        <w:br/>
        <w:t>Vidare, då det nu säges i statsrådsprotokollet, att överstyrelsens förslag har överarbetats, och att statsrådet därvidlag haft biträde av en del uppräknade privata personer och andra på området sakkunniga, om vilka det ej ens nämnes, vilka de äro, så vill herr Almkvist göra gällande, att dessa voro lika bra att anlita som sakkunniga myndigheter. I $ 10 regeringsformen står dock uttryckligen: »Innan ärendena hos Konungen i statsrådet föredragas, skola de, genom nödiga upplysningars inhämtande från vederbörande ämbetsverk, av den föredragande beredas». Nu händer det ju, att icke alltid ämbetsverk anlitas, utan att man tillsätter en särskild kommission, som avger utlåtande i ärendet, men i alla händelser är en sådan då förordnad av Kungl. Maj:t och har bemyndigande att yttra sig i ärendet. Man tillkallar icke sina privata rådgivare och vänner i riksviktiga saker med förbigående av de lagliga myndigheterna!</w:t>
        <w:br/>
        <w:br/>
        <w:t>Sedan har jag ett par genmälanden att göra emot herr Klefbeck. Han utbredde sig vitt och brett över katekesens, d. v. s. Luthers'lilla katekes” olämplighet såsom lärobok i kristendom och grundade detta därpå att lilla katekesen är uppställd i frågor och svar och att det skulle vara så förhatligt för barnen att inlära dessa frågor och svar. Nåja, det kan medgivas, att icke alltid barnen hava tyckt det vara så behagligt att inlära dessa frågor och svar. Men jag ber att få fästa uppmärksamheten på att jag i mitt anförande sade, att utantill borde icke inläras annat än textorden i Luthers lilla katekes, d. v. s. de tio budorden, trosbekännelsen, Herrens bön och instiftelseorden till sakramenten, och, mina herrar, dessa äro icke uppställda i frågor och svar.</w:t>
        <w:br/>
        <w:br/>
        <w:t>Vidare hänvisade herr Klefbeck till att man ju i stället skall gå direkt till bibeln, varigenom barnen skulle föras fram till Jesu person och till hans verk. Ja, det är mycket riktigt. Men, mina herrar, den nya planen föreskriver att såsom sammanfattning av undervisningen skall man anknyta sig till bergspredikan. Det är således betecknat såsom undervisningens mål och kärna, att man skall bibringa barnen de sedliga tankar, som finnas uttalade i bergspredikan. Statsrådet Rydén säger därom i statsrådsprotokollet följande: »Den andra av de grundsatser, jag nyss uppställde såsom vägledande för kristendomsunder-</w:t>
        <w:br/>
        <w:br/>
        <w:t>visningens anordning, tillgodoses i allt väsentligt genom skolöverstyrelsens förslag, därest detsammu med avseende på undervisningen</w:t>
        <w:br/>
        <w:br/>
        <w:t>1 den kristna trosläran undergår den omarbetning, jag nyss förordat, så att sammanfattningen av densamma mera direkt anknytes till någon för barnaundervisning särskilt lämpad del av Jesu förkunnelse. En lämplig utgångspunkt härför erbjuder enligt min uppfattning Jesu bergspredikan, som med sin upphöjda etiska uppfattning, sin skönhet och sina enkla bilder och liknelser har en synnerlig förmåga att tala till barnasinnen.»</w:t>
        <w:br/>
        <w:br/>
        <w:t>Allt detta är mycket bra. men det är bara en sida av kristendomen. Bergspredikan innehåller, som alla veta, endast uttalanden om förhållandet människorna emellan och om förhållandet mellan människan och Gud, således detsamma i huvudsak, som innehållas i de tio budorden. Den kan sägas vara en storartad utveckling av dessa tio budord, men i bergspredikan förekommer icke någon hänvisning till Kristus såsom försonaren, såsom medlaren mellan Gud och människor, alltså ingenting av det, som för själva kristendomen är det karakteristiska. Bergspredikan innehåller sedliga uttalanden, som varje religion måste bygga på som således kristendomen har gemensamma med varje annan religion, fastän de i bergspredikan framhållas i en högre, fullkomligare och renare form än i alla andra religioner. Där finnas också tankar, som mycket nära kunna anknytas till en sådan åskådning som exempelvis den socialistiska; men detta är blott en del av kristendomen och den väsentligaste delen finnes icke i bergspredikan. Således menar jag, att när herr Rydén har frångått överstyrelsens förslag, vari det sades, att i den sista klassen skulle såsom en sammanfattning av hela kristendomsundervisningen läsas Luthers lilla katekes, då har han gått ifrån det, som är det karakteristiska för kristendomen, ty i katekesen har ju i korthet sammanfattats allt det väsentliga 1 kristendomen. Där hava vi icke blott de tio budorden, som närmare utvecklas i bergspredikan, utan även sakramenten, som icke alls omtalas 1 bergspredikan, samt den kristna församlingens trosbekännelse, som innefattar allt det väsentliga i kristendomen. Då nu herr Rydén har frångått detta och i stället anbefallt allenast bergspredikan såsom grundval för sammanfattningen av undervisningen, så menar jag, att däri ligger att undervisningen är gjord mera konfessionslös, således icke avser uteslutande kristendom, utan är lagd så, att den kan passa ungefär till vilken religion som helst. Och att det också är herr Rydéns påtagliga mening, att så skall vara, framgår alldeles tydligt av statsrådsprotokollet, då det där säges, att man måste taga hänsyn till det nutida samhällets krav på tankefrihet, och att skolan snart skulle sönderslitas, om den gjordes till en propagandaanstalt för en särskild religiös åskådning. Om dessa ord skola hava någon betydelse, måste det vara den, att denna kristendomsundervisning icke får vara annat än konfessionslös.</w:t>
        <w:br/>
        <w:br/>
        <w:t>Herr Klefbeck talade också till sist vackra ord om att man skall visa tolerans, att man icke får förfölja andra för deras åsikter, utan respektera dessa. Ja, mina herrar, däri instämmer jag fullkomligt, med herr Klefbeck, men då får väl också svenska folket, som till sin alldeles övervägande del är ett kristet folk, fordra den respekten för</w:t>
        <w:br/>
        <w:br/>
        <w:t>15 od på kristendomens grund, så att icke denna undervisning skall urvattnas och ledas in på andra banor. Att här har begåtts ett ofantligt stort övergrepp emot allt vad kristen tro heter i vårt land, tror jag de flesta kristna skola vara ganska eniga om. Det är icke en tillämpning av tole-</w:t>
        <w:br/>
        <w:br/>
        <w:t>ransens grundsatser, utan ett övervåld, som här är begånget.</w:t>
      </w:r>
    </w:p>
    <w:p>
      <w:pPr>
        <w:pStyle w:val="Heading2"/>
      </w:pPr>
      <w:r>
        <w:t>3. Måns Lundberg (Socialdemokraterna, man)</w:t>
      </w:r>
    </w:p>
    <w:p>
      <w:r>
        <w:rPr>
          <w:b w:val="0"/>
        </w:rPr>
        <w:t>Herr talman, mina herrar! Herr Ekman har gjort icke mindre än 10 anmärkningar emot förutvarande ecklesiastikministern med avseende på tillkomsten och beskaffenheten av den nya undervisningsplanen. Jag hade tänkt att upptaga alla dessa anmärkningar till bemötande, men då tiden är så långt framskriden, och då herr Almkvist redan på ett så utmärkt sätt besvarat de anmärkningar, som gälla den konstitutionella sidan av saken, skall jag icke ingå på dem, utan be att få instämma med honom. Jag skall inskränka mig till att säga något om kristendomsundervisningen, då det är på den punkten, som åsikterna skarpt skäras mot varandra.</w:t>
        <w:br/>
        <w:br/>
        <w:t xml:space="preserve">När man på sin tid kom ut som ung lärare, fann man ganska snart, att det var illa beställt med kristendomsundervisningen. Den bestod till större delen i utanläsning av katekesen, och vid överläsningen i hemmet blev det helt säkert ett sådant rabbel, som herr Klefbeck här skildrat. Skolan var då helt och hållet i prästernas händer, och de fordrade, att katekesen skulle läsas utantill, såvida barnet skulle kunna flyttas till högre klass eller få avgångsbetyg. Då var det icke något annat för läraren att göra än att driva på. Till lärarkårens försvar vill jag emellertid säga, att det stora flertalet lärare på sina skolmöten och 1 sin skolpress protesetarde emot detta sätt att driva kristendomsundervisning. Inom skolvärlden bildades då en särskild förening av lärare, </w:t>
      </w:r>
      <w:r>
        <w:rPr>
          <w:b/>
        </w:rPr>
        <w:t>lärarinnor³</w:t>
      </w:r>
      <w:r>
        <w:rPr>
          <w:b w:val="0"/>
        </w:rPr>
        <w:t>, präster och även andra, en förening, som gjorde till sin speciella uppgiit att särskilt omhulda kristendomsundervisningen. Man hade då kunnat vänta, att det därifrån skulle hava kommit något uppslag till en välbehövlig förbättring av denna undervisning, men man blev mycket besviken, över att man från det hållet endast hade ständiga krav på flera timmar, större kurser, mera repetition. Det var denna, om jag så får säga, kvantitativa synpunkt på kristendomsundervisningen, som stöddes av kyrkans män och som blev denna undervisning till obotlig skada och kom den att verka raka motsatsen mot vad som åsyftades. Det är också denna synpunkt, som har kommit fram i reservationen, då man nu är så rädd för de två veckotimmarna och yrkar på flera timmar. Jag anser denna synpunkt vara fullkomligt felaktig. I stället bör på kristendomsundervisningen läggas en kvalitativ synpunkt. Gör man det, skall man finna, att de två veckotimmarna kunna mycket väl räcka till, visserligen icke till ett själsmördande katekesplugg — det är ju också meningen att något sådant icke vidare skall förekomma — men till att bibringa barnen de kristliga och moraliska impulser, som de behöva.</w:t>
        <w:br/>
        <w:br/>
        <w:t>För att taga ett exempel, skall jag be att få säga, att var och en som sysslat med kristendomsundervisning, vet, att berättelsen om den förlorade sonen har ett helt annat och betydligt större religiöst och</w:t>
        <w:br/>
        <w:br/>
        <w:t>moraliskt värde för barnen än hela tredje artikeln med dess långa ut- Ang. den nya veckling. Nu inser var och en att det blott behöves några få timmar, underväge för att barnen skola kunna tillägna sig den nämnda berättelsen, men att Å för Tolke- ” de behöva hundratals timmar, om man inräknar repetitioner, för att skolorna. bliva färdig med tredje artikeln. Sådana exempel kunna anföras i — (Forts) mängd och de visa tydligt, att det icke är på timantalet, som det härvidlag kommer an.</w:t>
        <w:br/>
        <w:br/>
        <w:t>Den moraliska förvildning, varom reservanterna tala, torde till icke obetydlig del hava sin orsak i det sätt, varpå kristendomsundervisningen hittills bedrivits, och det är synnerligen ologiskt av reservanterna, att sätta det nuvarande moraliska förfallet i relation till den kommande reformerade undervisningen. Den kan väl i all rimlighets namn icke vara skuld till vad som nu är.</w:t>
        <w:br/>
        <w:br/>
        <w:t>När nu reservanterna klandra den nya undervisningsplanens maning till lärarna, att, som det heter, »vid sin undervisning sorgfälligt undvika allt, som kan verka såsom sårande angrepp på andras åskådning eller motverka uppkomsten hos lärjungarna av en vidhjärtad fördragsamhet mot olika tänkande», och att det »är av synnerlig vikt, att undervisningen i kristendom,utan att den därvid förlorar i allvar eller stadga, bedrives så, att den icke kommer i strid med det nutida samhällets krav på tankefrihet för de enskilda individerna» — då reservanterna, säger jag, finna, att detta skall kunna lända till oberäknelig skada för vårt folks kristna fostran i det hela, får jag säga, att detta uttalande gör mig mer än häpen, och jag kan icke värja mig för den tanken, att en folkskola, som skulle inrättas efter de riktlinjer, som reservanterna tyckas vilja uppdraga, icke skulle bliva mycket värd, ja, svårligen kunna bliva förtjänt av statens understöd.</w:t>
        <w:br/>
        <w:br/>
        <w:t>Här är sagt, att den nya undervisningsplanen kommer att åstadkomma missnöje. Det tror jag mycket väl; det händer väl alltid vid reformer, att själva övergången kommer att väcka missnöje. Naturligtvis är intet fullkomligt här 1 världen, icke heller denna undervisningsplan. Men vad man utan tvivel med trygghet kan våga påstå är, att den i alla händelser är betydligt bättre än den vi nu hava, och att den utan tvivel kommer att lända oss till en mycket stor fördel, varför jag, herr greve och talman, finner de här framställda anmärkningarna obefogade och vill uttala mitt bestämda ogillande av desamma.</w:t>
      </w:r>
    </w:p>
    <w:p>
      <w:pPr>
        <w:pStyle w:val="Heading2"/>
      </w:pPr>
      <w:r>
        <w:t>4. Samuel Clason (Första kammarens nationella parti, man)</w:t>
      </w:r>
    </w:p>
    <w:p>
      <w:r>
        <w:rPr>
          <w:b w:val="0"/>
        </w:rPr>
        <w:t>Då jag i utskottet förenat mig med herr Ekman i hans slutkläm, vilket dock icke är detsamma som att jag skulle ha underskrivit hela den formulering, som han givit åt sina detaljanmärkningar, och då jag vidare anser denna fråga vara en av de allra viktigaste, som legat på denna riksdags bord, så skall jag trots den framskridna timmen anhålla att få yttra ett och annat.</w:t>
        <w:br/>
        <w:br/>
        <w:t>Jag börjar med ärendets formlösa behandling. Det har från en talare, som fört utskottsmajoritetens talan, sagts, att sådant kan förekomma även i andra fall, att det dröjer många månader mellan ett ärendes föredragning i statsrådet och en författnings utfärdande. Jag vill då blott säga det, att om så är förhållandet, så är detta enligt min uppfattning ett oskick. Det är verkligen meningen med vår grund-</w:t>
        <w:br/>
        <w:br/>
        <w:t>drages för Kungl. Maj:t av den beskaffenhet, att det föranleder en författnings utfärdande av Kungl. Maj:t, då skall allra helst om det gäller en djupt ingripande fråga, författningen redan ligga färdig på bordet och det skall ej behövas 4 å 5 månaders korrekturläsning och rättningar efteråt för att man till sist skall få den klar.</w:t>
        <w:br/>
        <w:br/>
        <w:t>Det har också, på tal om ärendets föredragning, i reservationen framhållits det ytterst egendomliga i att skolöverstyrelsens utlåtande, som är skrivet 1 december, förklarats ha föredragits redan i oktober. Den talare, som förde utskottets talan, ville göra gällande, att den stämpel, som kommit dit såsom vittnesbörd därom, hade kommit dit av misstag. Ty, sade han, skolöverstyrelsens förslag är ännu ej riktigt slutbehandlat 1 departementet. Ja, men det är ju ej det frågan gäller, huruvida det slutbehandlats eller ej. Frågan gäller, huruvida detta skolöverstyrelsens förslag hade bort inväntas före ärendets föredragning i statsrådet, och det är väl alldeles givet, att det hade bort inväntas. Detta är så mycket tydligare, som man givetvis ej begått detta misstag med stämpeln, om ej hela ärendets behandling och för övrigt även innehållet i statsrådsprotokollet, så vitt jag förstår, faktiskt visar, att man ansett sig böra taga hänsyn till vad skolöverstyrelsen yttrat ett par månader senare!</w:t>
        <w:br/>
        <w:br/>
        <w:t>Det har talats om tillkallandet av de andra rådgivare, som omnämnas i statsrådsprotokollet. Jag får nu säga, att i den delen har jag ej något emot, att ett statsråd rådgör med vem som helst eller talar med folk, som han vill inhämta råd av, och jag antar, att sådant väl förekommer rätt ofta. Men det egendomliga med detta är, att ehuru statsrådet från ett förslag, som förelåg i oktober, gjort en fullständig revolution av hela planen, och ehuru han därvid inhämtat råd av vissa personer, så föreligger ej i akterna ett enda skrivet ord om huru hela den omvälvningen kommit till. Det är det, som i detta fall är så egendomligt. Vi ha rekvirerat och begärt att få de utkast, som i den punkten kunde föreligga. Det har svarats: det föreligger ej ett enda dylikt utkast! Vi ha frågat, om ej sådana utkast föreligga åtminstone i manuskript eller korrektur. Det har svarats: det finnes absolut ej något! Jag tror helt enkelt ej på den saken. Men därmed må vara hur som helst, skola sådana rådgivare tillfrågas — och det har jag intet emot — då vill jag för min del säga, att det bör dock enligt vår författnings former vara så, att även från sådant håll komma verkliga utlåtanden, som man kan taga på, och i vilka man kan se vad som är tillstyrkt eller ej. Ty upprätthåller man ej denna fordran, så glida vi in i ett system av oansvarigt sekreterarregemente, som förut förekommit i vårt land, och som då visade sig ha sådana frukter, att det blev ett fullkomligt fördärv för riket. Och det är ej utan, att när man studerar regeringsärendens handläggning under granskningsåret, med förkomna handlingar, som man ej kan tillrättaskaffa i departementet, eller med besvär som uppgivas ha förelegat, men som ej tagits upp till föredragning hos Kungl. Maj:t — såsom ju fallet var med besvär, som sades hava inkommit i ett föregående mål — att man då tycker, att man börjar råka ganska långt in på denna väg.</w:t>
        <w:br/>
        <w:br/>
        <w:t>Detta om formen. Vad sedan beträffar innehållet, så skall jag ej alls taga upp fill bemötande allt vad som här är yttrat, men jag kan cj underlåta att beröra först ett och annat av det, som herr Klefbeck yttrade.</w:t>
        <w:br/>
        <w:br/>
        <w:t>Han sade, att lilla katekesen var olämplig som barnalära. Jag ville höra efter beviset, och beviset var, såvitt jag hörde rätt, att det visat sig svårt att på den grunden bygga upp en större handbok. Jag vet verkligen ej, om beviset bevisar vad som skulle bevisas. Ifråga åter om olämpligheten av katekesen som barnalära tror jag, att det kan finnas vittnesbörd, som ej bara gå i den ena riktningen, utan också i den andra. Jag skall strax återkomma till den sidan av saken.</w:t>
        <w:br/>
        <w:br/>
        <w:t>Herr Klefbeck talade vidare om att denna undervisning — jag antager, att han menade undervisningen i lilla katekesen — medfört avsmak för kristendomen i vårt land. Är detta riktigt? Den lilla katekesen har, såvitt jag vet, varit undervisningsbok i kristendom i vårt land ända från den tid reformationen genomfördes. Kan man verkligen säga, att det sedan den tiden rått avsmak för kristendomen i vårt land? Jag vågar alldeles bestämt betvivla och bestrida detta. Jag tror, att den kristna grund, på vilken våra fäder levat i århundraden, sedan 1500- talet, i en mycket stor utsträckning byggts just på den undervisning, de fått i den lilla katekesen. Men det kan vara helt andra omständigheter, som i dessa tider ha börjat medföra avsmak för kristendomen; och jag tror visst icke, att avsmaken härrör från de bud eller de lärdomar, som förekomma i lilla katekesen, utan att den kommer från ett helt annat håll.</w:t>
        <w:br/>
        <w:br/>
        <w:t>Herr Klefbeck ville såsom exempel på katekesens olämplighet framhålla ett fall, då han varit tillsammans med en del skolpojkar, som i en järnvägskupé suttit och rabblat på en utanläxa i katekesen. Jag vet ej riktigt, vart han ville komma med det exemplet. Jag skuile vilja fråga: finns det någon, som någonsin hört barn läsa en utanläxa utan att de sitta och rabbla? Jag vet ej, om det är herr Kleibecks mening, att i ämnet kristendom ingenting skall få läras utantill. Skola då ej bibelspråk få läras utantill? Skola ej psalmverser få läras utantill? Jag vill tro, att även om det gäller bibelspråk och psalmverser, så kan det hända, att barnet sätter sig och »rabblar» vid utanläsningen precis som det gör i ett annat ämne. Således: vill man undvika detta, så måste man förbjuda varje slags utanläsning, men jag tror, att utanläsningen kan ha sin betydelse i detta ämne som i en mängd andra ämnen. Det kan hända, att det blir ett rätt mekaniskt inlärande för tillfället, men det kan också hända, och det tror jag har tusentals gånger visat sig, att när folk sedan kommit ut i livet, i frestelsens ögonblick eller i något annat ögonblick, hos dem då vaknat upp ord, som de lärt sig utantill i barndomen och som nu långt efter hava sitt stora välgörande inflytande.</w:t>
        <w:br/>
        <w:br/>
        <w:t>Herr Klefbeck ville också göra gällande, att denna undervisning —såvitt jag förstod menade han fortfarande undervisningen i lilla katekesen — undanskjuter det väsentliga i kristendomen. Jag ställer mot detta den erfarenhet, som jag tror, att vårt folk gjort under många århundraden. Det har icke varit på det viset.</w:t>
        <w:br/>
        <w:br/>
        <w:t>Det föreföll mig till sist, som om man ville driva den paradoxen, att det skulle vara den gamla undervisningen, i varje fall den andra, som står i sammanhang därmed, som möjliggjort världskriget. Det är naturligtvis en fullständig paradox. Det var väl snarare trots den anda, som går igenom vår lilla katekes och dess bud och lärdomar, som världskriget kom till. Det var väl just därför, att vi ej lärt oss tillgodogöra oss denna anda, men ej på grund av den anda, som där är genomgående, som världskriget kunde komma till utbrott.</w:t>
        <w:br/>
        <w:br/>
        <w:t xml:space="preserve">Herr Klefbeck hade också till sist ett yttrande till försvar för timinskränkningen. Han sade, att den var bra därför, att om ämnet endast komme tillbaka ett par timmar i veckan, så kunde det bli verkliga högtidsstunder för barnen. Jag vill säga, att det är en sak, som jag mycket tvivlar på. Om det skall bli högtidsstunder eller icke högtidsstunder, ja, det beror på lärarna och </w:t>
      </w:r>
      <w:r>
        <w:rPr>
          <w:b/>
        </w:rPr>
        <w:t>lärarinnorna³</w:t>
      </w:r>
      <w:r>
        <w:rPr>
          <w:b w:val="0"/>
        </w:rPr>
        <w:t>, men sannerligen det beror på, om undervisningen meddelas två eller tre timmar i veckan. Hans försvar på den punkten för en nedsättning till två timmar synes mig således meningslöst.</w:t>
        <w:br/>
        <w:br/>
        <w:t>Han ville också betona som en fördel, såvitt Jag förstod, att det skulle komma att givas en mer historisk läggning åt kristendomsundervisningen. Det vill jag ej bestrida att en sådan läggning kunde vara en fördel, men jag vill bestämt göra gällande, att om man skall studera ett ämne mera historiskt, det icke behövas mindre antal timmar, än om man skall studera det mera dogmatiskt, på det gamla sättet. Således: vill man ha en verkligt historisk undervisning, ja då går det ej med denna nedskärning av timantalet. Och i själva verket ligger den faran nära till hands, att man på den inslagna vägen driver fram något helt annat, nämligen den konfessionslösa undervisningen.</w:t>
        <w:br/>
        <w:br/>
        <w:t>Herr Klefbeck fällde också det uttrycket, att trots kristendomsundervisningen levde vi nu i en tid av tilltagande sedlig förvildning, och därför skulle, menade han, undervisningen läggas om. Jag får säga, att även det argumentet förefaller mig vara ganska paradoxalt använt av herr Klefbeck. Han erkände, att förvildningen är i tilltagande för närvarande. Alltså: den var mindre förr i tiden. Hur var det förr i tiden med kristendomsundervisningen? Var den då mera undanskjuten, än den nu hotar att bli? Nej, det var den visst icke! Den var så gott som det huvudsakligaste ämnet, ett ämne, som det ägnades långt mer uppmärksamhet åt, än som för närvarande sker och som är meningen med denna undervisningsplan. Under sådana förhållanden är det väl alldeles omöjligt att säga, att den tidigare befintliga, längre kristendomsundervisning skulle vara en anledning till den numera tilltagande förvildningen. Förvildningen, om den är i tilltagande, måste sålunda bero på något helt annat.</w:t>
        <w:br/>
        <w:br/>
        <w:t>Jag måste också yttra ett par ord gentemot herr Almkvist. Herr Almkvist ville till försvar för denna plan draga upp en jämförelse med främmande länder. Han nämnde England, han nämnde Amerika, han nämnde Frankrike. Han sade: där är det mindre kristendomsundervisning i skolorna. Han undvek dock alldeles att gå in på, huruvida ej på andra sätt, exempelvis från kyrkans sida, det meddelas mera kristendomsundervisning — denna är ju i nämnda länder huvudsak-</w:t>
        <w:br/>
        <w:br/>
        <w:t>ligen överlämnad åt kyrkan -— men det må nu vara. Vad herr Almkvist Any. den nya emellertid brast i var att svara på den frågan: står det bättre till i dessa NOEN länder i moraliskt hänseende än hos oss? Finnes det mer känsla för ' för folk- | människorätt och människovärde i dessa länder än hos oss med vår skolorna. nuvarande kristendomsundervisning? Fanns det i dessa länder mer = (Forts) motvilja mot världskriget, eftersom det nu satts i samband med kristendomsundervisningen? Jag tror ej, att man kan taga fram några länder, där motviljan mot världskriget visat sig så stark inom alla lager av befolkningen som hos oss, och jag tror, att det berodde på en känsla, enYgammal, hos stora lager av vårt folk faktiskt kvarlevande känsla av de kristliga ideal, vilka framstodo för dem då de i barndomen sutto med sin kristna barnalära.</w:t>
        <w:br/>
        <w:br/>
        <w:t xml:space="preserve">Och härmed är jag inne på vad som för mig är kärnpunkten i hela denna fråga, vad undervisningsplanens innehåll beträffar. Herr Almkvist hade i det fallet ett par ganska märkliga yttranden. Han sade, att huvudsaken i detta är, att kristendomsundervisningen i alla fall skall bibehållas i barnskolorna, och han sade, att planens genomförande var en avgjord seger för det religiösa intresset. Jag frågar: är det något nytt i vårt land, att kristendomsundervisning skall förekomma i barnskolorna, eftersom detta betraktas som en huvudsak i denna reformplan? Det förefaller nästan som om man ville göra gällande, att man först nu tagit det steget och infört denna märkliga sak i vår undervisningsplan. Eller man kan kasta om frågan: har det funnits några ansvariga eller omdömesgilla eller sakkunniga på detta område, som velat på allvar taga bort hela kristendomsundervisningen, eftersom det skall betraktas som huvudsaken, att den nu får vara kvar, eller eftersom det skall betraktas som en avgörande seger för det religiösa intresset, att denna undervisning skall få vara kvar? Jag betvivlar detta på det allra bestämdaste. I varje fall finnes det ej det ringaste spår därav i dessa handlingar, och jag måste också betvivla, att dessa personer, som omnämnas såsom rådfrågade, men som ej lämnat några spår efter sig, haft något sådant yrkande. Men det kan ju hända, att från andra, också rådfrågade personer ett sådant yrkande framkommit, ehuru den saken, såvitt jag vet ej finnes omnämnd i handlingarna. Däremot finnes i handlingarna, såvitt jag förstår, ett ganska enstämmigt vittnesbörd från alla, som studerat denna fråga, att man nu tillmätt ämnet, huru man än vill taga det, för liten tid, och där inträder då för mig huvudsaken. Ty vi ha, mina herrar, såvitt jag förstår, för närvarande ingen annan grund, ingen bättre grund att bygga vårt folks moraliska uppfostran på än den kristendomsundervisning, som vi få i skolorna, och det har på sin tid betraktats som ett synnerligen stort steg framåt i vårt land, att man slog in på den vägen och började bygga på den grunden. Nu säga de sakkunniga här: vad som kan byggas med dessa två timmar i veckan, det är för litet; det går ej att bygga något verkligt på den grunden. Naturligtvis måste kammaren då förstå, hur det skall kännas för alla « de talrika män och </w:t>
      </w:r>
      <w:r>
        <w:rPr>
          <w:b/>
        </w:rPr>
        <w:t>kvinnor¹</w:t>
      </w:r>
      <w:r>
        <w:rPr>
          <w:b w:val="0"/>
        </w:rPr>
        <w:t xml:space="preserve"> i vårt land, som äro övertygade om, att detta är den enda bärande grunden. Det är det, som här är det avgörande för många. Nu är jag också övertygad om, att denna mening faktiskt är förhärskande i mycket, mycket stora kretsar i vårt land, kanske hos</w:t>
        <w:br/>
        <w:br/>
        <w:t>är därför, som det för mig verkar så motbjudande, att man så brådstörtat utan att höra detta folk, utan att sätta sig i kontakt med detta folk, på dessa, jag skulle vilja säga bakvägar genomdriver en sådan reform utan att taga den tillbörliga hänsynen till vad denna mycket stora folkmening vill. Hade man velat taga tillbörlig hänsyn till detta, så hade man åtminstone lagt det hela smidigare och mera i den riktningen, att det här hade funnits möjligheter för de lokala önskemål, som folkmeningen 1 vida delar av vårt land med full bestämdhet kräver och önskar få genomförda. Då hade man lagt saken på det viset.</w:t>
        <w:br/>
        <w:br/>
        <w:t>Nu vet jag mycket väl, att det här också finnes en annan uppfattning, en uppfattning, som tror på andra grunder för vårt folks moraliska och etiska fostran eller som tror på en reformation utav den nuvarande kristna läran i vårt land. Men då vill jag säga, att det är min bestämda övertygelse, att skall det bli en reformation på detta område, ja, då skall denna reformation komma till, ej genom sådana finurligheter och godtyckligheter i de offentliga formerna, som här använts. Den skall komma till efter helt andra, klara och rena linjer, och den, som i detta fall skall vara reformatorn, som skall bygga vårt lands uppfostran på en bättre kristlig och sedlig grund än den, som den hittills har vilat på i århundraden, den, som skall bli en ny Martin Luther eller en ny Olaus Petri, det skall vara en man av helt annan art än den som kontrasignerat denna författning.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384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