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382</w:t>
      </w:r>
    </w:p>
    <w:p>
      <w:r>
        <w:rPr>
          <w:b/>
        </w:rPr>
        <w:t xml:space="preserve">Datum: </w:t>
      </w:r>
      <w:r>
        <w:t>1920-05-29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Einar Thulin (Socialdemokraterna, man)</w:t>
      </w:r>
    </w:p>
    <w:p>
      <w:r>
        <w:rPr>
          <w:b w:val="0"/>
        </w:rPr>
        <w:t>Herr talman, mina herrar! När den nu till behandling föreliggande motionen väcktes, blev det en hel del uppståndelse på högkyrkligt håll. Man fick det intrycket, att motionen uppfattades som ett angrepp på välgrundade statskyrkliga rättigheter, och personligen har jag fått den uppfattningen, att man särskilt bland den hierarkiska ordningens öppna eller dolda försvarare 1 motionen ser ett attentat från vissa meningsgrupper, som visserligen formellt stå kvar inom den svenska statskyrkan, men som hysa en åskådning, som är vitt skild från denna kyrkas läror. Jag får bekänna, att jag tillhör dessa meningsgrupper, men jag vill samtidigt inlägga en livlig gensaga mot att man här skulle vilja åstadkomma något angrepp mot den kristna trosåskådningen och kyrkan såsom sådan. Vore det fråga om något sådant, skulle jag och säkert också alla mina meningsfränder ställa oss utom en strid om ett dylikt ämne. Anledningen till att man även på håll, där man har andra uppfattningar än dem, som falla inom den kyrkliga åskådningens ram, ansett sig böra blanda sig i den föreliggande frågan och intaga en ståndpunkt, som på grund av omständigheterna blir en annan än statskyrkans försvarares i allmänhet — anledningen därtill är, säger jag, att den vetorätt, som för närvarande grundlagsenligt tillkommer den svenska kyrkans representation, kyrkomötet, ingriper på viktiga områden av den rent borgerliga lagstiftningen. Även om man icke har något personligt intresse av den ena eller andra kyrkliga organisationen, är det icke desto mindre, med hänsyn till den svenska statskyrkans ställning, en skyldighet för medborgarna att taga ställning till statskyrkopolitiken, där den kolliderar med de horgerliga intressena.</w:t>
        <w:br/>
        <w:br/>
        <w:t>Efter denna förklaring gent emot en möjlig invändning, att jag och många med mig skulle i den föreliggande frågan uppträda »i oträngt mål», vill jag till en början framhålla, att den föreliggande mo0- tionen och konstitutionsutskottets utlåtande icke rikta sig mot en representation för statskyrkan såsom sådan, utan mot den kyrkliga representationens maktställning på den borgerliga lagstiftningens område. Det skulle givetvis vara meningslöst att från ickekyrkligt håll motsätta sig en representation för den svenska statskyrkan såsom sådan. Man vill icke förhindra denna representation att med full rätt ordna sina egna inre angelägenheter. Om något sådant har gjorts gällande eller under debatten om denna fråga göres</w:t>
        <w:br/>
        <w:br/>
        <w:t>gällande, innebär det en missuppfattning av den ståndpunkt, som konsekvent leder fram till upphävandet av kyrkomötets vetorätt.</w:t>
        <w:br/>
        <w:br/>
        <w:t>Nu kan det ju från deras sida, som av födsel och obehindrad vana äro konservativa och som för varje ändring av det bestående kräva skriande missförhållanden såsom motiv, göras gällande, att kyrkomötet i dess nuvarande befogenhet är en inrättning, som redan fått ålderns patina och som man därför icke bör ändra... Jag nödgas motsäga ett sådant resonemang. Kyrkomötets inrättande i dess nuvarande gestaltning sammanhänger med representationsformens genomförande under 1860-talet. Jndast i den meningen kan man göra gällande, att kyrkomötet har någon hög ålder, om man uppfattar kyrkomötet såsom någon slags direkt fortsättning av prästeståndet. I det avseendet har kyrkomötet verkligen uppnått en sådan ålder, att det till och med, såsom utskottet gör gällande, kan anses såsom en relikt från den gamla ståndsrepresentationen. Men såsom relikt har kyrkomötet något överlevat även sig med hänsyn till våra tidsförhållanden.</w:t>
        <w:br/>
        <w:br/>
        <w:t>Nu hava reservanterna velat göra gällande, att kyrkomötet skulle vara av betydligt ursprungligare och friskare härstamning. I reservationen skildras, huru redan i början av 1800-talet strävanden framträdde inom statskyrkan att värna om dess självständighet och egenart såväl mot andra religiösa samfund som i viss mån uven mot staten. Parentetiskt vill jag anmärka, att detta förvisso är historisk skönmålning, då det väl icke så mycket var fråga om att hävda kyrkans självständighet som dess överhöghet. Nog av, i de nyss angivna omständigheterna se reservanterna »de verkliga och djupare liggande grunderna till såväl kyrkomötets inrättande som till dess s. k. vetorätt i grundlagsfrågor».</w:t>
        <w:br/>
        <w:br/>
        <w:t>Jag tillåter mig att i ett väsentligt avseende motsäga de ärade reservanterna i detta påstående. Tanken att åstadkomma en representation för kyrkan kan tvivelsutan ledas upp till tiden före representationsreformen, och mitt bestridande gäller icke vad reservanterna gjort gällande ifråga om en representation såsom sådan för kyrkan. Men mitt bestridande gäller, att den s. k. vetorätten, d. v. s. det väsentliga i kyrkomötets nuvarande maktställning, skulle härleda sig från några reformsträvanden från början av 1800-talet. Såsom jag redan förut antytt, är kyrkomötets vetorätt en produkt av en politisk köpslagan. Detta har synnerligen kraftigt och utförligt framhållits av konstitutionsutskottet vid 1910 års riksdag, det tillfälle, då frågan sist behandlades. I den vid nämnda riksdag väckta motionen gjordes nämligen gällande, att det icke vore historiskt grundat, att kyrkomötet skulle hava tillkommit som en ersättning för prästeståndet, utan att man genom kyrkomötet hoppades vinna kyrkliga reformer och enhet samt kyrklig självständighet. Det är sålunda en uppfattning, som väsentligen sammanfaller med vad reservanterna 1 den föreliggande reservationen velat göra gällande. Konstitutionsutskottet 1910 uppvisade emellertid utförligt, att kyrkomötets vetorätt hade sitt oupplösliga samband med representationsreformen, och kommer efter en redogörelse för motiverna till följande slutsats: »Dessa justi-</w:t>
        <w:br/>
        <w:br/>
        <w:t>tiestatsministerns motiv visa sålunda otvetydigt, att kyrkomötets medbeslutanderätt i kyrkolagsfrågor och i frågor rörande prästerskapets privilegier av honom föreslogs just med anledning av representationsförändringen och med hänsyn därtill, att genom densamma kyrkan upphörde att genom ett särskilt stånd vara representerad i nationalförsamlingen. Konstitutionsutskottet vid 1862—63 års riksdag hänförde sig därefter i avseende på grunderna för kyrkomötets veto till vad justitiestatsministern anfört. I enskilda yttranden inom stånden finnes samma uppfattning även kraftigt markerad. Motionärens framställning är sålunda, i den mån den bortser från sambandet mellan representationsreformens genomförande och kyrkomötets befogenhet, icke historiskt grundad.»</w:t>
        <w:br/>
        <w:br/>
        <w:t>Det är ju givet, att olika meningar kunna göra sig gällande beträffande vetorättens tillkomst. Vad som i det föreliggande fallet gör motsägelsen mellan vad utskottet anförde 1910 och reservanterna 1920 en smula pikant, är att tre av årets reservanter befunno sig bland majoriteten i utskottet 1910.</w:t>
        <w:br/>
        <w:br/>
        <w:t>Eftersom jag håller på med reservanterna, vill jag taga upp ett annat inkast, som de framfört gent emot motionären och utskottet. Utskottet har nämligen framhållit i anslutning till en av motionären utvecklad tankegång, att kyrkan är staten organiserad för dess religiösa verksamhet. Detta ha reservanterna ansett vara felaktigt och i stället framhållit, att kyrkan är ett samfund av helt annan art än staten, om ock verksam i mer eller mindre nära förbindelse med staten. Denna sanning påstå reservanterna länge ha varit undanskymd och förbisedd. Även reservanten herr Hallén angriper utskottet för denna uppfattning. Det är möjligt, att utskottets uppfattning är gammalmodig och alltför filosofisk för att passa in i den moderna kyrkoriktningens system. Men utskottet kan åtminstone såsom auktoritet åberopa 1910 års konstitutionsutskott, som gav uttryck åt samma tanke som det nuvarande konstitutionsutskottets majoritet. Konstitutionsutskottet 1910 anförde nämligen: »Konstitutionsutskottet kan för övrigt ingalunda dela den uppfattning, som motionären uttryckt därmed, att kyrkomötet skulle utgöra en ”klassrepresentation för prästerna och det verk, varuti de innehava anställning, kyrkan”. Kyrkomötet representerar den svenska statskyrkan, men denna kyrka består givetvis icke endast av sin tjänstemannakår, prästerskapet, utan av det svenska folket, försåvitt det är anslutet till samma kyrka. Likasom det svenska folket i politiskt avseende har sin representation i riksdagen, så har samma folk, i den mån det tillhör statskyrkan, sin representation i kyrkomötet. Härav framgår, att det icke, såsom motionären vill göra gällande, i sig innebär någon oegentlighet, att denna kyrka i jämförelse med andra religiösa samfund intager en särställning med särskilda rättigheter liksom ock med däremot svarande förpliktelser. Då motionären vill jämställa statskyrkan med andra sådana samfund, som staten erkänner, vittnar detta sålunda, enligt utskottets mening, om en missuppfattning av statskyrkans karaktär.» i Jag behöver väl icke ånyo erinra om den pikanta omständigheten,</w:t>
        <w:br/>
        <w:br/>
        <w:t>att i 1910 års konstitutionsutskotts majoritet befunno sig tre av årets reservanter. Försvarspositionerna tyckas alltså växla allt efter omständigheterna. Jag kan ej tillbakahålla den reflexionen, att den position, som intages av försvararna för kyrkomötets vetorätt, måste vara sakligt svag, när de vid två olika tillfällen tillgripa rakt motsatta argument. Man undviker huvudsaken genom att förklara den teoretiska utgångspunkt, motsidan valt, felaktig. Häremot vill jag betona, att, hurudan man gör den teoretiska utgångspunkten, leder den konsekvent alltid till upphävande av vetorätten, allenast man bara behagar draga konsekvenserna.</w:t>
        <w:br/>
        <w:br/>
        <w:t>Ty är det så, att kyrkan är »staten organiserad för dess religiösa verksamhet», då kan, såsom motionären så slående framhållit, kyrkan icke tillerkännas karaktären av ett gent emot staten självständigt rättssubjekt. Jag hänvisar till motionen, som finnes återgiven i utskottsbetänkandet, sid. 8. Motionären anför där:</w:t>
        <w:br/>
        <w:br/>
        <w:t>»Kyrkomötets nuvarande statsrättsliga ställning kan knappast betraktas som förenlig med statskyrkans egen idé. Statskyrkan kan nämligen icke ses som ett gentemot staten självständigt rättssubjekt. Den är en viss sida av statens verksamhet. Staten är organiserad för skilda verksamheter. För undervisningens syften har den en skolorganisation, för nationalförsvarets syften en militär organisation o. s. v. Sammalunda har den för sina religiösa syften en kyrklig organisation. Det faller ingen in att betrakta skolväsendet eller militärväsendet som ett gent emot staten självständigt rättssubjekt. Skulle det då finnas något rimligt skäl att inrymma en undantagsställning åt kyrkoväsendet?»</w:t>
        <w:br/>
        <w:br/>
        <w:t>Det är möjligt, att det varit denna sakligt starka ståndpunkt, som förmått reservanterna att övergå till den motsatta ståndpunkten och förklara kyrkan vara ett samfund av en helt annan art än staten, om ock verksam i mer eller mindre nära förbindelse med staten. Men antager man den ståndpunkten, torde man få inrymma vetorätt åt åtskilliga organiserade religiösa sammanslutningar, som med lika rätt som statskyrkan kunna anse sig vara samfund av helt annan art än staten, fastän verksamma i mer eller mindre nära förbindelse med staten. Jag tror det skulle leda till konsekvenser, vilka äro minst lika ledsamma för försvararna av de högkyrkliga intressena, som om man accepterar uppfattningen, att kyrkan är staten organiserad för dess religiösa verksamhet. I själva verket kan man gå änau längre och säga, att om kyrkan är ett samfund av helt annan art än staten, bör med det snaraste vetorätten upphävas, enär i dylikt fall åt densamma ei kan ges skymten av berättigande. Till undvikande av alla missförstånd vill iag uttryckligen framhålla, att jag icke vänder mig mot den kyrkliga representationen såsom sådan.</w:t>
        <w:br/>
        <w:br/>
        <w:t>Nu kanske någon kommer med den invändningen, att. om man inrymmer kvrkan rätt att hava en egen representation, varför skall då i all rimlighets namn denna renresentation icke hava rätt att besluta i egna angelägenheter, utan endast hava rätt att avgiva utlåtanden? Det är samma invändning, som de siu rteservanterna göra, då de anföra: »Om man kastar en blick på de äm-</w:t>
        <w:br/>
        <w:br/>
        <w:t xml:space="preserve">nen, om vilka i kyrkolagen handlas, framgår omedelbart, att kyrkan icke kan tänkas existera såsom ett religiöst samfund, om den icke skall hava medbestämmanderätt i där avhandlade frågor. Sålunda innehåller kap. 1 8 1 kyrkolagen bestämmelse om vad som är kyrkans »kristliga lära och tro»; och i de följande kapitlen avhandlas sådana ämnen som »om predikan», »om döpelsen», »om nöddop», »om skriftermål», »om Herrens nattvard», »om sjukas och fångars besökning» m. m. Det torde väl stå klart för en var, att statskyrkan — lika väl som de friare kyrkliga samfunden — i dylika ämnen och övriga frågor, som beröra </w:t>
      </w:r>
      <w:r>
        <w:rPr>
          <w:b/>
        </w:rPr>
        <w:t>hennes²</w:t>
      </w:r>
      <w:r>
        <w:rPr>
          <w:b w:val="0"/>
        </w:rPr>
        <w:t xml:space="preserve"> religiösa livsintressen, måste hava, om icke såsom de friare samfunden full självbestämningsrätt i alla detaljer, dock en verklig medbestämmanderätt.»</w:t>
        <w:br/>
        <w:br/>
        <w:t>Reservanternas hänvisning till »kyrkolagen» ger enligt min mening en fullkomligt missvisande föreställning om vad kyrkomötets vetorätt verkligen avser. Med kyrkolag enligt grundlagen förstås nämligen icke endast 1686 års kyrkolag, utan något vidare mera omfattande. Här är ej platsen att ingå på någon redogörelse för de skiftande uppfattningar, som i teorien gjorts gällande angående innebörden av begreppet kyrkolag. Det må vara nog att framhålla, att gränsen mellan kyrkolag och annan lag är ganska flytande, att gällande praxis snarast utvidgat det gemensamma området för kyrkomötets deltagande och att kyrkolagen på många områden tränger in på området för den civila lagen. Bestämmelserna om främmande trosbekännare äro sålunda kyrkolag, några bestämmelser i lagen om äktenskaps ingående och upplösning likaså. Lagen angående jordfästning, lagen angående tillsättande av prästerliga tjänster, lagen angående reglering av prästerskapets avlöning, lagen angående emeritilöner för präster, lag om kyrkofond, lag om ecklesiastik boställsordning m. m. äro jämväl att hänföra till kyrkolag, ehuru bestämmelserna icke finnas i 1686 års kyrkolag intagna. Allt är bestämmelser av betydande civil och ekonomisk räckvidd. Men kanske någon frågar: varför skulle icke kyrkomötet hava medbestämmanderätt t. ex. i fråga om de kyrkligt ekonomiska frågorna, som prästerskapets avlöning, när en frikyrka kan oenom sin representation enväldigt bestämma om avlöningen till sina predikanter? Jag behöver väl knappast erinra om. att när staten lämnar anslag till alla andra ändamål. har Kungl. Mai:t och riksdagen ensamma beslutanderätt, och jag skulle vilia se, vilken uppståndelse det skulle väcka, om t. ex. lärarna eller militärerna genom en representation för sig skulle vilja förbehålla sig vetorätt mot Kungl. Maj:ts och riksdagens beslut.</w:t>
        <w:br/>
        <w:br/>
        <w:t>Det är i denna omständighet man skall finna förklaringen till att det alltid väckt en sådan uppståndelse, när kyrkomötet använt sin vetorätt. Därmed övergår jag till besvarandet av ett annat spörsmål, som framkastats av reservanten herr Hallén och som han gör till en viktig anmärkningsnunkt mot utskottet. Han gör nämlioen gällande, att utskottet bort angiva de olägenheter och nackdelar, som fölit av att kyrkomötet begagnat sin vetorätt.</w:t>
        <w:br/>
        <w:br/>
        <w:t>Enligt en inom mwntskottets kansli upnpgiord statistik, har kvrkomötet under tiden 1868—1918 använt sitt veto i 21 fall av 96 eller i</w:t>
        <w:br/>
        <w:br/>
        <w:t>ungefär 22 2. Delar man upp de för kyrkomötet förelagda förslagen med hänsyn till vem som tagit initiativet, visar det sig, att förslag, vartill initiativet tagits av Kungl. Maj:t, avslagits i 13 fall av 42 (31 2), riksdagsmitiativ i 4 fall av 15 (27 £) samt av bägge statsmakterna antagna förslag i 4 fall av 39 eller ungefär 10 Zz. Beträffande de egentliga kyrkolagsförslagen har vetot använts i 14 fall av 51 eller drygt 274, och beträffande förslag av privilegienaturi 7 fall av 45 (15,5 2). Nu kan ju någon invända, att statistiken är missvisande, därför att det är i flera obetydliga frågor och fall, som vetot använts, och att statistiken jämväl i övrigt ger ett missvisande resultat. Det är möjligt. Men lika säkert är att i åtskilliga av de fall, där vetot använts, har det från riksdagens sida framkallat harmsna protester såsom ingrepp i den lagstiftande maktens naturliga rättigheter. Nästan varje gång vetot mot riksdagsförslag använts, har man en känsla av, att riksdagen hyst den uppfattningen, att »vår nåd och ers nåd ej trivas under samma tak». Jag vill endast erinra om ett par fall. År 1893 gällde det en ändring av kyrkolagens kap. 1, 8 1, som handlar om den svenska kyrkans bekännelse, till överensstämmelse med regeringsformens 2, 4 och 28 $$. Kyrkolagen och grundlagen ha nämligen olika bestämmelser i fråga om bekännelsen. Trots de omsorgsfullaste förberedelser avslogs förslaget. Tre kyrkolagskommittéer, högsta domstolen, de flesta konsistorier och kyrkomötet 1883 hade förordat förslaget eller åtminstone lämnat det utan anmärkning, riksdagen hade begärt lagförslag, 12 av konsistorierna hade instämt, fyra ledamöter av en särskild kommitté hade tillstyrkt förslaget, majoriteten av domkapitlen hade ånyo tillstyrkt och högsta domstolen lämnat det utan anmärkning. Förslaget hade til! sist antagits av riksdagen och framlagts för kyrkomötet av en så konservativ ecklesiastikminister som herr Gilljam. Kyrkomötet avslog det icke dess mindre. År 1903 avslog kyrkomötet med 44 röster mot 12 en kungl. proposition om självspillingars jordfästning, fastän riksdagen uttalat sig därför två gånger. Det ansågs nämligen, att »reformen skulle vålla anstöt inom vida kretsar av landets befolkning». Sedermera har visserligen reformen genomförts med 4 rösters majoritet inom kyrkomötet, men det visar, att kyrkomötets makt -missbrukats och kan missbrukas.</w:t>
        <w:br/>
        <w:br/>
        <w:t>Avslag från kyrkomötets sida mötte även prästvalslagen, som</w:t>
        <w:br/>
        <w:br/>
        <w:t>behandlades av 1909 års urtima kyrkomöte. Det var jämväl en konservativ regering, som framlagt förslaget, riksdagen hade antagit det, men kyrkomötet ställde sig avvisande med 47 röster mot 14. Det väckte den största uppståndelse. Kyrkomötets beslut har försvarats med att mötet antog "7/,, av lagen, men avslog endast !/,s. Men vad betyder det, om det var i "7/,, eller i !/,, som överensstämmelse rådde, då det var nödvändigt, att man skulle vara ense i alla 48 fyrtiåttondelarna.</w:t>
        <w:br/>
        <w:br/>
        <w:t>Jag skall nu lämna kyrkomötets syndaregister, icke därför att icke flera synder finnas, utan därför att de redan angivna äro tillräckligt stora synder för att motivera ett unphävande av vetorätten. Jag har redan förut angivit, varför de tillfällen, då vetot använts av</w:t>
        <w:br/>
        <w:br/>
        <w:t>kyrkomötet, av stora delar av vårt folk ansetts såsom oberättigade inskridanden på den lagstiftande maktens område. För framtiden kan man, även om en sinnesändring utdanas, aldrig vara säker på oangenäma överraskningar från kyrkomötets sida.</w:t>
        <w:br/>
        <w:br/>
        <w:t>Nu kan möjligen någon komma med den invändningen: Om man vill tillerkänna den svenska kyrkan en representation med rätt att besluta i egna angelägenheter, varför skall man då icke låta mötet behålla vetorätten i egentligt kyrkliga frågor och från kyrkolagstiftningen utsöndra alla frågor av civil eller ekonomisk natur? Häremot vill jag framhålla, att en dylik boskillnad har man varit sysselsatt med i 100 år, den tanken uppkom ju redan på 1820-talet. Det erkändes snart från alla håll, att ett dylikt särskiljande vore nödvändigt. Men det har icke skett. Anledningen härtill är otvivelaktigt, att lagstiftningsapparaten på detta område är så tungrodd — ett vackert exempel härpå är ju den nyss lämnade historiken i bekännelsefrågan — och utgången så osäker, så länge kyrkomötet har kvar sitt veto. I korthet vill jag sammanfatta motivet till borttagande av kyrkomötets vetorätt sålunda, att detta veto hindrar nödvändiga reformer på kyrkolagstiftningens område — reformer, som varit påfordrade sedan mer än 100 år. Jag tror, att en fullt betryggande garanti för kyrkan ligger däri, att kyrkomötet får rätt att avgiva utlåtanden i kyrkolagsfrågor, till dess den stund kommer, då boskillnaden mellan kyrklig och civil-ekonomisk lagstiftning genomförts, och riksdagen på det senare området erhållit ensambeslutanderätt, men kyrkomötet sådan rätt beträffande kyrkliga frågor.</w:t>
        <w:br/>
        <w:br/>
        <w:t>Riktigheten av en dylik uppfattning erkännes också halvt om halvt av reservanterna. De antyda nämligen, att till kyrkolag (ej kyrkolagen) kan räknas något, som måhända ej är kyrkolag. De anföra sålunda: »Det är möjligt, att tvekan kan råda, huruvida en eller annan rättsbestämmelse bör räknas till kyrkolag eller ej. Men den frågan prövas lämpligast i varje fall för sig. Inom kyrkolagsområdet måste kyrkan hava sin medbestämmanderätt kvar, och något annat åsyftas ej heller i de grundlagsparagrafer, som innehålla bestämmelserna om kyrkomötets veto.&gt; Av intresse är att finna, att herr Clason genom åberopande av De Geers uttalande, att kyrkolagen är fylld av civilrättsliga stadganden, så vitt jag kan finna i viss mån desavouerat vad reservanterna anfört. Vad man saknar i reservanternas framställning är ett erkännande av att det ej endast är en eller annan rättsbestämmelse, utan många rättsbestämmelser, som egentligen ej borde räknas till kyrkolag, men som för närvarande äro föremål för kyrkomötets vetorätt. Man saknar också en klar uppfattning av att det är att börja i galen ända, om man söker utsöndra vissa ämnen från kyrkolagsområdet. Uppslagsändan är, såsom jag förut framhållit, upphävandet av vetot, och detta kommer att leda fram till det önskade laga skiftet mellan riksdagen och kyrkomötet i fråga om befogenheten att bestämma i kvyrkliga frågor. Konstitutionsutskottet vid 1910 års riksdag gav ett klarare uttryck åt samma tanke som reservanterna, då utskottet anförde: »Motionären har i sin utredning framhållit, att de olika tolkningar av be-</w:t>
        <w:br/>
        <w:br/>
        <w:t>greppet kyrkolag, som gjort sig gällande, vore ägnade att visa, huru flytande gränsen vore för kyrkomötets befogenhet och vetorätt. I anledning härav vill utskottet såsom sin mening uttala, att det synes vara en viktig uppgift, att kyrkolagsbegreppet blir närmare bestämt, och att därvid avskiljes vad som rätteligen bör tillhöra staten att ensam avgöra.» Trots det att tio år förflutit, sedan detta uttalande gjordes, har från de meningsgruppers sida, som majoriteten i 1910 års konstitutionsutskott representerar, intet åtgjorts för att åstadkomma den önskvärda klarheten. Jag tror, att den bristande verksamheten beror på, att man känner med sig, att den vägen är oframkomlig.</w:t>
        <w:br/>
        <w:br/>
        <w:t>Redan nu har kyrkomötet, utan någon inblandning från riksdagens sida, rätt att tillsammans med Kungl. Maj:t besluta om bibelöversättning, psalmbok, evangeliebok, kyrkohandbok eller katekes. Det är sålunda egentliga kyrkliga frågor. Till dessa egentliga kyrkliga frågor kan man även räkna en del av de i kyrkolagen angivna ämnena, varöver riksdagen nu har medbeslutanderätt. J ämväl i dessa ämnen bör kyrkomötet framdeles få självt bestämma, men boskillnaden kan enligt min mening ej äga rum utan att vetorätten upphäves.</w:t>
        <w:br/>
        <w:br/>
        <w:t>Men, säger möjligen någon, skulle det icke ligga en fara för kyrkan däri, att riksdagen får beslutanderätt utan kyrkomötets veto i sådana frågor, som finnas reglerade i kyrkolagen, men som äro av rent kyrklig natur? Jag tror icke, att det finnes någon sådan fara. Den betänksamhet, som präglar svenska riksdagen, i förening med den verkliga tyngd, ett kyrkomötesuttalande skulle hava på ett område, där det gällde att från den världsliga maktens sida begå ett övergrepp mot vad som vore ett jnre kyrkligt spörsmål, utgör en faktisk garanti av högsta värde för kyrkan och är väl ägnad att undanröja all betänksamhet.</w:t>
        <w:br/>
        <w:br/>
        <w:t>Det föreliggande spörsmålet har sedan 1881 vid sex olika tillfällen varit föremål för riksdagens prövning. Tre gånger har andra kammaren biträtt förslaget om upphävande av kyrkomötets vetorätt i en eller annan form. Det har stötts av en rad representanter för olika åskådningar. Första kammaren har emellertid alltid avslagit motionerna. Genom första kammarens demokratisering föreligger nu en möjlighet, att kammaren skall intaga en annan ståndpunkt och genom att stödia konstitutionsutskottets moderat hållna skrivelseförslag öppna möjlighet för den föreliggande frågans lösning.</w:t>
        <w:br/>
        <w:br/>
        <w:t>Herr talman, jag tillåter mig yrka bifall till konstitutionsutskottets hemställan om en skrivelse med anhållan, att Kungl. Maj:t måtte låta verkställa utredning av frågan. i vad mån kyrkomötets rätt att med Konungen och riksdagen lagstifta i kvrkolagsfrågor må kunna avskaffas och ersättas av en rätt att i dvlika frågor avgiva utlåtande, samt för riksdagen framlägga det förslag, vartill utredningen kan föranleda.</w:t>
      </w:r>
    </w:p>
    <w:p>
      <w:pPr>
        <w:pStyle w:val="Heading2"/>
      </w:pPr>
      <w:r>
        <w:t>2. Olof Bergqvist (Högerns riksdagsgrupp, man)</w:t>
      </w:r>
    </w:p>
    <w:p>
      <w:r>
        <w:rPr>
          <w:b w:val="0"/>
        </w:rPr>
        <w:t>Herr talman! Frågan om sambandet mellan stat och kyrka är ett mycket invecklat problem, och man må icke</w:t>
        <w:br/>
        <w:br/>
        <w:t xml:space="preserve">förundra sig över att olika meningar göra sig gällande, när det är fråga om att reglera dithörande förhållanden. I en motion föreligger nu förslag om att den vetorätt, som allt sedan det nya representationsskicket infördes i Sverige har varit tillerkänd kyrkomötet, skulle avskaffas. Jag är övertygad om att ställningstagandet till detta förslag är väsentligen beroende på det kyrkobegrepp man har. Motionären och i likhet med honom konstitutionsutskottet gör gällande, att kyrkan endast är en sida av staten eller med andra ord, att den är staten själv, organiserad för religiös verksamhet. En sådan uppfattning av kyrkan finnes ju även utom riksdagen och är företrädd av rätt många i vårt land. Men det finnes också en annan mera utbredd uppfattning, som enligt mitt förmenande har större historiskt berättigande och som bättre står i överensstämmelse med verkligheten, nämligen den, att kyrkan är ett självständigt samfund. Jag tror icke, att den uppfattning, motionären i fråga om kyrkobegreppet gör gällande, håller stånd inför en närmare prövning. Den håller icke stånd, vare sig man tänker på kyrkans yttre område eller på </w:t>
      </w:r>
      <w:r>
        <w:rPr>
          <w:b/>
        </w:rPr>
        <w:t>hennes²</w:t>
      </w:r>
      <w:r>
        <w:rPr>
          <w:b w:val="0"/>
        </w:rPr>
        <w:t xml:space="preserve"> verksamhet och föremålet för densamma.</w:t>
        <w:br/>
        <w:br/>
        <w:t>För att kyrkan allenast skulle vara en sida av staten, vore det givetvis nödvändigt, att området för stat och kyrka sammanfölle. Men det veta vi ju, att det icke gör. Man kan vara en medborgare i den svenska staten utan att vara en medlem av den svenska kyrkan. Vi hava tusentals svenska medborgare, som icke äro medlemmar av den svenska kyrkan. Och kommer utvecklingen att fortgå i samma riktning som hittills, så torde för framtiden skillnaden i områdessfär mellan stat och kyrka bliva ännu större.</w:t>
        <w:br/>
        <w:br/>
        <w:t xml:space="preserve">Ser man på kyrkans verksamhet och föremålet för densamma, så finner man också, att det är en bestämd skillnad mellan stat och kyrka. Staten har till uppgift att ordna"folkets borgerliga förhållanden, kyrkan har till uppgift att verka för det andliga livets främjande bland folket. Statens verksamhet är politik, kyrkans verksamhet är religion. Men det är ju givet, att dessa båda verksamhetsområden mötas. Det finnes vissa gemensamma gränsområden, där stat och kyrka ingripa i varandras verksamhetssfär. Givetvis kunna de samarbeta till syftemålet, även när deras verksamhetsområden gå såsom parallella linjer bredvid varandra. Särskilt på det område, som man kallar »kultur», vilket är ett ganska obestämbart begrepp. sammanfaller i mycket kyrkans och statens verksamhet. Emellertid, den omständigheten, att det finnes ett delvis gemensamt verksamhetsområde för stat och kyrka, kan icke berättiga till den uppfattningen, att kyrkan endast skulle vara en sida av staten. Den svenska kyrkan är icke statskyrka i egentlig och kyrkohistorisk mening. Detta framgår tydligt, om man ger akt på hela </w:t>
      </w:r>
      <w:r>
        <w:rPr>
          <w:b/>
        </w:rPr>
        <w:t>hennes²</w:t>
      </w:r>
      <w:r>
        <w:rPr>
          <w:b w:val="0"/>
        </w:rPr>
        <w:t xml:space="preserve"> organisation. Man behöver blott tänka på, huru prästerskapet tillsättes i vårt land. I våra grannländer Norge och Danmark kan kyrkan med större rätt kallas statskyrka än 1 Sverige. Här i Sverige har församlingen en mycket stor självständighet. Det är församlingen, som genom val tillsätter prästerskapet och icke staten. Endast i vissa undantagsfall äger Kungl. Maj:t rött att utnämna präster. Det sy-</w:t>
        <w:br/>
        <w:br/>
        <w:t>nes mig fördenskull, som om man väl kan förstå dem, som icke vilja erkänna benämningen statskyrka utan vilja hava denna benämning utbytt mot folkkyrka. Vi veta ju, att man i pressen diskuterat frågan om denna benämning, och man har från kyrkligt håll velat göra gällande, att den adekvata benämningen för svenska kyrkan är folkkyrka. Det finnes ovedersägligen ett visst berättigande för denna ståndpunkt. Men jag vill icke tvista om namn. Sambandet mellan stat och kyrka är i varje fall så pass starkt, att benämningen statskyrka kan försvaras, och för min del vill jag icke reagera däremot.</w:t>
        <w:br/>
        <w:br/>
        <w:t>Men jag måste bestämt göra gällande, att kyrkan är att betrakta såsom ett särskilt från staten åtskilt samfund. Och om man nu har denna wppfattning, är det klart, att man icke kan godkänna, att staten ensam lagstiftar för detta självständiga samfund], utan att inrymma rätt för detsamma att ha ett ord med ifråga om dess egna angelägenheter och rörande den lag, som skall reglera dess verksamhet. Det är genom kyrkomötet, som kyrkan utövar sin medbestämmanderätt i fråga om kyrkolagstiftningen. Emellertid är kyrkomötets rätt mycket begränsad. Kyrkomötet har egentligen endast petitionsrätt och vetorätt. Kyrkomötet har rättighet att göra framställningar till Kungl. Maj:t i frågor, som angå kyrkan och dess angelägenheter. men Kungl. Maj:t kan taga den hänsyn till kyrkomötets framställningar, som Kungl. Maj:t finner för gott. Kyrkomötet äger ingen som helst befogenhet att självständigt stifta lag för kyrkan. Ja, det har icke befogenhet att självständigt stifta lag ens i kyrkans allra innersta angelägenheter. Men å andra sidan har kyrkomötet rätt att motsätta sig sådana lagar, som av staten antagas för kyrkan, vilka kyrkomötet icke kan finna vara för kyrkan gagneliga. Detta är kyrkomötets vetorätt. Jag tror att det skulle vara nyttigt, om man finge en begreppsmässig utredning av vad vetorätten verkligen innebär, ty av den föregående ärade talarens yttrande fick jag den uppfattningen, att Jet i själva verket finnes en stor åtskillnad i åsikterna om dess verkliga innebörd. Såvitt jag förstår, ville han säga, att kyrkomötet utövat sin vetorätt varje gång detsamma icke kunnat antaga ett av Kungl. Maj:t för kyrkomötets yttrande framlagt förslag. Jag tror knappast man åt begreppet vetorätt kan giva en så vidsträckt betydelse, utan då det heter, att kyrkomötet gemensamt med Kungl. Maj:t och rikslag äger att stifta kyrkolag, måste vetorätten egentlien bestå däri, att kyrkomötet har rätt att avslå förslag, som av Kungl. Maj:t och riksdag antagits. Om man då med utgående från denna uppfattning undersöker, i vilka fall kyrkomötet har utövat sin vetorätt, så finner man att det är mycket sällan. År 1868 utövades vetorätten i två frågor, 1893 likaledes i två frågor, 1903 i en fråga och 1909 i en fråga; summa sex gånger under kyrkomötets hela tillvaro. Ser man saken från denna synpunkt, kan jag icke finna, att kyrkomötet, såsom Jen senaste ärade talaren uttryckte sig, har »missbrukat» sin rätt. Jag tycker verkligen att det är att överdriva saken, då man använder ett så starkt ord som detta.</w:t>
        <w:br/>
        <w:br/>
        <w:t>Motionären åter tyckes delvis taga utgångspunkten för sitt yrkande i en annan uppfattning. Han finner nämligen att kyrkan icke fört en nog stark kyrkopolitik. Ja, han säger, att drömmen om en stark kyrkopolitik har grusats, och därför bör kyrkomötet icke hava sin vetorätt kvar. Man kan motivera saker och ting på många olika sätt, men nog förefaller det mig tämligen bryskt att vilja beröva kyrkomötet dess vetorätt, därför att det icke gentemot staten drivit en tillräckligt stark kyrkopolitik.</w:t>
        <w:br/>
        <w:br/>
        <w:t>Såvitt jag kan finna, föreligger icke någon som helst anledning att fråntaga kyrkomötet dess vetorätt. Den har icke förorsakat några nämnvärda konflikter med riksdagen, enär den, såsom sagt, kommit till användning endast i ytterst sällsynta fall. Nu skulle man ju kunna tänka sig, att det funnes någon annan anledning att avskaffa vetorätten, t. ex. att kyrkomötet icke har verkat så initiativtagande och pånyttfödande som man skulle hava önskat. Detta är just vad motionären synes mena. Han säger nämligen, att från kyrkomötet icke utgått några livgivande impulser till pånyttfödelse inom kyrkan. Men den satsen passar icke riktigt i detta sammanhang, ty driver man ett sådant påstående, bör slutsatsen bli, att hela kyrkomötet skall avskaffas. Då skulle det icke stanna vid borttagande av vetorätten, ty är det så, att kyrkomötet är en död institution, bör det avskaffas helt och hållet. Emellertid är det icke rättvist att säga, att inga impulser utgått från kyrkomötet. Det är kyrkomötet, som tagit initiativet till svenska kyrkans missionsarbete bland icke kristna folk. Det är ock kyrkomötet, som gjort framställning om inrättandet av diakonistyrelsen, som börjat verka så upplivande inom svenska kyrkan. Det har även tagit initiativet till många andra viktiga åtgärder för kyrkans bästa. Jag måste därför säga, att det är överdrivet att påstå, att inga impulser utgått från kyrkomötet.</w:t>
        <w:br/>
        <w:br/>
        <w:t>Såvitt jag förstår, hava också anledningarna till konflikter mellan kyrkomötet och riksdagen allt mer och mer minskats, och under sista åren har något utövande av vetorätten icke förekommit. Det förefaller, som om en god modus vivendi mellan staten och kyrkan vore på väg att utveckla sig, och det är ett förhållande, som måste glädja varje representant för kyrkan. Jag tror också, att de, som representera staten, ha anledning att vara nöjda med detta. Jag tror icke det vore nyttigt vare sig för staten eller kyrkan om en kulturkamp frammanades, som komme att väcka split och strid inom vårt folk, ty man vet, att i frågor, som röra religion, bli striderna bittrare och mera djupgående än andra. Jag hoppas, att icke heller denna fråga skall giva anledning till något sådant. Den slutsatsen drager jag av herr Thulins yttrande, att här icke vore fråga om något som helst angrepp mot den kristna tron eller kyrkan såsom sådan, utan att det här avsåges något mycket mildare. Emellertid är jag övertygad, att det icke är den av motionären förordade reformen, avskaffandet av kyrkomötets vetorätt, som är det nödvändigaste, utan jag tror att andra reformer äro mycket nödvändigare. Det talas i motionen därom, att bestämmelsen om kyrkomötenas glesa sammanträden står hindrande i vägen för reformers genomförande. Jag inser mycket</w:t>
        <w:br/>
        <w:br/>
        <w:t>väl, att så är förhållandet. Men då vore ju det naturligaste att reformera därhän, att kyrkomötets sammanträden bleve tätare, exempelvis vartannat eller vart tredje år. Vidare tror jag, att det vore en viktig reform att utöka lekmannaelementet inom kyrkomötet. Nu utgöres kyrkomötet till hälften av präster och till hälften av lekmän, men jag håller före, att för bättre samförstånd mellan stat och kyrka och särskilt för kyrkan själv det vore särdeles förmånligt, om lekmannaelementet utökades. Även tror jag, att man måste taga frågan om förändrat valsätt för kyrkomötets sammansättning under allvarligt övervägande. |</w:t>
        <w:br/>
        <w:br/>
        <w:t>Här har nu varit tal om kyrkolag, men det har framhållits att 1 kyrkolagen ingår mycket av civilrättslig natur. I kungl. remisser till kyrkomötet har detta ock städse beaktats. Sålunda har det varit vanligt, att när lagförslag av blandad natur remitterats till kyrkomötet, yttrande avfordrats detsamma endast om de delar, som verkligen varit av kyrkolagsnatur. Detta har iakttagits t. ex. i fråga om äktenskapslagen och andra sådana lagar. Emellertid kan det hända, att en mera allsidig utredning angående gränsen mellan kyrkolag och civillag vore önskvärd.</w:t>
        <w:br/>
        <w:br/>
        <w:t>Jag kan icke lämna denna plats utan att göra en liten vidräkning med herr Thulin, ty såvitt jag kunde fatta, kom han i ohjälplig strid med sig själv. Han sade i början av sitt anförande, att denna motion och dess förfäktare rikta sig mot kyrkorepresentationens maktställning, men att man ingalunda vill förmena kyrkan att ordna sina inre kyrkliga angelägenheter, och han sade vidare, att endast den, som av födsel och ohindrad vana vore konservativ, kunde vilja motsätta sig den föreslagna reformen. Ja, jag undrar, om det icke i stället kan sägas att den, som i detta sammanhang gör ett sådant uttalande av födsel och ohindrad vana är väl lättvindig att ge utfästelser och ikläda sig förbindelser, för vilkas fullgörande han icke kan giva någon garanti.</w:t>
        <w:br/>
        <w:br/>
        <w:t>Så sade herr Thulin, att kyrkomötet »missbrukat» sin vetorätt, och han blev rentav grym, så att han ordade om »kyrkomötets syndaregister» och predikade »sinnesförändring», för detsamma, och detta på grund därav att kyrkomötet år 1893 dristat sig utöva sin vetorätt i en bekännelsefråga. Jag undrar, vilka frågor som skola anses som inre, om icke frågor om bekännelsen? Och om man å ena sidan vill giva kyrkan full frihet rörande inre frågor, men å andra sidan säger, att utövandet av vetorätten i själva bekännelsefrågan är att missbruka denna rätt samt att kyrkans representation därigenom åsamkat sig ett syndaregister och behöver undergå sinnesändring, så synas dessa uttalanden icke kunna rimma sig med varandra? Nu vet Jag, och jag sade från början, att man kan ha mycket olika uppfattning om kyrkans verksamhet. Att emellertid såväl kyrkan som kyrkomötet har ett syndaregister, det skall jag visst inte förneka. Det skulle vara fariseisk självrättfärdighet om en kyrkans präst skulle stå fram och vittna, att här finns ingenting att anmärka. Men Jag bestrider, att syndaregistret skall sökas i kyrkomötets utövande av sin vetorätt. I övrigt anser jag mig kunna säga, att trots de brister</w:t>
        <w:br/>
        <w:br/>
        <w:t xml:space="preserve">och den synd som kunna finnas i det sätt, varpå kyrkan och dess representation uppfyllt sitt värv inom svenska folket, de dock varit till välsignelse och icke till skada för detsamma, och därför hoppas jag också, att den medbestämmanderätt 1 fråga om sina angelägenheter, kyrkolag och kyrkorätt, som kyrkan genom kyrkomötet hittills ägt, skall bevaras åt </w:t>
      </w:r>
      <w:r>
        <w:rPr>
          <w:b/>
        </w:rPr>
        <w:t>henne²</w:t>
      </w:r>
      <w:r>
        <w:rPr>
          <w:b w:val="0"/>
        </w:rPr>
        <w:t>. Jag skulle djupt beklaga, om icke detta bleve fallet.</w:t>
        <w:br/>
        <w:br/>
        <w:t>Jag får därför, herr talman, yrka avslag på såväl motionen som utskottets hemställan.</w:t>
      </w:r>
    </w:p>
    <w:p>
      <w:pPr>
        <w:pStyle w:val="Heading2"/>
      </w:pPr>
      <w:r>
        <w:t>3. Ernst Klefbeck (Socialdemokraterna, man)</w:t>
      </w:r>
    </w:p>
    <w:p>
      <w:r>
        <w:rPr>
          <w:b w:val="0"/>
        </w:rPr>
        <w:t>Jag ville till att börja med påpeka, hurusom den förste ärade talaren betonade en synpunkt, som synes mig i detta fall ganska ovidkommande. Han gjorde ett stort nummer av att motionären skulle vara en bestämd och övertygad motståndare till kyrkan och kristendomen. Jag har under samarbete med motionären under denna riksdag lärt mig mycket värdera honom, samt fått det intrycket, att de förslag han framlägger äro präglade av intresse att komma till det bästa möjliga resultat. Jag vill dessutom säga, att även om jag icke hade en sådan uppfattning om motionären, skulle jag anse den betonade utgångspunkten oriktig, ty saken, menar jag, bör prövas i och för sig, och motionärens sinnesbeskaffenhet blir en omständighet, som man först i andra eller knappast i andra hand bör taga hänsyn till. Det förefaller mig nämligen självklart att en fråga, som från motionärens ståndpunkt kan synas önskvärd och fördelaktig, lika fullt från den angripna institutionens sida kan innebära aktningsvärda fördelar.</w:t>
        <w:br/>
        <w:br/>
        <w:t>När jag därför gått att något närmare se på motionen och konstitutionsutskottets utlåtande, har jag gjort det utan någon som helst förutfattad mening. Den synpunkt, från vilken saken bör bedömas, synes mig uteslutande vara den, om med den kyrkans sanna intresse och rättigheter kan befrämjas. I förbigående får jag då säga, att i vår nuvarande kyrkolag förekomma en hel del bestämmelser — det är för övrigt redan framhållet — av civillags natur, som det icke, enligt i övrigt gällande grundsatser bör vara kyrkans rätt att kunna ordna efter sin egen uppfattning. Civillagen i övrigt skall bedömas av Konung och riksdag, och det synes mig underligt, om det skulle givas vissa civillagsbestämmelser, för vilka även skulle fordras kyrkomötets bifall. Vetorätt ifråga om sådana bestämmelser kan jag således icke inse vara av kyrkans sanna intresse påkallad.</w:t>
        <w:br/>
        <w:br/>
        <w:t>Jag skall emellertid icke uppehålla mig vid denna sak, ty den är berörd förut och är alldeles självklar, utan jag vill vidare erkänna, att utskottets talesman här, såvitt jag kan bedöma frågan, har icke så litet fog för sin framställning, då han säger, att det är ett rent praktiskt krav, att kyrkomötets vetorätt inom vissa gränser, vill jag säga, avskaffas. Ty den känslan hava vi litet varstans bland kyrkofolket, att kyrkomötet i allmänhet har lämnat mycken liten resonans för de reformkrav på det kyrkliga området, som framkommit, och det har varit en bestämd mening hos de flesta, att en mer konservativ sammansättning än den, som finnes hos kyrkomötet, får man leta</w:t>
        <w:br/>
        <w:br/>
        <w:t>efter. Det kan hända, att det omdömet är något överdrivet, beroende därpå att det endast motiverats av uttalanden, som förekommit inom kyrkomötet, utan hänsyn till vad som verkligen beslutats. I alla fall står det fast, att reformarbetet förhindrats under den gångna tiden genom kyrkomötets inflytande. Och när den föregående ärade talaren sökte förringa betydelsen av den anmärkning, som framfördes av herr Thulin, och påpekade att vad som avhandlades 1893 var en bekännelsefråga och icke av sådan beskaffenhet att man kan klandra kyrkomötet för dess beslut, får jag dock säga, att inom ganska stora kretsar av svenska statskyrkan man fann sig pinsamt berörd av det beslut, som fattades. Ty man må säga aldrig så, att det var en rent kyrklig angelägenhet — något, varom jag för övriga ej är fullt ense — så innefattade dock beslutet, att man skulle förbinda hela det svenska kyrkofolket till den uppfattning av bekännelsen, som blivit formulerad i 1600-talets gamla bekännelseskrifter, vilka vi i våra dagar icke kunna anse vara det enda uttrycket för vad som menas med verklig kristendom. Vi ha hoppats, att åt detta begrepp så vid uppfattning skulle kunna givas, att icke varenda person, som icke vågade svära på varje bestämmelse i dessa gamla skrifter, skulle behöva stämplas, såsom dock skedde i olika mötesdebatter, som en kistendomsförnekare. Detta liksom övriga exempel, som kunde anföras, visar, att kyrkomötet faktiskt förhindrat reformer; och att därför någonting bör göras, därom är jag fullständigt ense med motionären. :</w:t>
        <w:br/>
        <w:br/>
        <w:t>Nu är det dock ett par punkter i utskottets motivering, som jag icke kan fullständigt skriva under. Den ena är den, som många gånger anförts, att kyrkan skulle vara en statsorganisation, eller staten, organiserad för religiös verksamhet. Det tror jag icke längre kan sägas, beroende därpå, att numera varje form av religionstvång är borttagen, sedan enligt det förslag vi vänta vilken svensk medborgare som helst kan utträda ur kyrkan utan att behöva uppgiva, till vilket kyrkosamfund han skall övergå.</w:t>
        <w:br/>
        <w:br/>
        <w:t xml:space="preserve">Så är det en sak till, som jag icke heller kan skriva under, och det är när utskottet icke gör allvar av vad herr Thulin för sin del, såsom det syntes mig, var med om, att det skulle göras skillnad mellan rent kyrkliga ärenden och andra, då nämligen utskottet ifrågasätter, om kvrkomötet i rent kyrkliga frågor skall erhålla fortsatt bestämmanderätt. Den rätten anser jag vara något, som alldeles givet bör tillkomma kyrkan, den nämligen att </w:t>
      </w:r>
      <w:r>
        <w:rPr>
          <w:b/>
        </w:rPr>
        <w:t>hon²</w:t>
      </w:r>
      <w:r>
        <w:rPr>
          <w:b w:val="0"/>
        </w:rPr>
        <w:t xml:space="preserve"> i sådana rent inre frågor, som beröra </w:t>
      </w:r>
      <w:r>
        <w:rPr>
          <w:b/>
        </w:rPr>
        <w:t>hennes²</w:t>
      </w:r>
      <w:r>
        <w:rPr>
          <w:b w:val="0"/>
        </w:rPr>
        <w:t xml:space="preserve"> kyrkliga liv, skall äga full rätt att bestämma över dessa.</w:t>
        <w:br/>
        <w:br/>
        <w:t>Det är i dessa två huvudpunkter, som jag måste reservera mig mot utskottet. Men sedan är jag fullkomligt ense med den siste ärade talaren, att om nu kyrkomötet i en eller annan form skall bibehållas och om dess vetorätt i större eller mindre utsträckning skall bibehållas, är det alldeles nödvändigt, att dels lekmannarepresentanternas antal ökas och dels valsättet, varigenom de valde framgå, på ett genomgripande sätt förändras, så att denna representation blir ett uttryck för den verkliga folkmeningen.</w:t>
        <w:br/>
        <w:br/>
        <w:t>Jag skulle därför, herr talman, på grund av dessa korta antydningar, bedja att få yrka bifall till utskottets kläm, men med åberopande såsom motivering av den reservation, som anförts av herr Hallén, dock med uteslutande av första stycket av denna reservation, som har en rent personlig prägel.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