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395</w:t>
      </w:r>
    </w:p>
    <w:p>
      <w:r>
        <w:rPr>
          <w:b/>
        </w:rPr>
        <w:t xml:space="preserve">Datum: </w:t>
      </w:r>
      <w:r>
        <w:t>1921-03-16</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Mauritz Hellberg (Liberala riksdagspartiet, man)</w:t>
      </w:r>
    </w:p>
    <w:p>
      <w:r>
        <w:rPr>
          <w:b w:val="0"/>
        </w:rPr>
        <w:t>Jag skall, herr talman, akta mig för att giva mig in i den storfinansiella debatt, som uppstått med anledning av nu föredragna punkt, utan hålla mig enbart till denna.</w:t>
        <w:br/>
        <w:br/>
        <w:t xml:space="preserve">Det var ett försonande drag hos den ärade statsutskottsledamoten på Kristianstadsbänken, när han med en självkännedom, som inte alltid är vanlig här i världen, förklarade, att han väl överdrev något litet: Jag tror, att det gjorde han nog i rätt hög grad, men det kan å andra sidan erkännas, att den i propositionen intagna framställningen från föreningen icke är synnerligen lyckligt avfattad och möjligen kunnat giva anledning till en betraktelse i den riktning han anställde. Emellertid tror jag, att denna framställning i så måtto kan anses vara missvisande, att den inte har tillräckligt starkt framhållit det, som verkligen är föreningens egentliga verksamhetsområde. Jag hade helt nyligen tillfälle att tala med en ung </w:t>
      </w:r>
      <w:r>
        <w:rPr>
          <w:b/>
        </w:rPr>
        <w:t>kvinna¹</w:t>
      </w:r>
      <w:r>
        <w:rPr>
          <w:b w:val="0"/>
        </w:rPr>
        <w:t xml:space="preserve">, som en tid verkat i föreningens tjänst, och </w:t>
      </w:r>
      <w:r>
        <w:rPr>
          <w:b/>
        </w:rPr>
        <w:t>hon²</w:t>
      </w:r>
      <w:r>
        <w:rPr>
          <w:b w:val="0"/>
        </w:rPr>
        <w:t xml:space="preserve"> framställde de intryck, </w:t>
      </w:r>
      <w:r>
        <w:rPr>
          <w:b/>
        </w:rPr>
        <w:t>hon²</w:t>
      </w:r>
      <w:r>
        <w:rPr>
          <w:b w:val="0"/>
        </w:rPr>
        <w:t xml:space="preserve"> mottagit under denna sin verksamhet, såsom synnerligen intresseväckande och hoppgivande. </w:t>
      </w:r>
      <w:r>
        <w:rPr>
          <w:b/>
        </w:rPr>
        <w:t>Hon²</w:t>
      </w:r>
      <w:r>
        <w:rPr>
          <w:b w:val="0"/>
        </w:rPr>
        <w:t xml:space="preserve"> hade nämligen arbetat ute på landet, just så som den ärade utskottsledamoten</w:t>
        <w:br/>
        <w:br/>
        <w:t xml:space="preserve">"önskade man skulle göra, och </w:t>
      </w:r>
      <w:r>
        <w:rPr>
          <w:b/>
        </w:rPr>
        <w:t>hon²</w:t>
      </w:r>
      <w:r>
        <w:rPr>
          <w:b w:val="0"/>
        </w:rPr>
        <w:t xml:space="preserve"> vitsordade, att </w:t>
      </w:r>
      <w:r>
        <w:rPr>
          <w:b/>
        </w:rPr>
        <w:t>hon²</w:t>
      </w:r>
      <w:r>
        <w:rPr>
          <w:b w:val="0"/>
        </w:rPr>
        <w:t xml:space="preserve"> vid många till-</w:t>
        <w:br/>
        <w:br/>
        <w:t xml:space="preserve">fällen från husmödrarnas sida mött det mest levande intresse och bevittnat, att de liksom vaknat upp för en uppgift, som de förut inte haft klar för sig. </w:t>
      </w:r>
      <w:r>
        <w:rPr>
          <w:b/>
        </w:rPr>
        <w:t>Hon²</w:t>
      </w:r>
      <w:r>
        <w:rPr>
          <w:b w:val="0"/>
        </w:rPr>
        <w:t xml:space="preserve"> citerade ett yttrande, som fällts av en enkel </w:t>
      </w:r>
      <w:r>
        <w:rPr>
          <w:b/>
        </w:rPr>
        <w:t>kvinna¹</w:t>
      </w:r>
      <w:r>
        <w:rPr>
          <w:b w:val="0"/>
        </w:rPr>
        <w:t xml:space="preserve"> av folket: nu förstår jag — hade </w:t>
      </w:r>
      <w:r>
        <w:rPr>
          <w:b/>
        </w:rPr>
        <w:t>hon²</w:t>
      </w:r>
      <w:r>
        <w:rPr>
          <w:b w:val="0"/>
        </w:rPr>
        <w:t xml:space="preserve"> sagt — att det är ett mycket viktigt yrke för en </w:t>
      </w:r>
      <w:r>
        <w:rPr>
          <w:b/>
        </w:rPr>
        <w:t>kvinna¹</w:t>
      </w:r>
      <w:r>
        <w:rPr>
          <w:b w:val="0"/>
        </w:rPr>
        <w:t xml:space="preserve"> att vara gift. — Jag tror, att detta uttryck framställer för oss föreningens arbete såsom en viktig samhällsangelägenhet. Jag har för min del mycket länge haft klart för mig, att en av de allra betänkligaste bristerna i vårt samhällstillstånd är, att vi hava så litet tillfredsställande hem. Många hem äro av rent ekonomiska skäl beklagligtvis så dåliga, att där inte finnes möjlighet till något hemliv och uppfostran. Men även där sådana ekonomiska hinder inte i så hög grad förefinnas, kan hemmet i övrigt lämna ofantligt mycket övrigt att önska. Och hemmet är dock såväl en härd för familjemedlemmarnas kraftsamling till den livsverksamhet, som de hava att utföra, som ock den första och viktigaste uppfostringsanstalten för de unga blivande medborgarne. Därför är det enligt min mening ingenting angelägnare än att få våra hem förbättrade. Det är denna uppgift, som föreningen satt sig till mål. Ty därom äro väl alla ense, att för bättre hem fordras framför allt bättre husmödrar, starkare ansvarskänsla, bättre insikt hos dem om deras uppgift, mera lust, mera ambition för att fylla denna uppgift. — Ja, mina herrar, mi tycka kanske, att jag talar litet för pateiskt; men var och en har ju sin lilla vurm, och detta är en sak, som ligger mig synnerligen om hjärtat.</w:t>
        <w:br/>
        <w:br/>
        <w:t>Nu har den av utskottets ledamöter, som förefaller mig vara mest Om anslag mot saken — ty de båda andra hava givit sina sympatier tillkänna — till Sveriges förmenat, att den verksamhet som förut på statens initiativ igångsatts föreningars i form av skolor nu bör få verka och icke bör få korsas av någon anriksförbund. nan. Jag undrar verkligen, mina herrar, om detta är så riktigt. Jag er- = (Forts.) inrar mig ett annat område, där precis samma resonemang förts, nämligen i fråga om folkhögskolan. Landstingen hade inom länen anordnat folkhögskolor, och många sågo först med en viss ovilja, att enskilda tilläto sig bilda nya folkhögskolor; men vid närmare prövning har man dock senare blivit ganska enig om, att man kan vara tacksam för, att det enskilda initiativet kom hjälpande till det, som tagits från det allmännas sida — jag tror, att vi litet var kunna erinra oss de på enskilt initiativ tillkomna folkhögskolorna om vilket detta gäller. Och jag tror, att detsamma gäller här. Det är så sant som herr Kvarnzelius yttrade, att det måste göras mycket för denna sak — och då tycker jag, att vi inte böra avvisa detta enskilda initiativ, utan tvärtom, i den mån vi kunna stödja det. — Så har då anförts sparsamhetsskäl. Men det är givet — däri tror jag, att alla utskottets ledamöter giva mig rätt — att om det är en behjärtansvärd sak, som föreligger, och det därtill inte är fråga om något större anslag utan om ett, som, budgetärt sett, inte har någon betydelse — och däri har väl herr Adelswärd alldeles rätt, att en sådan betydelse har inte detta anslag — då bör sparsamhetskravet vägas mot de samhällsnyttans hänsyn, som kunna anföras. Gör man detta, då bör man, synes det mig, gå méd på det yrkande, som reservanten framställt.</w:t>
        <w:br/>
        <w:br/>
        <w:t>Saken ligger nog så, som reservanten i sitt anförande framhöll, att</w:t>
        <w:br/>
        <w:br/>
        <w:t xml:space="preserve">därest det inte nu lämnas understöd från riksdagen, så blir det synnerligen svårt för Kungl. Maj:t att stödja föreningen. Och det vittnade den unga </w:t>
      </w:r>
      <w:r>
        <w:rPr>
          <w:b/>
        </w:rPr>
        <w:t>kvinna¹</w:t>
      </w:r>
      <w:r>
        <w:rPr>
          <w:b w:val="0"/>
        </w:rPr>
        <w:t xml:space="preserve">, som jag talade om, att om de inte få hjälp av det allmänna, så blir det hart när omöjligt för dem att fortsätta verksamheten. Ty om det också finnes mycket stort intresse i de olika socknarna inom de lokala föreningar, som arbeta där efter bästa förmåga, så finnes det mycket små resurser bland dessa </w:t>
      </w:r>
      <w:r>
        <w:rPr>
          <w:b/>
        </w:rPr>
        <w:t>kvinnor¹</w:t>
      </w:r>
      <w:r>
        <w:rPr>
          <w:b w:val="0"/>
        </w:rPr>
        <w:t xml:space="preserve"> företrädesvis av folket som sammanslutit sig till dessa föreningar. De ha inte råd att bekosta den hjälpverksamhet från det centrala, som försiggår på landsbygden i form av kurser och föreläsningar. Därför tror jag nog, att det vore ganska olycksbringande för denna verksamhet, om riksdagen kommer att avvisa framställningen om anslag. Det kan ju hända — jag befarar det tyvärr, särskilt efter den utgång saken har fått i andra kammaren — att det kommer att gå så, men jag skall i allt fall, då denna sak ligger mig mycket varmt om hjärtat, till den visserligen ganska ringa verkan, det hava kan, för min del be att få yrka bifall till reservationen.</w:t>
      </w:r>
    </w:p>
    <w:p>
      <w:pPr>
        <w:pStyle w:val="Heading2"/>
      </w:pPr>
      <w:r>
        <w:t>2. Henning Elmquist (–, man)</w:t>
      </w:r>
    </w:p>
    <w:p>
      <w:r>
        <w:rPr>
          <w:b w:val="0"/>
        </w:rPr>
        <w:t>Herr talman, mina herrar! Jag skall icke länge uttänja diskussionen. Jag vill endast till en början förklara, att jag vid framläggandet av denna huvudtitels olika krav varit</w:t>
        <w:br/>
        <w:br/>
        <w:t xml:space="preserve">mycket starkt medveten om, att riksdagen ställer sig synnerligen kritisk mot nya anslag, speciellt sådana till nya institutioner, och att man måste vara medveten om att denna kritik är dubbelt stark under sådana tider som dessa. Jag har därför låtit mig synnerligen angeläget vara att söka undvika att komma fram med sådana förslag, och jag har inte framfört andra, med dessa jämförliga anslagsäskanden än dessa för att hjälpa de båda opolitiska rikssammanslutningarna för </w:t>
      </w:r>
      <w:r>
        <w:rPr>
          <w:b/>
        </w:rPr>
        <w:t>kvinnoarbetet¹</w:t>
      </w:r>
      <w:r>
        <w:rPr>
          <w:b w:val="0"/>
        </w:rPr>
        <w:t>, den äldre och mycket välkända sammanslutningen Fredrika-Bremerförbundet och den nystartade Sveriges husmodersföreningars riksförbund. Båda hade ju på grund av krisförhållandena kommit i svårigheter, och det syntes mig då vara riktigt, att staten åt båda räckte en hjälpande hand. Vad den äldre och mera stabiliserade föreningen beträffar, trodde jag det kunde vara tillräckligt att föreslå ett anslag för innevarande år. Detta har ju ock av statsutskottet ytterligare understrukits, då här har hemställts om ett tillfälligt anslag för Fredrika-Bremerförbundet.</w:t>
        <w:br/>
        <w:br/>
        <w:t>Vad den andra, nya rikssammanslutningen beträffar, så stod det klart för mig, att anslag behövdes icke endast för ett, utan för ett par år, och jag föreställde mig, att då föreningen skulle komma att fylla en så allmänt samhällelig praktisk uppgift, det nog kunde vara naturligt, att det anslag, som begärdes och som kunde komma att av riksdagen beviljas, skulle kunna komma att kvarstå, därest det skulle visa sig behövligt. Givetvis skulle jag under andra förhållanden ansett det vara riktigast att längre avvakta föreningens utveckling och icke besvära riksdagen med en framställning så tidigt redan för själva starten, då den invändningen ju med skäl kunnat göras, att man ännu icke hade så mycket resultat att uppvisa av föreningens verksamhet. Men inför valet att fortsätta på den väg, som, enligt vad redan av den förste ärade talaren påpekades, såväl en liberal som socialdemokratisk regering tidigare inslagit, nämligen att av allmänna besparingar lämna föreningen bidrag, och då jag fann, att det var nödvändigt — speciellt på grund av dyrtidssvårigheterna att skaffa medel till föreningen på enskild väg — att lämna ett större belopp än som syntes mig skäligen kunna av Kungl. Maj:t ställas till förfogande, så ansåg jag mig böra föreslå en hemställan till riksdagen om anslag även till den nya föreningen lika såväl som till den gamla.</w:t>
        <w:br/>
        <w:br/>
        <w:t>Det är uppenbart, att jag måste på det allra livligaste beklaga, om jag genom detta mitt handlingssätt — låt vara i bästa välmening — såsom herr Swartz påpekat, gjort föreningen en stor otjänst, därest nämligen ett avslag från riksdagens sida skulle göra det omöjligt för regeringen att lämna föreningen något fortsatt bidrag. Under sådana förhållanden, och då man icke blott från den förste ärade talaren utan också från ordföranden i statsutskottet liksom från ordföranden på den avdelning, som behandlat frågan, här fått konstaterat, att de hysa de varmaste sympatier för föreningens strävanden, så undras det mig, om man ändå icke skulle våga hoppas på ett anslag till den nya föreningen, likaväl som man ifrån utskottets majoritet ifrågasatt ett anslag till den äldre</w:t>
        <w:br/>
        <w:br/>
        <w:t xml:space="preserve">föreningen Fredrika-Bremerförbundet. Jag tillåter mig därför uttala Om anslag den vördsamma förhoppningen, att det dock måtte vara möjligt för kam- ERSTA maren att bifalla den hemställan, som här har gjorts uti den Swartzska föreningars reservationen. riksförbund. (Forts.) Herr Tengdahl: Jag ber att få uttala som mir livliga övertygelse, att samhället behöver den undervisning, som kan bestås de unga i skolorna, likaväl som den undervisning, som kan bestås de äldre, redan gifta </w:t>
      </w:r>
      <w:r>
        <w:rPr>
          <w:b/>
        </w:rPr>
        <w:t>kvinnorna¹</w:t>
      </w:r>
      <w:r>
        <w:rPr>
          <w:b w:val="0"/>
        </w:rPr>
        <w:t>. Jag tror, att litet var, som ser omkring sig, ser så många fall av okunnighet och slarv inom de fattiga familjerna med avseende på förmågan att kunna tillgodose familjernas behov i så väl det ena som det andra avseendet, att det råder intet tvivel om, att här behövs både den ena och den andra formen av undervisning. Vad beträffar den förmodan, som lär ha uttalats i medkammaren, att den rörelse, som här är i fråga, skulle komma i någon kollision med andra strävanden, som utgå från andra riktningar, särskilt exempelvis inom arbetarrörelsen eller kooperationer, så ber jag få uttala som min övertygelse, att fältet är alldeles tillräckligt stort för att kunna lämna rum för både den ena och den andra sortens strävanden. I alla fallen går det ut på samma goda ändamål, och jag ber därför att få yrka bifall till reservationen. . Efter det överläggningen förklarats härmed slutad, gjorde herr förste vice talmannen, som för en stund övertagit ledningen av kammarens förhandlingar, jämlikt föreliggande yrkanden propositioner, först på bifall till vad utskottet i den under behandling varande punkten hemställt och vidare på antagande av det förslag, som innefattades i den av herr Swartz vid punkten avgivna reservationen, samt förklarade sig anse den förra propositionen, vilken upprepades, vara med övervägande ja besvarad. Votering begärdes, i anledning varav uppsattes, justerades och anslogs en omröstningsproposition av följande lydelse: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395</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