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1504</w:t>
      </w:r>
    </w:p>
    <w:p>
      <w:r>
        <w:rPr>
          <w:b/>
        </w:rPr>
        <w:t xml:space="preserve">Datum: </w:t>
      </w:r>
      <w:r>
        <w:t>1921-04-12</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Eliel Löfgren (Folkpartiet, man)</w:t>
      </w:r>
    </w:p>
    <w:p>
      <w:r>
        <w:rPr>
          <w:b w:val="0"/>
        </w:rPr>
        <w:t>Herr talman, mina herrar! Jag har deltagit i den behandling, som denna fråga undergått i utskottet, och då jag tillhört majoriteten, skulle jag kunnat åtnöja mig med att rösta för utskottets hemställan utan att närmare ange motiven härför, därest icke ett par frågor av principiell betydelse berörts i debatten och föranlett mig att begära ordet. Det var herr Engberg, som vidrörde den ena av dessa principiella frågor. Han anmärkte, att motion i ämnet förelegat redan vid 1912 års riksdag och att de skäl, som nu förebragts för motionärernas yrkande, tidigare varit föremål för riksdagens prövning och att riksdagen 1912 bland annat på grund därav, att en stor rättegångsreform var igångsatt, icke ansåg lämpligt att fristående upptaga förevarande spörsmål. Herr Engberg ansåg, att då riksdagen sålunda redan uttalat sig i frågan, det vore principiellt oriktigt av riksdagen att nu komma till annat slut i saken. "Till en början ber jag få erinra, att herr Engberg icke alltid själv är så principfast i den riktning han angivit. Det var för helt kort tid sedan vi behandlade en lagfråga, där samma reservanter, som här äro antecknade, nämligen herrar Hederstierna och Engberg, även då i broderlig förening avstyrkte ett förslag, som var tillstyrkt av lagutskottet, ett förslag, varom icke endast riksdagen tidigare yttrat sig, utan där riksdagen begärt just den lagstiftning, som nu var ifrågasatt. Riksdagen hade sålunda begärt viss ändring i de bestämmelser, som gälla registrering av firma. Denna begäran hade exekverats av regeringen, vars förslag tillstyrktes av lagutskottets majoritet, men herr Engberg avstyrkte lagändringen såsom onödig och frågan föll. Frånsett denna avvikelse från det rättas väg som herr Engberg alltså tidigare gjort sig skyldig till genom kristande respekt för ett äldre riksdagsbeslut, ber jag få påpeka, att 1912 års motion var av vidsträcktare omfattning än den nu föreliggande. Motionärerna vid årets riksdag ha beaktat de svårigheter, som då framhöllos, och begära icke mera än att få en utredning om, huruvida en dylik reform i mera begränsad omfattning skulle kunna genomföras.</w:t>
        <w:br/>
        <w:br/>
        <w:t>Nu kommer jag till det reella hindret från såväl herr Hederstiernas som herr Engbergs sida och kommer härmed att beröra den andra av de principfrågor, som varit på tal. Båda reservanterna erkänna visserligen det stora behovet av att få ändring i det full-</w:t>
        <w:br/>
        <w:br/>
        <w:t xml:space="preserve">komligt orimliga förhållandet, att en man eller </w:t>
      </w:r>
      <w:r>
        <w:rPr>
          <w:b/>
        </w:rPr>
        <w:t>kvinna¹</w:t>
      </w:r>
      <w:r>
        <w:rPr>
          <w:b w:val="0"/>
        </w:rPr>
        <w:t>, som erkänt sina på ett flertal ställen begångna brottsliga handlingar, vilka van-. ligen äro av synnerligen enkel natur och kunna vara på förhand fullständigt utredda av polismyndigheterna, skall nödgas kuska omkring ända till 400 mil för att bli slutdömd. Inte nog med att det innebär ett lidande för dem själva — detta vill man ju bagatellisera — men nog kan man ifrågasätta lämpligheten av att en eventuell brist i lagstiftningen rörande behandlingen av våra yrkesbrottslingar skall botas på det sättet, att man emot lagens anda och processens syfte håller dem häktade under långa tider genom att onödigtvis forsla dem från det ena. stället till det andra. Och därtill kommer kostnaden för staten, som ingalunda är obetydlig utan synnerligen avsevärd.</w:t>
        <w:br/>
        <w:br/>
        <w:t>Men, säga herrar Hederstierna och Engberg, det går icke för sig att taga upp denna fråga fristående, ty den hör samman med den stora processreformen, varför den kan och bör lösas endast i sammanhang med denna. Jag skall be att få vitsorda, att om det gäller stora frågor, en betydande omläggning av processväsendet, när det gäller nya principer för rättegång och dylikt, böra sådana frågor, om de kunna undanskjutas, icke upptagas till förtidig prövning, utan de böra anstå för att prövas av processkommissionen och lösas i samband med den väntade stora reformen. Men jag vill samtidigt göra gällande, att det inte på något sätt bör anses nödvändigt, att blotta tillvaron av en processkommission, som inte blir färdig förrän kanske tidigast om fem år, och vars arbetsresultat i varje fall inte kan omsättas i lagstiftningen och levande livet på låt oss säga tio år, skall tillåtas blockera riksdagens, blockera statsmakternas lagstiftningsarbete, hindra dem från att vidtaga möjliga reformer i rent praktiska frågor, detta endast därför att man tack vare kommissionen väntar något större och bättre.</w:t>
        <w:br/>
        <w:br/>
        <w:t>Jag vill på det bestämdaste påstå, mina herrar, att ehuru det här gäller en i och för sig just icke så liten fråga — frågan är tvärtom synnerligen viktig både ur statens och den enskildas synpunkt — så gäller det samtidigt dock en i teknisk, juridisk bemärkelse ytterst begränsad fråga, som man ingalunda behöver föreställa sig remitterad till processkommissionen för att den där, såsom herr Hederstierna och herr Engberg befarade, skall ligga och taga upp kommissionens tid och hindra densamma att syssla med än viktigare frågor. Det gäller en fråga, som avser en teknisk förändring i ett visst lagrum, en sak, som bör behandlas inom vederbörande departement. Chefen för justitiedepartementet bör naturligtvis i en eller annan form underställa saken även processkommission. Men en så pass begränsad konsultation, som här kan behövas, bör säkerligen kunna göras på ett par timmar en förmiddag eller, varför inte en eftermiddag. Såsom vi veta, har också såväl president Westring, ordföranden i processkommissionen, som dess sekreterare, herr Schlyter, förklarat, att de för sin del inte hade någonting emot, att denna fråga nu toges upp i den blygsamma form, som här är ifrågasatt, nämligen i form av en utredning rörande möjligheten att i föreva-</w:t>
        <w:br/>
        <w:br/>
        <w:t>rande fall få en rättelse till stånd. Processkommissionens ledamöter ha sålunda själva inte haft något att invända mot en utredning i detta avseende. De ha inte ansett, att därigenom alltför mycket av deras tid skulle tagas i anspråk. Under sådana förhållanden tycker jag nästan, att man skulle gå för långt i sin omtanke om processkommissionen, därest man på den grund toge hänsyn till vad de ärade reservanterna önska och bifölle deras avslagsyrkande. Jag ber, herr talman, att få tillstyrka bifall till lagutskottets hemställan.</w:t>
      </w:r>
    </w:p>
    <w:p>
      <w:pPr>
        <w:pStyle w:val="Heading2"/>
      </w:pPr>
      <w:r>
        <w:t>2. Ivar Pettersson (Bondeförbundet, man)</w:t>
      </w:r>
    </w:p>
    <w:p>
      <w:r>
        <w:rPr>
          <w:b w:val="0"/>
        </w:rPr>
        <w:t>Herr talman! Herr Hederstierna har gentemot mig framställt en invändning som gjort mig ganska förvånad.</w:t>
        <w:br/>
        <w:br/>
        <w:t>Jag hade talat om, att det nuvarande tillståndet i förevarande avseende medför en onödigt ökad arbetsbörda för domstolarna, även på det sättet, att det onödigtvis medför arbete för domstolarnas protokollförare. Herr Hederstierna misstänkte nu i förbigående, att det skulle varit som borgmästare i Södertälje jag talade. Jag vill då säga, att detta inte var fallet, ty borgmästaren i Södertälje har icke skyldighet att föra dombok. Herr Hederstierna tycktes emellertid vilja göra gällande, att det inte blir mera arbete för domstolarna därigenom att protokollföringen i dylika mål delas upp på en massa domstolar, så att varje domstol får skriva protokoll rörande de brott, som vore begångna inom dess domvärjo, än om en enda domstol finge taga hand om det hela. Denna invändning kan inte gärna förklaras på något annat sätt än att det är så lång tid sedan herr Hederstierna tjänstgjorde som underdomare, att han glömt bort hur denna sak behandlas i underrätterna. Det är ju så, att den domstol, som dömer i saken, naturligtvis måste taga reda på vad som förekommit vid alla de föregående domstolar, där brottslingen rannsakats. Om en person rannsakas vid ett tjugutal domstolar, skall alltså den domstol, som dömer, gå igenom alla de tidigare protokollen. Behandlas däremot saken endast vid en domstol, får denna domstol taga reda på det hela. Den omständigheten alltså, att personer forslas för rannsakning från den ena domstolen till den andra, nödgar ett flertal domstolar att sätta sig in i vad som förut ägt rum i saken, medan däremot, om allt behandlas vid en domstol, det endast blir denna, som över huvud taget kommer att ägna sig där åt. Den tid som åtgår blir i så fall naturligtvis mycket kortare än när ett flertal domstolar skola delvis rekapitulera det arbete som förut är gjort på andra håll. På detta sätt uppkommer sålunda en verklig dubblering av arbetet i dess totalitet.</w:t>
        <w:br/>
        <w:br/>
        <w:t>Herr Hederstierna sade vidare, att han visste, att jurister i allmänhet voro så obenägna för s. k. »gatuknäckning», att man icke borde fästa sig vid vad ordföranden och ledamoten av processkommissionen i förbigående hade yttrat i denna fråga. Jag vill i det avseendet framhålla, att jag inte tillät mig att besvära dessa herrar på gatan, utan jag tillfrågade dem i telefon, den ene i hans bostad och den andre på hans tjänsterum. För övrigt måste väl herr Heder-</w:t>
        <w:br/>
        <w:br/>
        <w:t xml:space="preserve">Till ledamöter i första kammaren kunna endast väljas i kommunernas allmänna angelägenheter röstberättigade män och </w:t>
      </w:r>
      <w:r>
        <w:rPr>
          <w:b/>
        </w:rPr>
        <w:t>kvinnor¹</w:t>
      </w:r>
      <w:r>
        <w:rPr>
          <w:b w:val="0"/>
        </w:rPr>
        <w:t>, som uppnått trettiofem års ålder. Kommer riksdagsman, efter det han vald blivit, i den ställning, att han ej längre skulle varit valbar till ledamot i kammaren, frånträder han sin befattning.</w:t>
      </w:r>
    </w:p>
    <w:p>
      <w:pPr>
        <w:pStyle w:val="Heading2"/>
      </w:pPr>
      <w:r>
        <w:t>3. Karl Starbäck (Lantmanna- och borgarepartiet inom andrakammaren, man)</w:t>
      </w:r>
    </w:p>
    <w:p>
      <w:r>
        <w:rPr>
          <w:b w:val="0"/>
        </w:rPr>
        <w:t>Herr talman, mina herrar! När man ser på utskottets motivering för dess förslag om denna grundlagsändring, så finner man, att utskottet nästan uteslutande sysselsätter sig med själva innebörden uti det nuvarande censusstrecket. De ha resonerat, som de säga, ur synpunkten av principiella och praktiska skäl och kommit till det resultat, att censusstrecket är föråldrat och principiellt bör bort. Jag skall icke gå in på att försöka bemöta detta resonemang, som jag i stort sett tvärt om skall be att få skänka mitt gillande. Men desto märkvärdigare är det, att utskottet här har avtryckt motionärens motivering, och det må ju så vara, då det är överensstämmande med gammal kutym, alldenstund motionen lett till positivt förslag inom utskottet; men då motionären börjar sin argumentering med att så tydligt som gärna är möjligt fastställa, att hans syfte är att nå fram till ett enkammarsystem, så förefaller det mig litet egendomligt, eller kanhända det är alldeles naturligt, att utskottsmajoriteten icke på något sätt med ett enda ord tagit ståndpunkt till denna viktiga principiella innebörd; utan sedan motionärens argumentering blivit avtryckt, går utskottet i sin tillstyrkande motivering till motionens hemställan endast in på själva censusstreckets innebörd utan att med ett enda ord ens antyda, vad utskottsmajoritetén intar för sorts ställning till vänstersocialisternas mening angående enkammarsystemet.</w:t>
        <w:br/>
        <w:br/>
        <w:t>Får man nu, herr talman, måhända dra den slutsatsen, att såväl högersocialisterna som liberalerna inom utskottet ha ställt sig på samma ståndpunkt som motionären, så är det ju helt naturligt, att man icke bryr sig om att yttra sig om denna viktiga principiella fråga. Men vissa omständigheter, som inträffat inom utskottet, göra, att jag för min del icke kan se tillräckligt klart i den frågan, och det skulle utan tvivel för oss alla vara av stort intresse att under debatten få klart besked härom.</w:t>
        <w:br/>
        <w:br/>
        <w:t>Som herrarna finna av den vid detta betänkande fogade av herr Clason med instämmanden avgivna reservationen, är det just med avseende på denna fråga: enkammarsystem eller tvåkammarsystem, som vi ha funnit det så ytterst betänkligt att gå motionären till mötes. Skälet för denna vår avvisande hållning äro först och främst av formell art, då vi nämligen citera vad särskilda utskottet år 1919 hade att anföra gent emot ett liknande yrkande som det nu framkomna. Där säges: »Av liknande skäl kan utskottet icke tillstyrka bifall till ett sådant yrkande, som går ut på att i fråga om valbarhet till första kammaren en av 1918 års urtima riksdag ej avsedd väsentlig förändring (borttagande av census) skulle äga rum.» Detta citat ur 1919 års utskotts betänkande har naturligtvis här kommit till i reservationen för att antyda, att man finner det hava ingått i den mångomtalade författningskompromissen att icke röra vid denna census. Jag har naturligtvis icke något närmare reda på hur den kompromissen förhöll sig i alla krokar och vinklar, ty jag var icke medlem av riksdagens andra kammare då, men det som här säges av 1919 års utskott tyder onekligen på att man, för att nu följa utskottets betänkande, skulle tangera gränsen för vad som år 1918 överenskoms.</w:t>
        <w:br/>
        <w:br/>
        <w:t>Men detta är nu icke det allra viktigaste, utan, såsom jag förut sagt, det viktigaste i denna fråga är: skola vi ha enkammarsystem eller tvåkammarsystem. Jag finner här uti en huvudstadstidning, som tillhör det frisinnade lägret, nämligen Stockholmstidningen, att där uti en ledare för gårdagen framhålles, att enligt författarens mening konstitutionsutskottet icke behandlat denna författningsreform på ett riktigt sätt. Tidningen menar som så, att denna principiella lilla skillnad mellan första och andra kammaren skulle icke bli föremål för behandling annat än i samband med den stora frågan om det s. k. förstakammarproblemet. Det är speciellt den ståndpunkten, som reservanterna i utskottet intaga, och det första uppslag, som där gjordes från vår sida, var just att genom konstitutionsutskottets imitiativ försöka få fram frågan på det sättet, att den skulle behandlas i sin stora helhet. Detta går nu inte för sig, och på grund av vissa förhållanden, som kanske utskottets ordförande vill närmare omnämna, var det inte värt att försöka komma med ett yrkande 1 den riktning, som en sådan ståndpunkt borde ha anvisat, utan därför sluta reservanterna med det nakna avslagsyrkandet.</w:t>
        <w:br/>
        <w:br/>
        <w:t>Det tjänar ju ingenting till, herr talman, att förlänga debatten om den här frågan. Jag förmodar, att utgången i andra kammaren</w:t>
        <w:br/>
        <w:br/>
        <w:t>är alldeles klar, och därför ber jag att få inskränka mig till att yrka I fråga avslag på såväl den väckta motionen som utskottets hemställan. fl rilsdagent 5 örsta</w:t>
      </w:r>
    </w:p>
    <w:p>
      <w:pPr>
        <w:pStyle w:val="Heading2"/>
      </w:pPr>
      <w:r>
        <w:t>4. Viktor Larsson (Socialdemokraterna, man)</w:t>
      </w:r>
    </w:p>
    <w:p>
      <w:r>
        <w:rPr>
          <w:b w:val="0"/>
        </w:rPr>
        <w:t>Herr talman, mina herrar! Även förmer. jag delar den förste ärade talarens uppfattning 1 det avseendet, att (Forts) jag hoppas, att majoriteten i denna kammare skall vara klar i der här frågan, men det oaktat kan jag icke underlåta att säga ett par ord.</w:t>
        <w:br/>
        <w:br/>
        <w:t>Som herrarna finna av utskottets utlåtande, har utskottet såväl av principiella som praktiska skäl ansett sig böra tillstyrka den föreliggande motionen om borttagande av censusvillkoren för valbarhet till första kammaren. Utskottet säger i sin motivering, att »principiellt synes det uppenbart, att detta valbarhetsvillkor, genom vilket möjligheten att invälja en person i första kammaren göres beroende av dennes ekonomiska ställning, är oförenligt med den demokratiska ordning, som nu är genomförd i vårt land». Jag ber att i detta sammanhang få konstatera, att herr Starbäck förklarade, att han i stort sett var ense med utskottet beträffande den motivering, som utskottet har anfört i sitt utlåtande.</w:t>
        <w:br/>
        <w:br/>
        <w:t>Utskottet anför vidare, att det synes uppenbart, att, därför att en person fyller dessa ekonomiska villkor, man icke kan förutsätta, att han på grund därav har större politiska kvalifikationer än en person, som av en eller annan anledning icke kommit så långt, att han skattar för en inkomst av 3,000 kr. eller äger en till 50,000 kronor taxerad fastighet. Det torde sålunda vara klart beträffande det principiella, att dessa valbarhetsvillkor höra icke samman med den ordning, som vi nu ha fått genomförd på författningsområdet.</w:t>
        <w:br/>
        <w:br/>
        <w:t>Men det är icke nog med dessa principiella skäl, utan, såsom utskottet även anfört, det kan för borttagandet av dessa censusbestämmelser också anföras åtskilliga praktiska skäl. Visserligen kan man ju säga, att på grund av penningvärdets fall dessa censusvillkor numera inte betyda så mycket, som de gjort tidigare, men de utgöra fortfarande en inskränkning i valmännens möjlighet att utse ledamöter i första kammaren endast med hänsyn till vederbörande kandidats personliga förutsättningar för uppdraget. Ty om en ur valmännens synpunkt lämplig kandidat av en eller annan anledning något år skulle komma under den stadgade inkomsten på 3,000 kronor och sålunda icke bli i tillfälle att skatta för en sådan inkomst under alla tre åren närmast före valet, så är han icke längre valbar till första kammaren.</w:t>
        <w:br/>
        <w:br/>
        <w:t xml:space="preserve">Det är vidare en annan omständighet, som vi i detta sammanhang böra fästa särskilt avseende vid, nämligen att numera även </w:t>
      </w:r>
      <w:r>
        <w:rPr>
          <w:b/>
        </w:rPr>
        <w:t>kvinnorna¹</w:t>
      </w:r>
      <w:r>
        <w:rPr>
          <w:b w:val="0"/>
        </w:rPr>
        <w:t xml:space="preserve"> äro valbara till första kammaren. Jag torde icke närmare behöva utveckla varför just denna omständighet gör det särskilt nödvändigt att slopa dessa bestämmelser. Det torde icke vara många gifta </w:t>
      </w:r>
      <w:r>
        <w:rPr>
          <w:b/>
        </w:rPr>
        <w:t>kvinnor¹</w:t>
      </w:r>
      <w:r>
        <w:rPr>
          <w:b w:val="0"/>
        </w:rPr>
        <w:t xml:space="preserve"> i detta land, vilka uppfylla de nu gällande villkoren, som föreskriva att vederbörande skall äga och minst tre år före valet ha ägt en fastighet, taxerad till 50,000 kronor eller under tre år hava åtnjutit en inkomst av 3,000 kronor och därför till</w:t>
        <w:br/>
        <w:br/>
        <w:t xml:space="preserve">staten erlagt skatt. Oavsett alla andra skäl som kunna anföras för att slopa denna censusbestämmelse, blir detta en nödvändighet just med hänsyn till </w:t>
      </w:r>
      <w:r>
        <w:rPr>
          <w:b/>
        </w:rPr>
        <w:t>kvinnornas¹</w:t>
      </w:r>
      <w:r>
        <w:rPr>
          <w:b w:val="0"/>
        </w:rPr>
        <w:t xml:space="preserve"> valbarhet.</w:t>
        <w:br/>
        <w:br/>
        <w:t>Denna bestämmelse medför för övrigt en del egendomliga konsekvenser. För att icke bli långrandig skall jag endast upptaga ett par och då först peka på det för övrigt uppenbara förhållandet, att valbarheten till första kammaren för närvarande i hög grad är beroende av huru skattelagstiftningen ordnas här i landet. Tänker man närmare på saken, skall man helt visst finna detta synnerligen otillfredsställande. Att valbarheten till landets lagstiftande församling, i vad det gäller första kammaren, skall vara beroende av hur denna lagstiftande församling bestämmer 1 fråga om skatterna är icke försvarbart.</w:t>
        <w:br/>
        <w:br/>
        <w:t>En annan egendomlig konsekvens, som man kan tänka sig uppkomma på grund av censusbestämmelserna, är att en person, som blivit invald i första kammaren, kan just på grund därav bliva diskvalificerad något år senare. Förhållandet är ju det, att ledamot av riksdagen icke skattar för sitt arvode i egenskap av riksdagsman, såframt han icke är bosatt på den ort, där riksdagen hålles, d. v. s. i Stockholm. Det är endast ett litet fåtal av första kammarens ledamöter, som äro skyldiga att betala skatt för den inkomst de ha genom sitt riksdagsmannauppdrag. När således det stora flertalet av ledamöterna i första kammaren icke skatta för denna inkomst, så följer därav, att när en ledamot, som blivit invald i första kammaren och som kanske då stått så nära gränsen till valbarhet som möjligt, låt oss säga att han har haft 3,500 kronor eller kanske 4.000 kronor i inkomst, när han, säger jag, sedan fått vara ledamot av första kammaren ett år och då måst avstå från sin vanliga inkomst under de fem månader, som riksdagen varar, så förstår man, att han ett par år därefter icke längre skattar för minst 3,000 kronor, och följaktligen skall han enligt grundlagens bestämmelser avträda från sitt uppdrag såsom riksdagsman i första kammaren. Det heter nämligen nu, och det kommer också, därest utskottets förslag bifalles, att stå kvar i $ 9 av riksdagsordningen, där dessa censusvillkor äro uppräknade, på följande sätt: »Kommer riksdagsman, efter det han vald blivit, i den ställning, att han ej längre skulle varit valbar till ledamot i kammaren, frånträder han sin befattning». Således enligt grundlagens ordalydelse skall en person, som blivit invald i första kammaren, men under den tid, då han sitter som representant där, icke längre uppfyller dessa censusvillkor, frånträda sin befattning. Herrarna förstå ju vilka orimliga konsekvenser denna censusbestämmelse kan leda till i dylika fall, och konsekvenserna bli ännu mera orimliga, om man betänker, att mandattiden numera utgör icke mindre än åtta år i första kammaren.</w:t>
        <w:br/>
        <w:br/>
        <w:t>Vad jag nu anfört kan vara tillräckligt med avseende på de principiella och praktiska skäl, som kunna anföras mot censusbestämmelsernas bibehållande.</w:t>
        <w:br/>
        <w:br/>
        <w:t>Jag skall nu till sist också be att få säga ett par ord gentemot herr Starbäck. Jag har redan konstaterat, hurusom han i sitt an-</w:t>
        <w:br/>
        <w:br/>
        <w:t>förande förklarade, att han i stort sett gillade utskottets motivering. I det avseendet skall jag icke säga något emot honom, och jag skall heller icke gå in på hans kritik av motionen och vad motionären yttrat i sin motivering, då jag föreställer mig att motionären själv kommer att svara på den saken. Då emellertid herr Starbäck riktar en anmärkning mot utskottet för att utskottet icke ägnat förstakammarproblemet någon uppmärksamhet i sin motivering, så måste jag med anledning av detta uttalande säga ett par ord.</w:t>
        <w:br/>
        <w:br/>
        <w:t>Utskottet har icke i detta sammanhang eller med anledning av denna motion ansett sig böra ingå på något resonemang rörande förstakammarproblemet. Och varför det? Jo därför, att dessa censusbestämmelser, såvitt jag kan förstå, icke ha det ringaste att göra med om vi ha enkammarsystem eller tvåkammarsystem. Det är väl ändå icke herr Starbäcks mening att, såsom herr Clason och herr Ekman i sin reservation synas göra gällande, vilja påstå, att dessa censusvillkor utgöra någon förutsättning för bibehållandet av artskillnaden mellan de två kamrar, som nu finnas? Om man icke vill hålla på en dylik förutsättning, så är det uppenbart, att denna fråga alls ingenting har att göra med enkammarsystem eller tvåkammarsystem. Vidare vill jag betona, att utskottet icke har kommit till sitt resultat på grund av motionärens motivering utan på grund av den motivering, som utskottet självt förebragt.</w:t>
        <w:br/>
        <w:br/>
        <w:t>Då herr Starbäck vidare i likhet med herr Clason anser, att den överenskommelse, som träffades 1918, borde utgöra ett skäl för att kammaren nu icke skulle biträda utskottets förslag, så måste jag för min del säga, att det resonemanget förstår jag icke. Jag var med år 1918, då denna överenskommelse träffades. Jag förklarade också då ärendet förelåg här i kammaren, att i vad på mig ankommer skulle jag vara med om att fullfölja denna överenskommelse till punkt och pricka. Och det har jag för min del också gjort. I och med det att denna överenskommelse vid årets riksdag blivit helt och fullt genomförd äro också, såvitt jag förstår, konsekvenserna av denna överenskommelse i det avseendet slut. Vore det så, att man här hade att göra med ett stadgande, som blivit ändrat eller nxyinfört på grund av denna överenskommelse, då skulle jag för min del finna det rimligt, att man sade som utskottet gjorde beträffande utskyldstrecket, att man åtminstone bör avvakta och se huru de nya bestämmelserna verka under någon tid, innan man börjar med att göra ändringar. Men nu är det fråga om en bestämmelse, som vi under årtionden ha haft tillfälle att pröva, och vi behöva således icke avvakta några erfarenheter i fråga om dess verkningar. Jag kan således i det avseendet icke finna, att den nämnda överenskommelsen skall behöva utgöra något skäl för kammaren att icke biträda utskottets förslag. — Jag har velat framhålla detta därför att herr Starbäck, som sagt, för sin del tycktes vilja i någon mån stödja sitt avslagsyrkande på denna överenskommelse.</w:t>
        <w:br/>
        <w:br/>
        <w:t>Vad slutligen beträffar den av herr Starbäck framförda tanken, att frågan om valbarhetscensus till första kammaren icke bör prövas nu enbart för sig, utan tagas upp i samband med hela första-</w:t>
        <w:br/>
        <w:br/>
        <w:t>karnmarproblemet, så kan jag för min del icke gilla den åsikten. Jag har den uppfattningen — och jag skulle tro, att de övriga ledamöter av utskottet, vilka där bildat majoritet, också hysa samma uppfattning — att huru denna fråga än löses, om vi skola ha censusbestämmelserna kvar eller om vi skola slopa dem, så har detta icke den ringaste betydelse för hur förstakammarproblemet i sinom tid skall komma att lösas. Vare sig vi skola ha enkammarsystem eller vi skola ha tvåkammarsystem, saknar den ifrågavarande censusbestämmelsen all betydelse.</w:t>
        <w:br/>
        <w:br/>
        <w:t>Jag ber att i detta sammanhang få nämna, att även en bland utskottets ledamöter, som nu och tidigare värnat om alla dylika s. k. garantier, inom utskottet förklarat, att denna censusbestämmelse numera icke har någon betydelse beträffande artskillnaden mellan kamrarna. När detta obestridligen också är förhållandet, kan jag icke förstå, varför det skulle vara nödvändigt att uppskjuta undanröjandet av en bestämmelse, som man kan påvisa, att den medför praktiskt taget orimliga konsekvenser, så länge den står kvar.</w:t>
        <w:br/>
        <w:br/>
        <w:t>Ja, herr talman, på grund av vad jag nu anfört och under hänvisning till den motivering, som utskottet har förebragt i sitt a NR ber jag att få yrka bifall till konstitutionsutskottets örslag.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1504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