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404</w:t>
      </w:r>
    </w:p>
    <w:p>
      <w:r>
        <w:rPr>
          <w:b/>
        </w:rPr>
        <w:t xml:space="preserve">Datum: </w:t>
      </w:r>
      <w:r>
        <w:t>1921-04-18</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Alexanderson (Liberala samlingspartiet, man)</w:t>
      </w:r>
    </w:p>
    <w:p>
      <w:r>
        <w:rPr>
          <w:b w:val="0"/>
        </w:rPr>
        <w:t>Herr talman! I denna punkt ha en- Uppsala dast två reservanter avvikit från statsutskottets ståndpunkt, men icke byggnadsdesto mindre hyser jag en verklig förhoppning om, att kammaren skall dem komma att ändra den dom, som statsutskottet fällt. Ibland de tusentals | små och stora anslag, som statsutskottet har att behandla, kan det ju inträffa, att när det är fråga om ett obetydligt anslag på sidan om huvudsakerna och när dessutom själva saken råkat att bli en smula tilltrasslad, icke alla utskottets ledamöter fått riktigt klart för sig, vad saken i verkligheten gäller; och åtskilliga omständigheter giva mig anledning att tro, att det är på det sättet det ligger med denna sak. Jag skall strax komma tillbaka till detta, men först skall jag med några korta ord meddela kammarens ledamöter, vad det är för ett slags anslag, som det här är fråga om.</w:t>
        <w:br/>
        <w:br/>
        <w:t>För ett antal år sedan måste fackskolan för huslig ekonomi i Uppsala på grund av den stora utvidgning, som dess verksamhet fått, uppföra en nybyggnad, och den tänkte sig, att de 120,000 kronor, som behövdes för detta nybygge, skulle kunna erhållas av staten och kommunen så, att staten beviljade 5/6 och Uppsala kommun 1/6. Kommunen var också beredd att bevilja sin del. Men däremot gjordes från vederbörande skolstyrelse en påpekan till skolan, att staten icke brukade engagera sig på det sättet, att den till enskilda företag lämnade en summa i ett för allt, ty därigenom skulle ju staten i fortsättningen beröva sig kontrollen över, huruvida denna byggnad verkligen användes på ett så nyttigt sätt, som man skulle kunna önska. Skolstyrelsen gav i stället skolan under hand hänvisning att gå den vägen, att den skulle anhålla om ett årligt bidrag av staten för fem år i sänder å 5,000 kronor om året, vilket bidrag då skulle motsvara förräntning och i någon mån amortering av det kapitalbelopp, som man ursprungligen tänkt sig få av staten, eller omkring 100,000 kronor. Det gick också så. Skolan har under fem år, 1916—1920, haft ett dylikt bidrag av 5,000 kronor om året och Uppsala stad har ändrat sina villkor så, att staden, i stället för att giva ett kapitalbelopp en gång för alla, för 20 år framåt förbundit sig att lämna 1,000 kronor om året, under förutsättning att det återstående anslaget gives från annat håll. Nu är det således en fortsättning av detta anslag, som här begäres. Det gavs första gången för en 5-årsperiod med 5,000 kronor om året, men givetvis skedde detta under den förutsättningen, att om skolan skötte sig väl och fortfarande befunnes förtjäna bidrag och ha behov av sådant, ytterligare anslag skulle beviljas för en 5-årsperiod i sänder.</w:t>
        <w:br/>
        <w:br/>
        <w:t>Då tiden i fjol var inne för att begära förnyande av detta anslag, råkade det emellertid ske en liten olyckshändelse vid ärendets förberedande. Det var nämligen så, att skolan dessutom hade ett antal anslag för</w:t>
        <w:br/>
        <w:br/>
        <w:t xml:space="preserve">bedrivande av olika undervisningsgrenar, vilka anslag alltså voro avsedda för att höja avlöningen för </w:t>
      </w:r>
      <w:r>
        <w:rPr>
          <w:b/>
        </w:rPr>
        <w:t>lärarinnorna³</w:t>
      </w:r>
      <w:r>
        <w:rPr>
          <w:b w:val="0"/>
        </w:rPr>
        <w:t xml:space="preserve"> vid de olika skolor, som institutionen omfattar. Man ansåg nu, att dessa olika undervisningsanslag lämpligen borde slås ihop till ett gemensamt anslag, och vidare fann man nödvändigt att, med hänsyn till att </w:t>
      </w:r>
      <w:r>
        <w:rPr>
          <w:b/>
        </w:rPr>
        <w:t>lärarinnornas³</w:t>
      </w:r>
      <w:r>
        <w:rPr>
          <w:b w:val="0"/>
        </w:rPr>
        <w:t xml:space="preserve"> löner voro orimligt låga och andra med dem jämställda </w:t>
      </w:r>
      <w:r>
        <w:rPr>
          <w:b/>
        </w:rPr>
        <w:t>lärarinnor³</w:t>
      </w:r>
      <w:r>
        <w:rPr>
          <w:b w:val="0"/>
        </w:rPr>
        <w:t xml:space="preserve"> fått sin avlöning betydligt förhöjd, väsentligt öka sistnämnda anslagskomplex i dess helhet. Det skedde då en förhöjning med, vill jag minnas, 40- å 50,000 kronor upp till 95,000 kronor och på samma gång slog man alltså ihop de olika anslagen till ett. Det erhöll skolan av riksdagen i fjol. Däremot kom man icke vid beredningen av ärendet i och för avlåtande av fjolårets statsverksproposition att erinra sig, att de fem år, för vilka byggnadsanslaget beviljats, voro tiländaluprna. Man glömde bort att begära förnyande av detta anslag med 5,000 kronor om året för en ny 5-årsperiod, och i statsverkspropositionen blev därför icke något sådant belopp upptaget. Då sedermera den proposition som avsåg det samlade anslaget å tillsammans 95,000 kronor avläts, hade denna olyckshändelse redan cbserverats, men departementschefen förklarade med beklagande av detta, att han, då intet belopp vore för detta ändamål upptaget i riksstaten, icke såg sig vara i tillfälle att inlåta sig på den saken, utan den fick anstå. Nu kommer således Kungl. Maj:t i år med begäran — icke att man skall reparera vad som förbigicks i fjol, ty detta års anslag går skolan miste om — utan att man skall för de kommande åren lämna fortsättning på det tidigare anslaget och alltså icke låta skolan för all framtid sota för att den råkat gå miste om det byggnadsanslag, som glömdes i fjol.</w:t>
        <w:br/>
        <w:br/>
        <w:t>Nu kan man naturligtvis säga, att då riksdagen i fjol var så liberal mot denna fackskola, att den med flera 10,000-tals kronor höjde anslaget till densamma, skolan ändå bör kunna reda sig, och att dessa 3,000 kronor böra räknas in i de 95,000 kronorna. Men, mina herrar, så ligger icke saken. Vid den förhöjning av anslaget till undervisningen, som skolan i fjol fick mottaga, var knutet ett villkor om att skolan skulle öka lönerna för sina lärarkrafter, och det i sådan omfattning att i själva verket förhöjningen icke ens räckte fullt till den ökning, som skolan sålunda fick åtaga sig att genomföra. I själva verket har således skolan såsom sådan icke bättre, utan en smula sämre affärer, sedan denna förhöjning skett. Den har kommit lärarkrafterna till godo. Skolan åter har icke fått någon ökad möjlighet att förränta och amortera sin byggnadsskuld. Om man sett saken i detta sammanhang, om statsutskottets ledamöter haft klart för sig, hur saken verkligen ligger, tilllåter jag mig antaga, att förloppet av ärendets behandling i statsutskottet skulle blivit ett annat. ;</w:t>
        <w:br/>
        <w:br/>
        <w:t>Jag tillåter mig också erinra om, att det är från denna fackskola för huslig ekonomi — vilken sedermera fått mottaga statsmakternas understöd och allmänt i landet anses utföra en social gärning av stor betydelse — som hela incitamentet utgått till en fostran till huslig kunskap för</w:t>
        <w:br/>
        <w:br/>
        <w:t xml:space="preserve">våra unga </w:t>
      </w:r>
      <w:r>
        <w:rPr>
          <w:b/>
        </w:rPr>
        <w:t>flickor²</w:t>
      </w:r>
      <w:r>
        <w:rPr>
          <w:b w:val="0"/>
        </w:rPr>
        <w:t xml:space="preserve">. Och det är icke bara den första impulsen, som Ang. bidrag kommit från denna skola, utan den har sedermera alltjämt varit vår till gäldande förnämsta anstalt för detta arbete. Skolan har f. n. bland sina elever rf ctt 8o-tal, som utbildas till </w:t>
      </w:r>
      <w:r>
        <w:rPr>
          <w:b/>
        </w:rPr>
        <w:t>lärarinnor³</w:t>
      </w:r>
      <w:r>
        <w:rPr>
          <w:b w:val="0"/>
        </w:rPr>
        <w:t xml:space="preserve">, och omkring 650 unga </w:t>
      </w:r>
      <w:r>
        <w:rPr>
          <w:b/>
        </w:rPr>
        <w:t>flickor²</w:t>
      </w:r>
      <w:r>
        <w:rPr>
          <w:b w:val="0"/>
        </w:rPr>
        <w:t xml:space="preserve"> fålig okonomsa där f. n. undervisning i huslig kunskap. Det erkännes ju på alla håll Uppsala vara någonting, som har stor social betydelse, att husmödrarna kunna byggnadskonsten att förbättra den tidigare tämligen enformiga och ofta föga hy- (fe gieniskt lagade och sammansatta kosten och skapa hemtrevnad genom | hemmets vård och de goda hemvanor, som följa med fasta och smakliga måltider. Jag tror, att den möjlighet att knyta männen och den uppväxande ungdomen vid hemmet, som denna förmåga hos husmodern har, allmänt erkännes verkligen betyda någonting, icke minst under en utveckling sådan som den vårt samhälle under de senare årtiondena så starkt tagit i riktning mot industrialism. Jag tror därför, att kammaren har anledning att med välvilliga ögon se på den läroanstalt det här är fråga om.</w:t>
        <w:br/>
        <w:br/>
        <w:t>Då jag tror mig hava visat, att vad som här begäres icke är någonting annat än en naturlig konsekvens av de anslagsåtgärder, som riksdagen tidigare vidtagit, skulle jag för min del vara beredd att omedelbart yrka bifall till Kungh Maj:ts proposition, om jag icke hade en känsla av, att kammarens ledamöter kanhända tycka, att de fakta, som jag här framlagt, böra närmare granskas ånyo inom statsutskottet, innan kammaren är beredd att fatta ett definitivt beslut. Med hänsyn härtill skall Jag, herr talman, inskränka mig till att yrka, att denna punkt måtte till utskottet återremitteras.</w:t>
      </w:r>
    </w:p>
    <w:p>
      <w:pPr>
        <w:pStyle w:val="Heading2"/>
      </w:pPr>
      <w:r>
        <w:t>2. Olof Bergqvist (Högerns riksdagsgrupp, man)</w:t>
      </w:r>
    </w:p>
    <w:p>
      <w:r>
        <w:rPr>
          <w:b w:val="0"/>
        </w:rPr>
        <w:t>Herr talman! Den föregående ärade talaren utgick, såvitt jag förstår, från två ohållbara premisser. Den ena premissen var, att det i fjol skulle skett en olyckshändelse, då någon fortsättning på amorteringsanslaget icke kom att beslutas av riksdagen, och den andra var, att statsutskottet vid behandlingen av denna fråga i år icke skulle haft klart för sig, vad det egentligen gällde. Åtminstone vad den sista premissen angår måste jag säga, att den är fullkomligt falsk, men jag tror, att även den andra icke kan upprätthållas. Detta tror jag framgår av vad departementschefen yttrade i fjol. Yttrandet är visserligen mycket diplomatiskt avfattat, men någon olyckshändelse har jag verkligen icke kunnat utläsa ur hans ord. Han framhåller beträffande framställningen om fortsatt anslag för en amortering av byggnadsskulden, att det vore klart, att särskilt understöd för berörda ändamål från statens sida skulle medföra en väsentlig lättnad för fackskolan. Emellertid hade inga medel för sådant syfte beräknats vid riksstatens uppgörande. På grund härav och med hänsyn jämväl till den ökning av statsbidraget i övrigt till fackskolan, som han vore sinnad att förorda, hade han, utan att ingå på någon granskning av det berättigade i den gjorda ansökningen i detta hänseende, ej ansett sig kunna nu upptaga ifrågavarande förslag.</w:t>
        <w:br/>
        <w:br/>
        <w:t>Bland skälen till att departementschefen icke tog upp detta anslag var således även det, att han hade förordat en så väsentlig förhöjning ; anslaget i sin helhet till fackskolan. Han torde ha ansett att detta borde kompensera uteslutandet av detta särskida anslag. Statsutskottet har vid behandlingen av denna fråga varit medvetet om, att det här gäller ett särskilt anslag och att detta anslag skulle betraktas såsom en fortsättning av det anslag, som riksdagen gav för åren 1916—1920 med 5,000 kronor om året. Men utskottet var verkligen av samma uppfattning som statsrådet synes ha varit i fjol, att den ytterst avsevärda förhöjning, som då skedde i anslaget till fackskolan i Uppsala, var så pass rundligt tilltaget, att ett årsanslag skulle kunna inbegripas i den sålunda förhöjda summan. Även om detta icke skulle vara fallet, så har det i alla fall synts utskottet icke föreligga något skäl att efter den skedda förhöjningen fortsätta med att bevilja anslaget ifråga, allra helst som det är en princip, som riksdagen alltid följt, att, om en stad får en skola, låtom oss säga en fackskola inom någon yrkesgren eller för resten vilken liknande skola som helst, det är samhället, kommunen, som skall tillhandahålla lokaler. Staten tillhandahåller icke lokaler för dylika undervisningsanstalter någonstädes. Det är därför icke mer än i sin ordning, att även Uppsala stad, som har en väsentlig fördel av denna fackskola, ikläder sig skyldigheten att tillhandahålla lokaler för densamma. Nu har Uppsala stad förbundit sig att lämna endast 1,000 kronor om året, under det att av riksdagen äskats 5,000 kronor om året. Det är icke någon riktig proportion. Det förefaller mig tvärtom som om det borde vara kommunen, som ensam skulle bestrida kostnaderna för amortering av byggnadsskulden.</w:t>
        <w:br/>
        <w:br/>
        <w:t>Man invänder nu måhända, att riksdagen genom att en gång förut bevilja ett anslag för detta ändamål givit löfte om att fortsätta därmed i framtiden. Detta tror jag dock knappast är riktigt, ty då riksdagen i fjol ökade anslaget till ifrågavarande fackskola, sades det bestämt ifrån att i det sålunda ökade anslaget skulle innefattas alla de spridda anslag, som förut lämnats till skolan. Man måste väl då också antaga, att det var riksdagens avsikt, att detta anslag skulle ingå i den sammanslagna summan. Så har saken också betraktats i statsutskottet, och jag kan icke förstå, huru man skulle kunna få en annan syn därpå, även om ärendet såsom nu yrkats skulle återremitteras till utskottet. Om ärendet återremitteras, kan detta icke betraktas annat än som ett direktiv till utskottet, att det skall tillstyrka de 25,000 kronorna, men vill kammaren giva ett sådant direktiv, tycker jag det är enklare, att kammaren själv beslutar att bevilja beloppet utan vidare omgång. Då jag icke riktigt kan förena mig i yrkandet om återremiss, ber jag, herr talman, . att få yrka bifall till utskottets förslag.</w:t>
      </w:r>
    </w:p>
    <w:p>
      <w:pPr>
        <w:pStyle w:val="Heading2"/>
      </w:pPr>
      <w:r>
        <w:t>3. Nils Alexanderson (Liberala samlingspartiet, man)</w:t>
      </w:r>
    </w:p>
    <w:p>
      <w:r>
        <w:rPr>
          <w:b w:val="0"/>
        </w:rPr>
        <w:t>Herr talman! Tidigare på dagen ha vi erfarit, att herr Bergqvist är ”biskop på sin tid” och ”statsutskottsledamot på sin tid”, och detta fick jag ett starkt intryck av, då han ville</w:t>
        <w:br/>
        <w:br/>
        <w:t>göra gällande, att riksdagen på denna punkt icke hade något löfte att Ang. bidrag</w:t>
        <w:br/>
        <w:br/>
        <w:t>infria. Om man lyssnat till vad jag berättat om tillkomsten av detta till gäldande</w:t>
        <w:br/>
        <w:br/>
        <w:t>anslag för åren 1916—1920, kan man knappast komma ifrån, att för så lara för as</w:t>
        <w:br/>
        <w:br/>
        <w:t>vitt skolan verkligen fortfarande gör sig förtjänt av statsunderstöd, detj;, ekonomi i</w:t>
        <w:br/>
        <w:br/>
        <w:t>varit en förutsättning att efter den första 5-årsperioden skulle följa en Uppsala</w:t>
        <w:br/>
        <w:br/>
        <w:t>ny sådan. byggnads- Beträffande den ärade talarens påstående, att mina premisser skulle (Fare</w:t>
        <w:br/>
        <w:br/>
        <w:t>vara felaktiga, vill jag säga, att min mening icke varit att säga, att riks- |</w:t>
        <w:br/>
        <w:br/>
        <w:t>dagen i fjol skulle begått något förbiseende. Det var ju icke möjligt,</w:t>
        <w:br/>
        <w:br/>
        <w:t>ty den kungliga propositionen upptog icke något anslag av denna art.</w:t>
        <w:br/>
        <w:br/>
        <w:t>Förbiseendet kom att ske vid den tidpunkt, då till den dåvarande de-</w:t>
        <w:br/>
        <w:br/>
        <w:t>partementschefen ingingo de äskanden, som skulle tagas upp i stats-</w:t>
        <w:br/>
        <w:br/>
        <w:t>verkspropositionen, när det var fråga om att i statsverkspropositionen</w:t>
        <w:br/>
        <w:br/>
        <w:t>upptaga den anslagssumma, som av riksdagen skulle begäras. Det var</w:t>
        <w:br/>
        <w:br/>
        <w:t>då, som detta förbiseende begicks, och det är därför fjolårets departe-</w:t>
        <w:br/>
        <w:br/>
        <w:t>mentschef i sin senare avlåtna proposition yttrar, att han ingenting</w:t>
        <w:br/>
        <w:br/>
        <w:t>har att taga av i riksstaten. Sedan fortsätter han visserligen, såsom herr</w:t>
        <w:br/>
        <w:br/>
        <w:t>Bergqvist nämnde, med ett skäl till, nämligen, att han under sådana för-</w:t>
        <w:br/>
        <w:br/>
        <w:t>hållanden och då han förordat ett väsentligt ökat anslag i övrigt till</w:t>
        <w:br/>
        <w:br/>
        <w:t>fackskolan icke vore villig att ingå i någon saklig prövning av denna</w:t>
        <w:br/>
        <w:br/>
        <w:t>fråga. Men det är ju uppenbart, att han därmed velat säga, att han,</w:t>
        <w:br/>
        <w:br/>
        <w:t>endast om alldeles utomordentliga förhållanden förelegat, ansåge sig</w:t>
        <w:br/>
        <w:br/>
        <w:t>kunna, trots det att intet anslag för ändamålet var i riksstaten upptaget,</w:t>
        <w:br/>
        <w:br/>
        <w:t>komma efteråt med en framställning om ökning av anslaget. Han an-</w:t>
        <w:br/>
        <w:br/>
        <w:t>såg icke, att några sådana utomordentliga förhållanden förelågo, då sko-</w:t>
        <w:br/>
        <w:br/>
        <w:t>lan redan fått ett betydligt förhöjt anslag, och han tillmätte på den grund</w:t>
        <w:br/>
        <w:br/>
        <w:t>den omständighet avgörande betydelse, att icke något belopp för det</w:t>
        <w:br/>
        <w:br/>
        <w:t>ifrågavarande ändamålet upptagits i riksstaten. Att saken skulle tett</w:t>
        <w:br/>
        <w:br/>
        <w:t>sig helt annorlunda, om den av mig nämnda olyckshändelsen aldrig in-</w:t>
        <w:br/>
        <w:br/>
        <w:t>träffat, det tror jag man kan läsa ut ur departementschefens yttrande.</w:t>
        <w:br/>
        <w:br/>
        <w:t>Vidare vill jag mot herr Bergqvist säga, att det icke varit min mening att påstå, att den avdelning av statsutskottet, som handlagt ärendet, icke skulle haft saken klar för sig; och särskilt betvivlar jag icke, att ordföranden å statsutskottets andra avdelning varit inne i saken. Men jag tillät mig betvivla, att saken för utskottets ledamöter i allmänhet stått klar, och jag tillät mig antaga, att om saken varit klarare, det skulle blivit en annan utgång vid avgörandet i statsutskottet.</w:t>
        <w:br/>
        <w:br/>
        <w:t>Det är heller icke riktigt och rättvist att säga, att saken bör skjutas över på kommunen. Jag vill erinra om, att riksdagen väl ändå en gång har prövat den frågan, när den förra gången med öppna ögon beslöt sig för att giva 5,000 av 6,000 kronor, som voro avsedda att givas för ändamålet, och med full klarhet om, att återstoden, men icke mer, skulle lämnas av Uppsala kommun. Att riksdagen intog denna ståndpunkt, berodde naturligtvis på att det verkligen ej låter sig göra att i detta fall tillämpa de synpunkter på kommunens och statens ömsesidiga skyldigheter, som den ärade utskottsavdelningsordföranden här framdrog. Det</w:t>
        <w:br/>
        <w:br/>
        <w:t xml:space="preserve">är ju icke fråga om en läroanstalt av det slaget; det är fråga om en läroanstalt, som har till syfte att utbilda </w:t>
      </w:r>
      <w:r>
        <w:rPr>
          <w:b/>
        </w:rPr>
        <w:t>lärarinnor³</w:t>
      </w:r>
      <w:r>
        <w:rPr>
          <w:b w:val="0"/>
        </w:rPr>
        <w:t xml:space="preserve"> för hela riket, således onekligen ett statsändamål. Om kommunen i viss mån har fördel av att en privat anstalt, som i själva verket verkar för ett statsändamål, ligger inom kommunen, tror jag, att man får erkänna, att den gjort nog, om den bidrager till en viss del. Det är för övrigt naturligtvis icke alls det enda belopp Uppsala kommun giver till denna fackskola, utan staden giver dessutom betydliga bidrag på andra poster av dess budget. Jag tillåter mig därför vidhålla mitt yrkande.</w:t>
      </w:r>
    </w:p>
    <w:p>
      <w:pPr>
        <w:pStyle w:val="Heading2"/>
      </w:pPr>
      <w:r>
        <w:t>4. Bengt Json Bergqvist (–, man)</w:t>
      </w:r>
    </w:p>
    <w:p>
      <w:r>
        <w:rPr>
          <w:b w:val="0"/>
        </w:rPr>
        <w:t xml:space="preserve">Herr greve och talman, mina herrar! Jag ber att få vitsorda denna skolas betydelsefulla verksamhet. Den har under en lång följd av år utfört ett mångsidigt samhällsnyttigt arbete, och jag vill framför allt betona, att: den just nu har en alldeles särskild uppgift att utbilda </w:t>
      </w:r>
      <w:r>
        <w:rPr>
          <w:b/>
        </w:rPr>
        <w:t>lärarinnor³</w:t>
      </w:r>
      <w:r>
        <w:rPr>
          <w:b w:val="0"/>
        </w:rPr>
        <w:t xml:space="preserve"> för de nya praktiska ungdomsskolorna, vilka riksdagen så varmt omhuldat, och vilka nu som bäst växa upp runt omkring i hela vårt land. Jag vill också erinra om, att de högst avsevärda ekonomiska uppoffringar, som gjorts från skolans egen sida, ha starkt påfrestat skolans ekonomiska bärkraft.</w:t>
        <w:br/>
        <w:br/>
        <w:t>Slutligen ber jag få fästa uppmärksamheten vid att det gäller att fortsätta med ett anslag, som riksdagen tidigare beviljat och som skolan</w:t>
        <w:br/>
        <w:br/>
        <w:t>givetvis trott sig kunna hysa förhoppning om att fortfarande få åtnjuta.</w:t>
      </w:r>
    </w:p>
    <w:p>
      <w:pPr>
        <w:pStyle w:val="Heading2"/>
      </w:pPr>
      <w:r>
        <w:t>5. Carl Swartz (–, man)</w:t>
      </w:r>
    </w:p>
    <w:p>
      <w:r>
        <w:rPr>
          <w:b w:val="0"/>
        </w:rPr>
        <w:t>Jag har visserligen inom statsutskottet deltagit i detta ärendes behandling och därvid icke reserverat mig, men jag måste erkänna, att den upplysning, som här lämnats av herr Alexanderson och sedermera av statsrådet, är av den beskaffenhet, att jag för min egen del får bekänna, att när jag var med om statsutskottets beslut, jag icke hade den fulla inblick i ärendet jag numera anser mig hava fått. Och då jag därför tror, att det finnes fullgoda skäl för det yrkande, herr Alexanderson framställde, att statsutskottet än en gång måtte få taga</w:t>
        <w:br/>
        <w:br/>
        <w:t>denna fråga under övervägande, ber jag att få instämma i detta yrkande.</w:t>
      </w:r>
    </w:p>
    <w:p>
      <w:pPr>
        <w:pStyle w:val="Heading2"/>
      </w:pPr>
      <w:r>
        <w:t>6. Carl Axel Reuterskiöld (Utan partibeteckning, man)</w:t>
      </w:r>
    </w:p>
    <w:p>
      <w:r>
        <w:rPr>
          <w:b w:val="0"/>
        </w:rPr>
        <w:t>Herr greve och talman, mina herrar! Då statsutskottsavdelningens ärade ordförande framhöll, att Uppsala stad i detta fall vore närmast till att lämna ett större bidrag än 1,000 kr., ber jag endast att få meddela den upplysningen, att staden 1919 lämnade skolan för särskilda kurser omkring 4,500 kronor och för diverse andra ändamål 12,000 kronor, att under 1920 förhållandet var i stoft sett likartat, men att det för närvarande ännu ej är närmare bestämt, till huru mycket anslagen komma att gå upp innevarande år.</w:t>
        <w:br/>
        <w:br/>
        <w:t>Emellertid är det en sak till att understryka, nämligen att det behov av lokaler, som föreligger, är olika för olika ändamål. Skolan disponerar flere än en fastighet. Det behov, som det här närmast är</w:t>
        <w:br/>
        <w:br/>
        <w:t xml:space="preserve">fråga om, gäller en del av skolans verksamhet, som på intet sätt har Ang. bidrag betydelse för Uppsala stad utan blott för riket i dess helhet. De: är icke till gäldande stadens invånare, stadens unga </w:t>
      </w:r>
      <w:r>
        <w:rPr>
          <w:b/>
        </w:rPr>
        <w:t>flickor²</w:t>
      </w:r>
      <w:r>
        <w:rPr>
          <w:b w:val="0"/>
        </w:rPr>
        <w:t>, som i första hand komma i åt= Jon för husnjutande av undervisningen i fråga, utan det är sådana, som kommajig skönomi i från andra landsändar. Under sådana förhållanden vågar jag påstå, Uppsala att Uppsala stad, som gått i borgen för skolan under förutsättning av byggnadsdetta bidrag från staten till annuiteten, också kan anses hava fullgjort (Forts) vad på den ankommer ; jag skulle ej, där det ej vore fråga om en redan | given förbindelse, yrka att riksdagen beviljar detta bidrag. Jag tror i</w:t>
        <w:br/>
        <w:br/>
        <w:t>I:ikhet med herr Alexanderson, att detta anslag blott genom en ren olyckshändelse förra året kommit att falla bort.</w:t>
        <w:br/>
        <w:br/>
        <w:t>Jag ber att få förena mig i yrkandet på återremiss.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