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1511</w:t>
      </w:r>
    </w:p>
    <w:p>
      <w:r>
        <w:rPr>
          <w:b/>
        </w:rPr>
        <w:t xml:space="preserve">Datum: </w:t>
      </w:r>
      <w:r>
        <w:t>1921-04-23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 xml:space="preserve">Herr talman! Som kammaren bekagade finna av utskottets redogörelse, ligger den här frågan till ungefär så, att biträdande skolföreståndarinnan vid Brummerska skolan Anna Kruse befinner sig i den ställningen, att bidrag av statsmedel till </w:t>
      </w:r>
      <w:r>
        <w:rPr>
          <w:b/>
        </w:rPr>
        <w:t>hennes²</w:t>
      </w:r>
      <w:r>
        <w:rPr>
          <w:b w:val="0"/>
        </w:rPr>
        <w:t xml:space="preserve"> avlöning kräver, att </w:t>
      </w:r>
      <w:r>
        <w:rPr>
          <w:b/>
        </w:rPr>
        <w:t>hennes²</w:t>
      </w:r>
      <w:r>
        <w:rPr>
          <w:b w:val="0"/>
        </w:rPr>
        <w:t xml:space="preserve"> undervisning vid denna </w:t>
      </w:r>
      <w:r>
        <w:rPr>
          <w:b/>
        </w:rPr>
        <w:t>flickskola²</w:t>
      </w:r>
      <w:r>
        <w:rPr>
          <w:b w:val="0"/>
        </w:rPr>
        <w:t xml:space="preserve"> är med åtminstone ”/;' av undervisningstiden förlagd till de s. k. elementarklaeserna. Om mer än !/; av undervisningstiden förlägges till de förberedande klasserna, så kan till </w:t>
      </w:r>
      <w:r>
        <w:rPr>
          <w:b/>
        </w:rPr>
        <w:t>henne²</w:t>
      </w:r>
      <w:r>
        <w:rPr>
          <w:b w:val="0"/>
        </w:rPr>
        <w:t xml:space="preserve"> icke utgå något statsbidrag. Riksdagen har ju hållit strängt och med all rätt på sådana principer för att icke uppmuntra till uppkomsten av några slags privata statsunderstödda småskoleavdelningar. Nu avser däremot denna kungl. proposition, att det skulle för detta särskilda personliga fall göras ett undantag, så att den omständigheten, att </w:t>
      </w:r>
      <w:r>
        <w:rPr>
          <w:b/>
        </w:rPr>
        <w:t>hon²</w:t>
      </w:r>
      <w:r>
        <w:rPr>
          <w:b w:val="0"/>
        </w:rPr>
        <w:t xml:space="preserve"> undervisar mer än '/; av undervisningstiden i de lägre förberedande tre klasserna, icke må utgöra något hinder för att </w:t>
      </w:r>
      <w:r>
        <w:rPr>
          <w:b/>
        </w:rPr>
        <w:t>hon²</w:t>
      </w:r>
      <w:r>
        <w:rPr>
          <w:b w:val="0"/>
        </w:rPr>
        <w:t xml:space="preserve"> skall kunna både i avlöningsoch pensionshänseende jämställas med en </w:t>
      </w:r>
      <w:r>
        <w:rPr>
          <w:b/>
        </w:rPr>
        <w:t>lärarinna³</w:t>
      </w:r>
      <w:r>
        <w:rPr>
          <w:b w:val="0"/>
        </w:rPr>
        <w:t>, som i övervägande grad undervisar i elementarklasserna.</w:t>
        <w:br/>
        <w:br/>
        <w:t xml:space="preserve">Vad som har motiverat statsrådet att lägga fram denna önskan för riksdagen, framgår ju av propositionen, och jag skall be att ytterligare med några ord få peka på vad här finnes för bärande motiv. Det är nämligen så, att denna </w:t>
      </w:r>
      <w:r>
        <w:rPr>
          <w:b/>
        </w:rPr>
        <w:t>lärarinna³</w:t>
      </w:r>
      <w:r>
        <w:rPr>
          <w:b w:val="0"/>
        </w:rPr>
        <w:t xml:space="preserve"> har under en följd av år ägnat ett ingående arbete åt att på det lägre undervisningsstadiet få fram mera populära och mera effektiva metoder, särskilt när det gäller matematikundervisningen. </w:t>
      </w:r>
      <w:r>
        <w:rPr>
          <w:b/>
        </w:rPr>
        <w:t>Hon²</w:t>
      </w:r>
      <w:r>
        <w:rPr>
          <w:b w:val="0"/>
        </w:rPr>
        <w:t xml:space="preserve"> företog” en studieresa till Amerika år 1904, och efter återkomsten därifrån framförde </w:t>
      </w:r>
      <w:r>
        <w:rPr>
          <w:b/>
        </w:rPr>
        <w:t>hon²</w:t>
      </w:r>
      <w:r>
        <w:rPr>
          <w:b w:val="0"/>
        </w:rPr>
        <w:t xml:space="preserve"> en del nya idéer angående undervisningen på den förberedande skolans område. </w:t>
      </w:r>
      <w:r>
        <w:rPr>
          <w:b/>
        </w:rPr>
        <w:t>Hon²</w:t>
      </w:r>
      <w:r>
        <w:rPr>
          <w:b w:val="0"/>
        </w:rPr>
        <w:t xml:space="preserve"> höll en hel del föredrag, som framkallade livliga diskussioner, och det blev faktiskt inledningen till ett nytt och mycket livaktigt reformarbete inom småskoleundervisningen, och detta icke bara vid </w:t>
      </w:r>
      <w:r>
        <w:rPr>
          <w:b/>
        </w:rPr>
        <w:t>flickskolan²</w:t>
      </w:r>
      <w:r>
        <w:rPr>
          <w:b w:val="0"/>
        </w:rPr>
        <w:t xml:space="preserve"> utan även och i hög grad i folkoch småskolan. Den ledande princip, som </w:t>
      </w:r>
      <w:r>
        <w:rPr>
          <w:b/>
        </w:rPr>
        <w:t>hon²</w:t>
      </w:r>
      <w:r>
        <w:rPr>
          <w:b w:val="0"/>
        </w:rPr>
        <w:t xml:space="preserve"> då sökte göra sig till talesman för, var att skolundervisningen skulle så ordnas, att man först och sist utvecklade barnens arbetsförmåga 1 olika riktningar på både det teoretiska och det praktiska om-</w:t>
        <w:br/>
        <w:br/>
        <w:t xml:space="preserve">rådet. Därför lades mycket stor vikt vid handens arbete som ett kraftigt medel för att väcka t. ex. iakttagelseförmåga och självverksamheten. Jag skall icke något närmare gå in på den metod, </w:t>
      </w:r>
      <w:r>
        <w:rPr>
          <w:b/>
        </w:rPr>
        <w:t>hon²</w:t>
      </w:r>
      <w:r>
        <w:rPr>
          <w:b w:val="0"/>
        </w:rPr>
        <w:t xml:space="preserve"> förfäktade. Den är jag naturligtvis icke alls kompetent att kunna bedöma. Men man kan åtminstone från representativt håll inom skolvärlden få vittnesgilla omdömen om att den har varit av icke ringa betydelse. Så har exempelvis Stockholms stads folkskoleinspektör doktor Karl Nordlund också vitsordat, att den har även för huvudstadens folkskoleundervisning, särskilt vad matematiken beträffar, spelat en mycket stor roll. Och det vitsordas av många icke blott från privatskolor utan från skolor av olika art, som varit där och auskulterat, d. v. s. åhört i studiesyfte </w:t>
      </w:r>
      <w:r>
        <w:rPr>
          <w:b/>
        </w:rPr>
        <w:t>hennes²</w:t>
      </w:r>
      <w:r>
        <w:rPr>
          <w:b w:val="0"/>
        </w:rPr>
        <w:t xml:space="preserve"> undervisningstimmar.</w:t>
        <w:br/>
        <w:br/>
        <w:t xml:space="preserve">Det är klart, att om man nu skall strikte följa bestämmelserna, måste </w:t>
      </w:r>
      <w:r>
        <w:rPr>
          <w:b/>
        </w:rPr>
        <w:t>hon²</w:t>
      </w:r>
      <w:r>
        <w:rPr>
          <w:b w:val="0"/>
        </w:rPr>
        <w:t xml:space="preserve"> lämna från sig denna för </w:t>
      </w:r>
      <w:r>
        <w:rPr>
          <w:b/>
        </w:rPr>
        <w:t>henne²</w:t>
      </w:r>
      <w:r>
        <w:rPr>
          <w:b w:val="0"/>
        </w:rPr>
        <w:t xml:space="preserve"> den käraste och säkerligen viktigaste delen i undervisningen, nämligen på det förberedande stadiet, och återgå till att huvudsakligen lägga sin undervisning på elementarskolestadiet. Och </w:t>
      </w:r>
      <w:r>
        <w:rPr>
          <w:b/>
        </w:rPr>
        <w:t>hon²</w:t>
      </w:r>
      <w:r>
        <w:rPr>
          <w:b w:val="0"/>
        </w:rPr>
        <w:t xml:space="preserve"> tvingas på det sättet att liksom lämna det, som </w:t>
      </w:r>
      <w:r>
        <w:rPr>
          <w:b/>
        </w:rPr>
        <w:t>hon²</w:t>
      </w:r>
      <w:r>
        <w:rPr>
          <w:b w:val="0"/>
        </w:rPr>
        <w:t xml:space="preserve"> fattat såsom sin huvudsakliga uppgift. Utan att på något sätt värdesätta den speciella metod, som </w:t>
      </w:r>
      <w:r>
        <w:rPr>
          <w:b/>
        </w:rPr>
        <w:t>hon²</w:t>
      </w:r>
      <w:r>
        <w:rPr>
          <w:b w:val="0"/>
        </w:rPr>
        <w:t xml:space="preserve"> gjort sig till talesman för — vilket jag som sagt icke är kompetent'till — kan man åtminstone säga så mycket, att det vore ganska hårt att av dessa formella skäl beträffande avlöningen tvinga </w:t>
      </w:r>
      <w:r>
        <w:rPr>
          <w:b/>
        </w:rPr>
        <w:t>henne²</w:t>
      </w:r>
      <w:r>
        <w:rPr>
          <w:b w:val="0"/>
        </w:rPr>
        <w:t xml:space="preserve"> tillbaka till ett undervisningsområde, där </w:t>
      </w:r>
      <w:r>
        <w:rPr>
          <w:b/>
        </w:rPr>
        <w:t>hon²</w:t>
      </w:r>
      <w:r>
        <w:rPr>
          <w:b w:val="0"/>
        </w:rPr>
        <w:t xml:space="preserve"> anser sig ha en mindre uppgift att fylla. Ty det är ju så, att förlägger </w:t>
      </w:r>
      <w:r>
        <w:rPr>
          <w:b/>
        </w:rPr>
        <w:t>hon²</w:t>
      </w:r>
      <w:r>
        <w:rPr>
          <w:b w:val="0"/>
        </w:rPr>
        <w:t xml:space="preserve"> sin huvudsakliga undervisning till de tre förberedande klasserna, kan </w:t>
      </w:r>
      <w:r>
        <w:rPr>
          <w:b/>
        </w:rPr>
        <w:t>hon²</w:t>
      </w:r>
      <w:r>
        <w:rPr>
          <w:b w:val="0"/>
        </w:rPr>
        <w:t xml:space="preserve"> icke längre få bidrag av allmänna medel, och skolans ekonomi är icke sådan, att den medgiver att kunna helt avlöna </w:t>
      </w:r>
      <w:r>
        <w:rPr>
          <w:b/>
        </w:rPr>
        <w:t>henne²</w:t>
      </w:r>
      <w:r>
        <w:rPr>
          <w:b w:val="0"/>
        </w:rPr>
        <w:t>. Det lär ha inträffat några år tidigare, men det är numera alldeles ogörligt.</w:t>
        <w:br/>
        <w:br/>
        <w:t xml:space="preserve">Det som nu motiverat utskottets avslagsyrkande är emellertid räddhågan för konsekvenserna. Man menar, att bottenskoleidéen skulle på något sätt äventyras i sitt framtida läge, om man nu bifölle det här förslaget. Den betänkligheten kan man förstå. Men jag tror, att det här är fråga om en överdriven räddhåga. Och så mycket vet jag. att statsrådet själv, som icke är i tillfälle att här försvara sin proposition, är lika angelägen som någonsin utskottets majoritet att icke på något sätt bidraga till, att man äventyrar vare sig den hittillsvarande principen i fråga om avlöning eller bottenskoleidéen över huvud taget, och att han ingalunda vill understödja idéen om en slags parallellskola eller att man på parallella linjer skulle understödja även de privata småskoleklasserna. «Men det, som förmått honom att för detta speciella fall vädja till riksdagen, är» som sagt dessa rent, om jag så får kalla dem, humanitära och ömmande skäl, och som icke heller behöva bli på något sätt prejudicerande. Ty här gäller det faktiskt ingenting mer än en </w:t>
      </w:r>
      <w:r>
        <w:rPr>
          <w:b/>
        </w:rPr>
        <w:t>lärarinna³</w:t>
      </w:r>
      <w:r>
        <w:rPr>
          <w:b w:val="0"/>
        </w:rPr>
        <w:t xml:space="preserve">, som skulle kunna fortsätta ett år eller ett par till, innan </w:t>
      </w:r>
      <w:r>
        <w:rPr>
          <w:b/>
        </w:rPr>
        <w:t>hon²</w:t>
      </w:r>
      <w:r>
        <w:rPr>
          <w:b w:val="0"/>
        </w:rPr>
        <w:t xml:space="preserve"> får pension. Det gäller icke att göra någon ändring i lagen utan endast att för </w:t>
      </w:r>
      <w:r>
        <w:rPr>
          <w:b/>
        </w:rPr>
        <w:t>hennes²</w:t>
      </w:r>
      <w:r>
        <w:rPr>
          <w:b w:val="0"/>
        </w:rPr>
        <w:t xml:space="preserve"> speciella del göra det lilla medgivandet, att </w:t>
      </w:r>
      <w:r>
        <w:rPr>
          <w:b/>
        </w:rPr>
        <w:t>hon²</w:t>
      </w:r>
      <w:r>
        <w:rPr>
          <w:b w:val="0"/>
        </w:rPr>
        <w:t xml:space="preserve"> får, med nuvarande bestämmelser angående avlöningsoch pensionsförhållanden, ägna liksom hittills sina krafter åt det huvudsakliga område, där </w:t>
      </w:r>
      <w:r>
        <w:rPr>
          <w:b/>
        </w:rPr>
        <w:t>hon²</w:t>
      </w:r>
      <w:r>
        <w:rPr>
          <w:b w:val="0"/>
        </w:rPr>
        <w:t xml:space="preserve"> låtit sina bästa arbetsår</w:t>
        <w:br/>
        <w:br/>
        <w:t>förlöpa. Det är en sådan gärd av både rättvisa och erkännande åt Ang. skolförenågot av plikttroget arbete, att jag är övertygad om, att kammaren Mrändarinnan nna rTU8e8</w:t>
        <w:br/>
        <w:br/>
        <w:t xml:space="preserve">icke därigenom kan på något sätt giva på hand, att man går in för jöne. och några nya principer, genom att i detta speciella fall gå med på pensionsför- Kungl. Maj:ts förslag. Det har ju också en hel del inom utskottet = ”måner. gjort. Där har det som många andra gånger skurit tvärs igenom (Forts) partierna. Reservanterna, som ställt sig på statsrådets sida, äro ett par liberaler, fyra socialdemokrater och lika många från högerpartierna. Det visar således, att man har från många olika utgångspunkter funnit. att här kunna både billighetsoch rent humana synpunkter tala för ett bifall till Kungl. Maj:ts proposition, utan att man riskerar att riva upp de synpunkter för statsbidrag till sådana </w:t>
      </w:r>
      <w:r>
        <w:rPr>
          <w:b/>
        </w:rPr>
        <w:t>lärarinnor³</w:t>
      </w:r>
      <w:r>
        <w:rPr>
          <w:b w:val="0"/>
        </w:rPr>
        <w:t>, som riksdagen eljest med all rätt måste iakttaga.</w:t>
        <w:br/>
        <w:br/>
        <w:t>Jag ber därför, herr talman, att få yrka bifall till den av herr Kvarnzelius m. fl. avgivna reservationen.</w:t>
      </w:r>
    </w:p>
    <w:p>
      <w:pPr>
        <w:pStyle w:val="Heading2"/>
      </w:pPr>
      <w:r>
        <w:t>2. Ola Hansson Walden (Socialdemokraterna, man)</w:t>
      </w:r>
    </w:p>
    <w:p>
      <w:r>
        <w:rPr>
          <w:b w:val="0"/>
        </w:rPr>
        <w:t xml:space="preserve">Herr talman! Det är alldeles riktigt, att här gäller det ett särskilt personligt fall, nämligen för en </w:t>
      </w:r>
      <w:r>
        <w:rPr>
          <w:b/>
        </w:rPr>
        <w:t>lärarinna³</w:t>
      </w:r>
      <w:r>
        <w:rPr>
          <w:b w:val="0"/>
        </w:rPr>
        <w:t xml:space="preserve"> vid ett privatläroverk att få åtnjuta statsunderstöd, oaktat </w:t>
      </w:r>
      <w:r>
        <w:rPr>
          <w:b/>
        </w:rPr>
        <w:t>hon²</w:t>
      </w:r>
      <w:r>
        <w:rPr>
          <w:b w:val="0"/>
        </w:rPr>
        <w:t xml:space="preserve"> skulle förlägga sin undervisning till de förberedande klasserna. Jag vill visst icke underkänna de skäl, som i någon mån kunna tala härför, då det ju gäller att göra fruktbärande de erfarenheter, som gjorts under förut gjorda studieresor. Men jag har för min del ändå icke kunnat vara med om det, ty det vore dock att bryta mot den princip, som riksdagen och särskilt andra kammaren hållit mycket bestämt på, att icke lämna statsunderstöd till de förberedande klasserna vid våra privatläroverk.</w:t>
        <w:br/>
        <w:br/>
        <w:t xml:space="preserve">Nu säger visserligen herr Hallén, att det är en något överdriven räddhåga för konsekvenserna på detta område. Ja, det är ju möjligt, att sådana icke behöva komma, men det kan ju dock tänkas, att sådana fall kunna inträffa, då t. ex. </w:t>
      </w:r>
      <w:r>
        <w:rPr>
          <w:b/>
        </w:rPr>
        <w:t>lärarinnor³</w:t>
      </w:r>
      <w:r>
        <w:rPr>
          <w:b w:val="0"/>
        </w:rPr>
        <w:t xml:space="preserve"> vid andra privata skolor göra studieresor, och när de kommit hem, säga: vi ha gjort vissa erfarenheter; vi skola omsätta dem i praktiken i undervisningen på det lägre stadiet och anhålla därför om statsbidrag, oaktat det endast gäller undervisningen i de förberedande klasserna. Således kan det mycket väl bli så, att om man bifaller detta, har man brutit den princip, som fastslagits här, och då ha vi rivit upp gärdet.</w:t>
        <w:br/>
        <w:br/>
        <w:t>Det är på de skälen, som jag ställt mig på utskottsmajoritetens ståndpunkt. Men jag får säga, att jag skall för min del icke bli ledsen, om kammaren tager detta förslag, ty saken har icke så ofantligt stor betydelse. Emellertid av rent principiella skäl har jag icke kunnat ställa mig på någon annan ståndpunkt än jag gjort. Jag ber därför, herr talman, att få yrka bifall till utskottets hemställan.</w:t>
      </w:r>
    </w:p>
    <w:p>
      <w:pPr>
        <w:pStyle w:val="Heading2"/>
      </w:pPr>
      <w:r>
        <w:t>3. Jacob Beskow (Lantmanna- och borgarepartiet inom andrakammaren, man)</w:t>
      </w:r>
    </w:p>
    <w:p>
      <w:r>
        <w:rPr>
          <w:b w:val="0"/>
        </w:rPr>
        <w:t>Herr talman, mina herrar! Det spörsmål, som nu föreligger för kammarens prövning, är närmast frågan om rätt för riksbanken att för tiden till och med den 30 september 1921 vara fritagen från skyldigheten att vid anfordran inlösa av banken utgivna sedlar med guld efter deras lydelse, dock med befogenhet för riksbanken att, om förhållandena därtill giva anledning, före utgången av nämnda tid återupptaga inlösen av bankens sedlar.</w:t>
        <w:br/>
        <w:br/>
        <w:t>Kungl. Maj:t har föreslagit, att riksbanken måtte erhålla denna rätt och bankoutskottet har tillstyrkt förslaget. Jag har emellertid trott det vara på sin plats att här närmare precisera min ståndpunkt i ämnet, så mycket mera som, då det föreliggande förslaget den 4 mars — alltså straxt efter det jag tillträtt mitt nuvarande ämbete — av mig anmäldes för Kungl. Maj:t, jag ej hade tillfälle att utförligare redogöra för min ställning.</w:t>
        <w:br/>
        <w:br/>
        <w:t>1 första hand räkna penningvärdets ständigt fortgående försämring. Den tid, då varupriserna voro utsatta för ideliga höjningar, ligger oss så nära, att vi ännu ha de olycksdigra verkningarna därav 1 friskt minne. Stora delar av befolkningen fingo i detta land som i andra sina utkomstmöjligheter starkt förminskade och därmed sin levnadsstandard betydligt nedpressad. Särskilt illa gick dyrtiden fram över dem, vilkas arbetskraft var förbrukad och som räknat med att en sparad slant skulle trygga deras ålderdom. För var dag som gick berövades de alltmera frukterna av sin omtanke och sparsamhet. Klart är, att på många håll viljan till sparande härigenom skulle försvagas.</w:t>
        <w:br/>
        <w:br/>
        <w:t>Aven till den bristande sparsamhet, som nu förebrås staten och kommunen, lades till stor del grunden under denna tid, då med sedelpressens hjälp en artificiell köpkraft tillskapades för täckande av behov, som icke skulle hava kunnat tillgodoses med verkliga inkomster.</w:t>
        <w:br/>
        <w:br/>
        <w:t>Det förtjänar också att framhållas, att mången utan nedläggande av större arbete enbart genom ett mer eller mindre hänsynslöst utnyttjande av konjunkturen förskaffade sig fördelar på det stora flertalets bekostnad. |</w:t>
        <w:br/>
        <w:br/>
        <w:t>Inflationsperioden kännetecknades således dels av ett förtärande av landets kapitaltillgångar, dels av en skadlig omflyttning av förmögenhetsförhållandena, åtföljd av vad 1920 års finanssakkunnige kalla en »vitt utbredd lösaktighet i handel och vandel».</w:t>
        <w:br/>
        <w:br/>
        <w:t>Så småningom och särskilt inför intrycket av de olidliga förhållandena i länder, där penningen i särskilt hög grad förlorat sitt värde, fick man klart för sig, att inflationen var en sjukdom, som krävde en radikal behandling. På många håll i världen sattes också 1 gång ett energiskt arbete mot densamma. Jag vill i detta avseende erinra om svenska riksdagens behandling av denna fråga nästlidet år, om tillsättandet av finanssakkunniga i april månad 1920, om tillkomsten av den s. k. Brysselkonferensen och Sveriges hedrande andel däri.</w:t>
        <w:br/>
        <w:br/>
        <w:t>Ehuru vi genom förhållandenas makt sedan några månader tillbaka icke längre befinna oss i en period av sjunkande penningvärde utan tvärtom, har jag ansett mig böra rekapitulera våra svårigheter från inflationsperioden. Det bör stå klart för oss, att en ny långvarig och fortskridande sänkning av penningvärdet är en olycka, som måste undvikas.</w:t>
        <w:br/>
        <w:br/>
        <w:t>Huruvida början till det prisfall på varumarknaden, som på flera platser i världen men främst i Förenta Staterna satte in under sommaren 1920, berodde på målmedvetna åtgärder av statlig natur, eller om detsamma hade andra orsaker, kan i detta sammanhang lämnas därhän. Faktum är, att sedan det väl gått upp för folk, att varupriserna icke med nödvändighet måste stiga utan även kunde falla, framkallade den stora återhållsamheten i köp ytterligare prisfall. Icke långt efter det prisfallet börjat i Förenta Sta-</w:t>
        <w:br/>
        <w:br/>
        <w:t>terna, satte det in i England, och snart var situationen, ej minst på Ang. befrielse</w:t>
        <w:br/>
        <w:br/>
        <w:t>grund av ryktena om prisfall västerut, densamma även i Sveri</w:t>
        <w:br/>
        <w:br/>
        <w:t>Den nuvarande situationen har affärskrisens alla kännetecken, såskyldigheten</w:t>
        <w:br/>
        <w:br/>
        <w:t>ledes mycket ringa köplust och fallande priser. "Tecken till återvändande köplust eller till definitivt stopp i prisfallet äro knappast skönjbara varken i Förenta Staterna, England, eller Sverige. Partipriserna hava efter senaste uppgifter fallit från sina respektive maxima 1 genomsnitt i Förenta Staterna 39 Zz, I England 40 Z och i Sverige 35 2. Partiprisnivån torde nu i Förenta Staterna vara cirka 160, i England cirka 190 och i Sverige cirka 240, om motsvarande partipriser i de respektive länderna för år 1913 sättas till 100. Det ligger i sakens natur, att de angivna talen äro mycket approximativa. En motsvarande undersökning för detaljpriserna visar, att dessa priser ingalunda följt med i prisfallet så hastigt som partipriserna, varav följer, att de olika levnadskostnadsindices, som basera sig på dessa detaljpriser och på en del andra faktorer, som icke visat samma benägenhet att sjunka, såsom skatter och hyror, fallit mycket långsammare än partipriserna. I England har levnadskostnadsnivån sjunkit från 276 den 1 november 1920, då den stod högst, till 233 den 1 april 1921, således 16 2. Här i Sverige hade vi som bekant vårt högsta levnadskostnadstal, 281, omkring den 1 oktober 1920. Detta tal har den 1 april 1921 nedgått till 249, således med cirka 11 Z. Om i en period av prisfall grosshandelspriserna först röna påverkan och detaljpriserna och levnadskostnaderna följa långsamt efter, så följer slutligen arbetslönen såsom den svårast påverkbara faktorn i allmänhet sist den allmänna tendensen. Så har det också här i Sverige visat sig vara fallet, i det att först på senare tid några avsevärda sänkningar av arbetslönen inträffat. Som bekant har emellertid redan åtskilliga arbetsavtal uppgjorts med löner, som med 15 å 20 &amp; understiga de under 1920 gällande lönerna. På många ställen tillämpas dock ännu de tidigare lönerna.</w:t>
        <w:br/>
        <w:br/>
        <w:t>Då det nu gäller att undersöka, huru det stora prisfallet påverkat vår svenska valuta, bör man som bekant i första hand jämföra den med den amerikanska dollarn, vilken som bekant åtminstone i det närmaste behållit sitt guldvärde. Om och när det inträffar, att en dollar, såsom före kriget var fallet står i ett värde av kr. 3,73, skulle den svenska kronan hava återfått sitt värde i förhållande till guld. Den 2 februari 1920 svarade kr. 4,69 mot 1 dollar, d. v. s. dollarn stod 25,7 4 över pari. Den 29 februari samma år stod dollarn i kr. 5,38, d. v. s. 44,2 4 över pari. Den 3 januari i år var dollarkursen jämt 5 kronor. För närvarande är dollarkursen omkring 4,20 eller endast 13 4 över pari.</w:t>
        <w:br/>
        <w:br/>
        <w:t>Enligt en beräkning på denna grund skulle således icke återstå synnerligen stor höjning av den svenska kronans värde gentemot dollarn, förrän den svenska kronan återfinge sitt lagligen fastställda guldvärde. Härvid är emellertid att märka, att om man jämför den amerikanska dollarns värde gentemot varor med den svenska kronans värde i förhållande till varor, så finner man, att skillna-</w:t>
        <w:br/>
        <w:br/>
        <w:t>den mellan värdet på vår nuvarande krona och värdet på dollarn är större än de 13 Zz, som dollarkursen ger anledning att tro. Den svenska kronan har således i realiteten en för låg köpkraft inom landet, jämfört med dess förmåga vid inköp av dollar respektive av varor i Amerika. Detsamma gäller om man jämför den svenska kronan med pund och de flesta andra myntslag. På grund av osäkerheten i beräkningarna av varuprisnivåerna är"det kanske lämpligast att icke nämna några siffror som uttryck för den svenska kronans övervärdering på den internationella valutamarknaden. Varpå denna övervärdering beror, därom råder icke full klarhet. Vi hava att för närvarande räkna därmed som ett faktum. Det kan tänkas, att dessa abnorma förhållanden ändra sig snart nog, vilket då måste följas av en stegring i dollarkursen, såvida icke den svenska varuprisnivån skulle i motsvarande mån sjunka gentemot utlandet. Även med skälig hänsyn tagen till detta förhållande torde den svenska kronan på senare tid hava ökat sitt värde icke blott mot varor utan även gentemot guld. Såvitt jag kan bedöma, har den svenska kronan ryckt något närmare sitt gamla guldvärde, än vad på länge varit fallet. +x</w:t>
        <w:br/>
        <w:br/>
        <w:t>Sådant synes mig i stora drag läget för närvarande vara. Den fråga, som nu uppställer sig till besvarande är: huru böra vi för den närmaste framtiden inrikta vår valutapolitik?</w:t>
        <w:br/>
        <w:br/>
        <w:t>Såsom jag nyss antydde, hade jag tillfälle att i största allmänhet angiva min ståndpunkt härutinnan, då jag den 4 mars för Kungl. Maj:t anmälde de med valutavården sammanhängande spörsmål, som i dag äro föremål för kammarens prövning.</w:t>
        <w:br/>
        <w:br/>
        <w:t>I mitt yttrande till statsrådsprotokollet framhöll jag därvid först och främst, att det vore ett önskemål av högsta vikt, att penningvärdet ju förr dess hellre stabiliseras och att, vad Sverige angår, en återgång till effektiv guldmyntfot sker, så snart detta låter sig göra. I denna min allmänna utgångspunkt står jag i full överensstämmelse såväl med 1920 års finanssakkunnige och ekonomiska rådet som ock med mina båda närmaste företrädare på finansministerposten. Senast har — vilket jag med tillfredsställelse konstaterar — bankoutskottet nu biträtt samma mening.</w:t>
        <w:br/>
        <w:br/>
        <w:t>Enär emellertid en övergång till effektiv guldmyntfot, innan guldets värde i förhållande till varor erhållit nödig stabilitet, är förenad med konsekvenser, som delvis icke kunna överblickas, och det synes omöjligt att i närvarande stund vinna garantier för att en nu fastställd guldparitet under alla omständigheter skulle kunna upprätthållas, så förklarade jag mig — i anslutning till ekonomiska rådets uttalande — anse, att tillsvidare en avvaktande ståndpunkt bör intagas. Jag förutsatte dock härvid, att valutapolitiken allt fortfarande bedrives sålunda, att den svenska kronans värde i</w:t>
        <w:br/>
        <w:br/>
        <w:t>förhållande till guld icke nedgår utan tvärtom — såvida detta under ett bestämt men varsamt handhavande av till buds stående medel visar sig möjligt — i görligaste mån höjes.</w:t>
        <w:br/>
        <w:br/>
        <w:t>Som första punkt i det program, jag sålunda skisserade, har</w:t>
        <w:br/>
        <w:br/>
        <w:t>alltså uppställts återgång till guldmyntfoten. Jag vill emellertid gå ett steg längre och tillägga, att man synes mig alltjämt böra sträva hän mot den svenska kronans inlösen med guld till den mängd, som är i lag angiven. Lyckas man att stabilisera den svenska kronan på denna nivå, infriar den svenska staten sina en gång ingångna förpliktelser. Om något annat borde det enligt min mening helst icke bliva tal. Ingen av de stater, som hava en åtskilligt längre och svårare väg att tillryggalägga än vi, innan de återfört sitt penningvärde till den gamla guldpariteten, hava — åtminstone icke än så länge — på allvar tagit upp frågan om myntrealisation. Såvitt jag kan se, vore det icke lyckligt, om vi i Sverige, som dock äger en bättre valuta än de flesta länder, genast kastade yxan i sjön, innan vi ännu gjort ett allvarligt försök att återinföra vår valuta till dess gamla guldparitet, när avståndet dit dock ej är större, än det är. Jag hoppas, att bankoutskottet delar denna mening, men tyvärr förefaller det mig, som om utskottets utlåtande på denna punkt icke gåve fullt klara direktiv i önskvärd riktning. Om vi som utskottet förordar begränsa oss till att inrikta våra ansträngningar på att stabilisera vårt nuvarande penningvärde och vår nuvarande prisnivå, löpa vi alltid risken att ytterligare öka avståndet mellan kronan och guld, nota bene om och i mån som guldets eget värde stiger. Nog böra vi alltjämt som mål för valutapolitiken uppställa en återgång till den gamla guldpariteten. Skulle utvecklingen visa, att detta mål ej kan nås, då, men först då, får man slå av på sina fordringar. Men att redan göra det, medan förhållandena ännu äro så ovissa och innan man än kan veta, om i längden avgörande svårigheter komma att ställa sig hindrande i vägen, vore enligt min mening förhastat. Vi få dock ej glömma, att, även om vi lyckas återge vår valuta dess gamla värde i guld, innehavaren av fordringarna i svenska kronor i alla fall för sin krona på grund av försämringen av guldets värde får åtskilligt mindre utbyte i varor, än vad fallet var före kriget, under vissa omständigheter kanske föga mer än hälften.</w:t>
        <w:br/>
        <w:br/>
        <w:t>Om man således enligt min åsikt icke som slutmål bör uppgiva att komma tillbaka till ett penningvärde, som är stabiliserat vid den gamla guldpariteten, så torde å andra sidan av vad jag redan anfört framgå, att jag ej anser lämpligt att nu söka forcera fram en dylik återgång. Därutinnan är jag fullt ense med bankoutskottet. Så länge guldets värde är underkastat så starka variationer,</w:t>
        <w:br/>
        <w:br/>
        <w:t>som alltjämt är fallet, synes mig för övrigt — i likhet med utskottet — vinsten av guldvalutans återställande ej vara tillräckligt</w:t>
        <w:br/>
        <w:br/>
        <w:t>betydande, för att man bör underkasta sig de svårigheter, som skulle vara förenade med en omedelbar återgång, detta så mycket mindre som guldvärdets fluktuationer under den närmaste framtiden kunna komma att bli så avsevärda, att man ej skulle anse sig lämpligen kunna hålla fast vid guldvärdet, sedan detta till äventyrs nåtts.</w:t>
        <w:br/>
        <w:br/>
        <w:t>Även därutinnan delar jag bankoutskottets åsikt, att man ej nu definitivt bör fastslå en senare tidpunkt för ett återinträde av riksbankens skyldighet att inlösa sina sedlar med guld eller med andra</w:t>
        <w:br/>
        <w:br/>
        <w:t>ord man bör ej redan nu söka fixera tiden för återgång till guldvaluta.</w:t>
        <w:br/>
        <w:br/>
        <w:t>Över huvud förefaller det mig — såsom lag redan i mitt yttrande till statsrådsprotokollet den 4 mars antydde — att det, när tiden därför kan anses vara inne, bör tagas under övervägande, huruvida icke i förevarande fråga, och särskilt när det gäller att bestämma tidpunkten för återgången till guldmyntfot, ett samarbete bör komma till stånd med sådana länder, vilkas ställning till frågan om guldmyntfoten är ungefär överensstämmande med vår. Om det därvid visar sig möjligt att ernå viss samstämmighet med avseende å eventuella åtgärder, synes mig mycket vara vunnet, ej minst därutinnan att först genom en mer allmän återgång till guldmyntfot garantier torde kunna skapas för en nöjaktig stabilisering av guldets värde. Jag har med tillfredsställelse noterat, att utskottet delar denna min uppfattning.</w:t>
        <w:br/>
        <w:br/>
        <w:t>Om man sålunda enligt min mening tillsvidare måste avvara den självverkande regulator, som guldmyntfoten innebär, så är det å andra sidan av så mycket större vikt, att den valutapolitik, som bedrives, och vars handhavande ju till stor del ankommer på riksbanken, skötes på ett förutseende och målmedvetet sätt. Jag kommer härmed in på den andra programpunkten i mitt yttrande av den 4 mars — den, som avser vår valutapolitik under mellantiden, intill dess en återgång till guldmyntfot kan äga rum.</w:t>
        <w:br/>
        <w:br/>
        <w:t>Det ligger i öppen dag att, när man som framtidsperspektiv uppställer vår valutas återförande till den gamla guldpariteten, det i och för sig måste anses som önskvärt, att icke under den tid, som närmast stundar, vår valuta försämras i värde. I mitt nyssnämnda yttrande angav jag också som riktlinje: ingen ny inflation och, om möjligt, fortsatt deflation. Jag går nu att nämna de förutsättningar, som enligt min mening äro oeftergivliga för att en politik efter dessa linjer skulle kunna föras. |</w:t>
        <w:br/>
        <w:br/>
        <w:t>Jag vill" då till en början framhålla, att samtidigt med att den nu pågående krisen åstadkommit förhållanden på penningmarknaden, som ur valutavårdens synpunkt kunna anses gå i rätt riktning, och samtidigt som den utrensat åtskilliga osunda företeelser inom vårt affärsväsen, den dock drabbat vissa grenar av vårt näringsliv så hårt, att detsamma över huvud taget för närvarande knappast tål ytterligare påfrestning. Tillståndet är otvivelaktigt för närvarande det, att en mycket stor del av Sveriges industri arbetar icke blott utan vinster utan även med betydande förluster. Aven om avsättningsförhållandena vore normala, skulle produktionskostnaderna för en mängd varuslag överstiga de försäljningspris, som kunna uppnås, och ännu mycket större blir skillnaden i tillverkningsoch försäljningspris därigenom, att den starkt minskade avsättningen, respektive produktionen, driver upp de fasta kostnadernas andel i produktionspriset.. Nu är det visserligen så, att åtskilliga av våra industriföretag, som konsoliderat sin ställning, torde kunna tåla vid att under tämligen lång tid arbeta utan vinster och ibland till och med med förluster, men beträffande många industri-</w:t>
        <w:br/>
        <w:br/>
        <w:t>grenar och industriföretag gäller, att deras situation icke medgiver Ang. befrielse detta. Därest ett större antal dylika företag skulle drivas till ettför me nedläggande av sin verksamhet respektive till en tvångslikvidation, skyldigheten skulle icke blott aktieägarna i dem och andra, som i dem insatt att inlösa kapital, göra stora förluster utan med hänsyn till de nationalekosedlar. nomiska värden, som därigenom skulle gå förlorade, skulle även det (Forts) allmänna lida en betydande skada. Fall givas, då efter en dylik katastrof vederbörande industrier sannolikt icke skulle kunna åter resa sig. Särskilt gäller detta en del företag, som driva konkurrens på världsmarknaden. Den, som på den marknaden en gång blivit utslagen, har föga hopp att åter komma med igen. Jag vill icke heller underskatta det faromoment, som ligger däri, att förtroendet för vår industri som kapitalplaceringsobjekt förloras ännu mera än vad beklagligtvis redan är fallet till skada för den företagaranda, som i framtiden skall bära vårt näringsliv framåt.</w:t>
        <w:br/>
        <w:br/>
        <w:t>Men den nuvarande situationen inom näringslivet har även en annan sida, som ter sig ej mindre betänklig. Jag syftar på läget på arbetsmarknaden. Redan har arbetslösheten börjat antaga oroväckande proportioner, och klart är att, om betingelserna för produktionen ytterligare försämras, denna arbetslöshet måste gripa alltmer omkring sig. Det torde vara överflödigt att här närmare påvisa de olyckor för det allmänna och den enskilda, som härav kunna bli följden. Jag vill dock framhålla, att arbetslöshetens oundvikliga följeslagare, arbetslöshetsunderstödet och nödhjälpsarbetet, i och för sig medföra betänkliga moraliska och ekonomiska vådor. Vilka konsekvenser arbetslösheten har för statens ekonomi, därom har riksdagen noggrann kännedom. Att arbetslöshetsunderstöden tendera till att framkalla en försämring av vårt penningvärde är en sak, som också måste beröras i detta sammanhang.</w:t>
        <w:br/>
        <w:br/>
        <w:t>För att man skall komma ur den ytterst vanskliga situation, vari näringslivet sålunda är försatt, har man, såvitt jag kam se, endast att räkna med följande möjligheter: antingen en höjning av varuprisen eller en reduktion av produktionskostnaderna, vilka bägge möjligheter också kunna kombineras.</w:t>
        <w:br/>
        <w:br/>
        <w:t>Det förra av dessa alternativ, höjning av varuprisen, är allenast en omskrivning för fortsatt inflation eller just det resultat, som man ur valutapolitikens synpunkt om möjligt vill undgå.</w:t>
        <w:br/>
        <w:br/>
        <w:t>Vill man på allvar undvika denna väg ur svårigheterna, återstår, såvitt jag kan se, ej annat än att söka nedbringa produktionskostnaderna. För att nå detta mål böra till att börja med alla besparingar i organisationsoch förvaltningskostnader, som över huvud äro möjliga, genomföras. Det är ock mitt intryck, att näringslivets män under trycket av de dåliga tiderna energiskt inrikta sina ansträngningar härpå.</w:t>
        <w:br/>
        <w:br/>
        <w:t>Men för att produktionskostnaderna väsentligen skola nedbringas erfordras dessutom att den post, som i många fall ekonomiskt betyder mest, nämligen lönerna till olika kategorier av personal, reduceras.</w:t>
        <w:br/>
        <w:br/>
        <w:t>Arbetskostnaden på produkten torde i genomsnitt vara cirka</w:t>
        <w:br/>
        <w:br/>
        <w:t>3'/ gånger så stor som före kriget, varvid dock är att märka, att arbetarens förtjänst genom den förkortade arbetstiden icke stigit i samma proportion. Arbetskostnaden är således i allmänhet relativt mera ökad än partiprisen, som för närvarande i genomsnitt torde vara endast cirka 2 72 gånger så höga som före kriget. Den förut rådande jämvikten mellan arbetslöner och varupris har således rubbats. Läget är ur produktionssynpunkt så mycket bekymmersammare, som arbetslönerna i åtskilliga länder, med vilka vi hava att konkurrera, synas hava ökats mindre än i Sverige.</w:t>
        <w:br/>
        <w:br/>
        <w:t>Huru stor reduktionen i den nuvarande genomsnittliga nominallönen skall behöva bli för att vårt näringsliv skall återfå sin konkurrenskraft på världsmarknaden, torde icke kunna generellt avgöras. Förhållandena äro olika inom olika näringsgrenar, vartill kommer, att de löneförhöjningar, som under de senaste åren ägt rum, ingalunda skett likformigt efter hela linjen. Jag utgår från att situationen på arbetsmarknaden icke får på någon plats utnyttjas till sådana reduktioner, som gå utöver vad som av mig nu angivna synpunkter påkalla. Här vill jag också understryka, att, i mån som reduktioner i lönerna svara mot en höjning av penningvärdet, desamma ej innebära någon sänkning av reallönen.</w:t>
        <w:br/>
        <w:br/>
        <w:t>I detta sammahang torde ock böra påpekas, att på mänga håll, där man nu måst reducera arbetstiden till exempelvis tre dagar i veckan, veckoinkomsten faktiskt nedgått till allenast hälften av vad förut utgått. I dylika fall bör det uppenbarligen ligga i alla parters intressen att hellre i viss mån nedsätta dagavlöningen, om därigenom produktionen kan upptagas i sådan omfattning, att full sysselsättning kan beredas personalen.</w:t>
        <w:br/>
        <w:br/>
        <w:t>Bland övriga produktionskostnader för vårt näringsliv vill jag här något beröra järnvägsfrakter och räntor.</w:t>
        <w:br/>
        <w:br/>
        <w:t>Vad de förra angår vore det givetvis, särskilt för vissa grenar av vår industri, högeligen önskvärt, om en sänkning kunde komma till stånd. Bankoutskottet har även gjort ett påpekande i denna' riktning. Frågan om möjligheten av en fraktreduktion under nuvarande exceptionella förhållanden är ock föremål för regeringens omprövning. Uppmärksammas bör emellertid, att denna fråga — i vad densamma angår statsjärnvägarna — jämväl har en betydelse för statskassan, som i nuvarande brydsamma statsfinansiella läge ej kan lämnas opåaktad.</w:t>
        <w:br/>
        <w:br/>
        <w:t>Vad beträffar räntefrågan så är densamma givetvis beroende av riksbankens diskontopolitik, som i sin tur nära sammanhänger med valutapolitiken över huvud. Utan att närmare ingå på frågan härom, vill jag i anslutning till bankoutskottet dock framhålla, att diskontot i nuvarande ekonomiska läge näppeligen har den betyvdelse för valutavården, som under normala förhållanden varit fallet, under det att detsamma torde spela en rätt stor roll för näringslivet.</w:t>
        <w:br/>
        <w:br/>
        <w:t>Med det anförda har jag angivit min principiella ställning till vår valutapolitik under den övergångstid. vari vi nu leva: ingen ny inflation, och, om möjligt, fortsatt deflation, men detta endast un-</w:t>
        <w:br/>
        <w:br/>
        <w:t>der den oeftergivliga förutsättningen, att det skall visa sig möjligt Ang. befrielse för vårt näringsliv att i jämbredd med denna utveckling driva ned/ änn sina produktionskostnader, så att näringslivet alltjämt kan hållas skyldigheten uppe, och att förty företagsamhetens lamslående och arbetslösheatt inlösa tens utbredning kan undvikas. sedlar. Det är härvid av utomordentlig vikt, att den nödiga jämvikten (Forts.) mellan produktionskostnader och varupris med det snaraste inträder. Att situationen härutinnan snarare försämrats än förbättrats under den tid, som förflutit efter framläggandet av de propositioner i valutafrågan, som nu behandlas, synes mig tyvärr icke kunna bestridas. Med hänsyn härtill blir det måhända ofrånkomligt att till undvikande av svårbotlig ödeläggelse och i syfte att åter få produktionen i gång taga under övervägande åtgärder, som kunna bringa en tillfällig hjälp, även med risk att de riktlinjer, som ur synpunkten av valutans vård i och för sig vore de mest önskvärda, åtminstone interimistiskt skjutas åt sidan. Så långt möjligt bör dock enligt min mening tillses, att den utveckling i riktning mot den stegring av den svenska kronans värde, som på senare tid förmärkts, icke mer än nödigt fördröjes eller att den i varje fall icke helt avbrytes, så att icke den dag, då den svenska kronan återkommer till guldparitet, flyttas alltför långt fram i fjärran, måhända så långt, att det till sist skall visa sig omöjligt att nå det av mig som önskvärt betecknade slutmålet. Till sist må det tillåtas mig att erinra, att vi ej böra glömma, att den nuvarande krisen liksom de flesta penningkriser är av internationell karaktär. De svårigheter, varmed näringslivet här hemma kämpar, äro desamma som de, vilka drabba industri, handel och sjöfart exempelvis i U. S. A., England och våra grannländer. Där liksom här äro produktionskostnaderna i många branscher långt över försäljningspriserna på de framställda varorna. Det är min tro, att förrän denna kris rasat ut på världsmarknaden, förr är det icke möjligt att uppnå någon slutgiltig förbättring inom det svenska näringslivet. Innan köplusten på allvar återvänt inom England, U. 8. A., 0. 8. v., torde det exempelvis icke vara möjligt att åt våra exportindustrier giva någon avsevärd lyftning. Huru affärskrisen på världsmarknaden kommer att utveckla sig, därom veta vi föga. Förr eller senare återkommer dock jämvikten antingen genom att utlandet lyckas reducera sina produktionskostnader eller genom att varuprisen åter börja stiga. Att detta slutligen kommer att hava stort inflytande på den svenska kronans ställning är tydligt. Häri ligger ett kraftigt skäl för oss att icke fastlåsa vår valuta. Den politiska situationen uti världen är för övrigt skäl nog att icke ännu binda händerna allt för hårt på sig. Vi kunna av handelspolitiska skäl lätt tvingas i rent självförsvar till skyddsåtgärder på näringsområdet, som äro av den natur, att man icke å priori kan bedöma deras inverkan på den svenska kronan. Med den mening i valutafrågan, varåt jag i det föregående givit uttryck, överensstämmer, att jag anser, att riksbanken även i fortsättningen måste vara fritagen från skyldigheten att inlösa sina</w:t>
        <w:br/>
        <w:br/>
        <w:t>sedlar med guld, och att det icke heller är möjligt att nu slutgiltigt fastslå den tidpunkt, då inlösningsplikten skall åter inträda. Likaledes följer av den intagna ståndpunkten, att riksbankens sedelutgivningsrätt ej bör för starkt begränsas, utan att den extra sedelutgivningsrätten alltjämt bör kvarstå.</w:t>
      </w:r>
    </w:p>
    <w:p>
      <w:pPr>
        <w:pStyle w:val="Heading2"/>
      </w:pPr>
      <w:r>
        <w:t>4. unknown (–, –)</w:t>
      </w:r>
    </w:p>
    <w:p>
      <w:r>
        <w:rPr>
          <w:b w:val="0"/>
        </w:rPr>
        <w:t>Herr talman! Jag ber att till herr statsrådet och chefen för finansdepartementet få framföra mitt erkännande för det belysande anförande, han hållit inför kammaren. Många av de spörsmål, som röra vår valutafråga, har han sökt belysa och kammaren har erhållit insikt 1isvårigheten att genomtränga bankoutskottets utlåtande. Denna fråga är så svårlöst, att all den klarhet, som sprides över densamma, är nödig. Jag skall be att få konstatera, att herr statsrådet i sitt anförande nästan helt och hållet — åtminstone med mycket obetydliga undantag — instämt i och anslutit sig till de uppfattningar, som av bankoutskottet blivit uttalade. Jag råkade i förrgår strax efter det utlåtandet framlades i kammaren en ledamot av första kammaren, som meddelade mig, att han ansåg detta utlåtande vara högst undermåligt — jag har sedan i herr statsrådets anslutning till detsamma fått en bekräftelse på motsatsen — och den förstnämnda förklarade genast, att utskottsutlåtandet i dess helhet borde av första kammaavslås med undantag av de få rader, som innehålla utskottets</w:t>
        <w:br/>
        <w:br/>
        <w:t>Enligt min mening torde det varit onödigt, att bankoutskottet har blottställt sig inför den allmänna kritiken med ett så pass långt utlåtande i valutafrågan. Jag tror, att det varit väl så klokt, om utskottet underlåtit att ge efter för påtryckningen, att bankoutskottet borde ge ett utlåtande om sin ställning till valutafrågan. Jag tror, att det vari lyckligare om bankoutskottet avvisat opinionen, men utskottet ansåg sig ha vissa skyldigheter att utreda ärendet. Och många äro de som trott att utskottet skulle kunna lösa hela valutafrågan och ställa vår statsekonomi i det bästa skick. Detta utlåtande har naturligtvis förorsakat bankoutskottet stor möda och hbesvär, men det har också förorsakat en hel del andra institutioner möda och besvär, mest privatpersoner och jag syftar då på de föredrag, som utskottet besvärat nationalekonomer att hålla, av vilka samtliga funnit sig böra gå på inbördes skilda linjer. En del av nationalekonomerna hava ansett sig för lösningen av spörsmålet böra helt och hållet gå teoretiska vägar. Andra åter såsom doktor Dalén och Marcus Wallenberg m. fl. ägna nästan helt och hållet sin uppmärksamhet åt det rent praktiska i denna valutafråga. En av vetenskapsmännen har påpekat, att man skulle kunna jämföra inflationsperioden med ett i full gång varande tåg. Om så inflationen plötsligen upphörde, skulle alla passagerare i tåget störta omkull. Jag kan icke tänka mig, att med det system, vederbörande representerade, man skulle ånyo få passagerarna på benen. Han nämnde icke, huruvida de kunde komma på benen igen eller de ligga där ännu. För min del får jag säga, att jag tror, att de flesta av dessa passagerare, med vilket namn jag antager att han betecknar en del av landets</w:t>
        <w:br/>
        <w:br/>
        <w:t>industriidkare och företagare, ännu icke kommit upp på benen och Ang. befrielse kanske en hel del av dem icke ens komma mer upp på benen. Så forska rnken hårt har nämligen det finansiella nödläge, som råder i vår tid, drab- Th,</w:t>
        <w:br/>
        <w:br/>
        <w:t>ud a skyldigheten bat näringslivet. att inlösa Herr statsrådet har också erinrat om den prekära belägenhet sedlar.</w:t>
        <w:br/>
        <w:br/>
        <w:t>som Sveriges industrioch företagareverksamhet befinner sig i, och = tForta.) Jag ber att för min del till detta få lägga, att jag tror, att det kommer att gå ännu åtskilliga år, innan passagerarna i professorns vagong kunna komma på fötterna igen. |</w:t>
        <w:br/>
        <w:br/>
        <w:t>Jag tror, att herr Wigforss” reservation. ur formell synpunkt, är egentligen den enda riktiga, ty han har hållit sig just precis till vad den kungl. propositionen innehåller och därutöver icke trätt ett steg, men jag har för min del liksom utskottet i dess helhet icke kunnat ansluta mig till herr W:s uppfattning, lika litet som till professor Heckschers åsikt, med vilken den närmast sammanfaller. Den av de vetenskapsmän, som jag skattar högst, och som jag ansett på ett klokt sätt uppdelar problemet mellan teori och praktik, är den högt över alla stående professor Cassel.</w:t>
        <w:br/>
        <w:br/>
        <w:t>Herr statsrådet nämnde, såvida jag icke uppfattade honom fel, att det syntes, som om utskottet icke nog kraftigt betonat, att man icke för närvarande kunde återinföra guldmyntfoten. Jag anser, att utskottet ganska klart har framlagt denna mening. Utskottet var åtminstone på det klara med att, har man icke hittills kunnat återinföra guldmyntfot, går det sannerligen icke heller i den närmaste framtiden.</w:t>
        <w:br/>
        <w:br/>
        <w:t>Jag kan för min del icke ge några direktiv för Sveriges framtida näringspolitik. Det är alltför många faktorer, som inverka på denna fråga. Emellertid innehåller departementschefens yttrande ett citat efter ekonomiska rådet, där detta säger, att guldmyntfotssystemet icke bör igångsättas, förrän man har kommit till klarhet med avseende å stabilisering av varupris, arbetslöner m. m. ; kan man få en stabilisering av såväl vårt myntvärde som även av varupris och dylikt, behöva vi i sanning icke någon guldmyntfot. Det är ju guldmyntfotssystemet, som man hoppats skulle åstadkomma stabiliseringen, och det är icke någon motsatt verkan, som vi eftersträva. Hava vi kunnat vinna detta mål utan att införa något guldmyntfotssystem, behöva vi det i sanning icke heller efteråt.</w:t>
        <w:br/>
        <w:br/>
        <w:t>Jag skall icke besvära kammaren med att gå igenom hela utskottsutlåtandet, såvitt det avser dess teoretiska beräkningar. Det kunna herrarna själva läsa i utskottets utlåtande. Det innehåller många goda saker och är visst icke så undermåligt, som den förstakammarledamot, som jag nyss talade om, antydde för mig, då han antydde, att hela motiveringen skulle strykas och endast tagas de sex rader, som innehålla klämmen. Jag vet icke, om första kammaren har hunnit med detta arbete ännu, men det är väl troligt, att den kommer att göra så, som den nationalekonomiska senatorn antydde.</w:t>
        <w:br/>
        <w:br/>
        <w:t>Vad är det sålunda, som förhindrar oss att komma fram till en naturlig utveckling av vårt svenska näringsliv? Jo, vår valutafråga är i främsta rummet av internationell karaktär, och jag har aldrig</w:t>
        <w:br/>
        <w:br/>
        <w:t>låtit mig dragas in helt och hållet i guldmyntfotsteorierna. Jag har aldrig satt hela min lit till hjälp härifrån, ty jag vet av praktisk erfarenhet, att alla åtgärder hjälpa föga, så länge hela Europa befinner sig i finansiellt upplösningstillstånd. Det gäller ju icke alla Europas stater, men det gäller Tyskland och Ryssland, och det är redan mycket det, att våra närmaste grannar hålla vårt finansiella liv i oro. Söderut är det lika dåligt i de slaviska staterna, i Italien, Grekland och Turkiet o. s. v. Hur skall det vara möjligt att ordna vårt myntväsen här i Sverige, hur skall vår handel och vårt näringsliv och även vårt jordbruk åter kunna komma på fötter, om man icke kan hålla produktionen uppe, om konsumenter och köpare saknas, och till självkostnadspris?</w:t>
        <w:br/>
        <w:br/>
        <w:t xml:space="preserve">Jag anser således, att hela skulden till det läge, vari vi nu befinna oss, ligger i förhållanden på världsmarknaden. Kammarens ledamöter kunna ju själva finna detta genom att iakttaga de massor med varor, som kommit in till vårt land från andra stater men mest från Tyskland sistlidet år. De säljas här i Sverige i så stora mängder och kvantiteter, att vi för närvarande ha hela landet uppfyllt med främmande varor. Hur skola vi då kunna bereda arbete för vår inhemska industri och för vårt inhemska näringsliv? Hur skola vi kunna placera all den spannmål, som vi ha liggande osåld i våra magasin, som icke kunna tömmas? Hur skola vi kunna åstadkomma en någorlunda normal handelsbalans i förhållande till utlandet? Det finns icke någon möjlighet. Jag kan upplysa kammaren om att år 1920 importerades till Sverige från utlandet varor för 3,380 miljoner kronor, sålunda för nära tre och en halv miljard, vilket för ett folkfattigt land är mer än vi kunna tåla. Emot detta exporterade vi varor för 2.090 miljoner kronor eller endast något över två miljarder. Det var således ett importöverskott på mycket över en miljard, och det var ändå en ofantligt stor export under år 1920, då det ännu rådde efterverkningar av de lysande tiderna. Då man kan importera för över 3 '!/; miljard kronor till Sverige, får jag säga andra kamzoaren, att Sveriges land helt säkert för lång tid framåt är uppfyllt av utländska varor, från spannmål till maskiner, </w:t>
      </w:r>
      <w:r>
        <w:rPr>
          <w:b/>
        </w:rPr>
        <w:t>fruntimmershattar²</w:t>
      </w:r>
      <w:r>
        <w:rPr>
          <w:b w:val="0"/>
        </w:rPr>
        <w:t xml:space="preserve"> och automobiler och en oändlighet av lyxvaror. Hur skall det vara möjligt för oss här i Sverige att komma till lugn i vårt affärsliv, innan vi få produktionen i gång? Det kan synas som oro produktionen f. n. är gagnlös då den icke kan säljas. Hur skola vi kunna avhjälpa den nu rådande arbetslösheten i vårt land? Hur skall folket kunna få arbete och bröd? Det vet jag icke och ingen annan heller, men säkerligen blir det icke förrän vår handelsbalans blir någorlunda utjämnad.</w:t>
        <w:br/>
        <w:br/>
        <w:t>Jag skulle vilja tillägga några ord om en del önskemål, som äro vidrörda av utskottet och som tillhöra de praktiska önskningar som varje finansman kan sätta sitt hopp till. Jag syftar särskilt därpå, att man här i landet bör bringa ned produktionskostnaderna. Det är nu lätt att säga, men hur det skall ske, kan ingen ge besked om. Därför hysa vi alla de allra största farhågor för hur det skall gå med svensk produktion och svenskt näringsliv under de närmast kommande åren. Då jag i påsk var hemma, föredrogos i</w:t>
        <w:br/>
        <w:br/>
        <w:t>en järnvägsstyrelse som jag tillhör, skrivelser från ett par närings- Ang. befrielse idkare, däri särskilt man beklagade sig över, att man icke kunde [fö riksbanken sälja sina stenkol på grund av att frakterna voro allt för dyra. sölakkelen Spannmål kunde icke heller vidare transporteras på järnväg, och alt inlösa gödningsämnen till den kommande våren kunde likaså icke föras sedlar. från det ena stället till det andra på grund av de höga järnvägs- (Forts) frakterna. Järnvägen i fråga ville göra vad den kunde i detta avse-</w:t>
        <w:br/>
        <w:br/>
        <w:t>ende och gjorde också nedsättningar i frakterna; kungliga järnvägs-</w:t>
        <w:br/>
        <w:br/>
        <w:t>styrelsen anser sig icke böra ändra tarifferna utan kräver att få</w:t>
        <w:br/>
        <w:br/>
        <w:t>vinst på sin rörelse. Men jag fruktar, att det är en felaktig politik,</w:t>
        <w:br/>
        <w:br/>
        <w:t>när järnvägsstyrelsen icke vill lyssna till, att det är bättre att</w:t>
        <w:br/>
        <w:br/>
        <w:t>förfoga över trafik till billigare tariffer än att sakna trafik på</w:t>
        <w:br/>
        <w:br/>
        <w:t>grund av höga tariffer. Jag tror, att det är alldeles nödvändigt för</w:t>
        <w:br/>
        <w:br/>
        <w:t>kungl. järnvägsstyrelsen att akta på, att landets näringsliv behöver</w:t>
        <w:br/>
        <w:br/>
        <w:t>stöd och hjälp i den nöd. vari det befinner sig. Åtminstone bör</w:t>
        <w:br/>
        <w:br/>
        <w:t>man hjälpa det så, att icke järnvägsfrakterna äta upp allt för mycket</w:t>
        <w:br/>
        <w:br/>
        <w:t>och breda ut sig allt för mycket på dess omkostnadskonto.</w:t>
        <w:br/>
        <w:br/>
        <w:t>"Det är flera saker, som jag i sammanhang med detta skulle vilja erinra om. Både post, telegraf och telefon kosta affärsvärlden och kosta oss alla långt mera, än vi egentligen hava råd att kosta på detta. Jag tar för givet, att det icke heller är möjligt för oss att vare sig minska försändningen av brev och paket eller ännu mindre att slå in på en sådan återhållsamhet med avseende på telefonens användning, att detta i någon vidare mån skulle kunna bringa lindring. Det är också ett allvarligt spörsmål, att alla våra kommunikationer kräva för stora kostnader. Om såväl staten som kommunerna kan man säga, att de åtminstone i närvarande tid borde till det allra yttersta begränsa sina lånebehov. Deras företagarenit och företagareintresse har blivit så utvecklat under de goda tider, som varit, att de icke tyckas kunna lära sig, att det är nödvändigt att hålla igen, och att ingen, vare sig enskilda personer eller kommuner och än mindre staten, kan hålla ut. med att år efter år låna pengar till företag, som man icke anser sig kunna underlåta att genomföra. Detta måste både staten och kommunerna lära sig, och jag anser, att det är lika angeläget för bägge parterna.</w:t>
        <w:br/>
        <w:br/>
        <w:t>Så. den allra värsta frågan för såväl stat och kommuner samt andra företag, och det är arbetarefrågan. Den ofantliga, ständigt växande. arbetslösa skaran kan icke i längden på detta sätt gå utan arbete. Det är förgäves man talar till de arbetslösa om sparsamhet och arbetsamhet. Arbetsamhet kunna de icke lägga i dagen, då det icke finnes någon arbetsplats för dem, och sparsamhet kan man icke begära av folk, som icke har någonting att spara. Tyvärr är det så. att de stora industrierna, den stora verksamheten, den stora företagsamheten ligger död nere och kan icke med artificiella och konstlade medel upphjälpas.</w:t>
        <w:br/>
        <w:br/>
        <w:t>Jag skulle vilja erinra om en bok, som är nyttig för envar att studera. Det är den gröna bok, som bär titeln: »Internationella finanskonferensens i Bryssel rapport och resolutioner». Den innehåller många synnerligen intressanta punkter. Där står bl. a.: »Det är synnerligen önskvärt, att de länder. som frångått en effektiv guld-</w:t>
        <w:br/>
        <w:br/>
        <w:t>ART ipbnten myntfot, återgå därtill.&gt; Här talas vidare om pappersmyntets värde för riksbanken och dess nominella guldvärde, men i regel håller man sig mera till</w:t>
        <w:br/>
        <w:br/>
        <w:t>de praktiska sakerna: »Vi kunna icke förorda något försök att stabilisera guldets värde, och det måste starkt betvivlas, att ett försök i denna riktning skulle lyckas.» Jag har några fler sådana utdrag, som jag skall be att få uppläsa: »Alla överflödiga utgifter måste undvikas.» — »Handeln måste så snabbt som möjligt frigöras från all kontroll och de hinder undanröjas, som ännu förekomma inom den internationella handeln.» — »Skapandet av mera kredit måste upphöra, och staten såväl som kommunerna måste icke blott avhålla sig från all ökning av sina svävande skulder utan börja konsolidera eller gradvis avbetala dem.»</w:t>
        <w:br/>
        <w:br/>
        <w:t>Ja, herr talman, jag skall icke längre upptaga herrarnas tid. Jag vill blott säga, att det arbete, som utskottet med mycken möda åstadkommit, lider naturligtvis, då det rör sig på ett område, över vilket ingen är herre, av bristfälligheter i många avseenden. Det är dock utfört i den goda avsikten att gagna landet och att så långt som möjligt lämna upplysning för dem, som önska det. : Och jag hoppas, att det dock blir ett korn, som är sått i rätt tid, och ur vilket även en god växt skall spira upp.</w:t>
        <w:br/>
        <w:br/>
        <w:t>Herr talman, jag har icke mera att tillägga i denna fråga för närvarande, och jag hemställer om bifall till utskottets förslag.</w:t>
      </w:r>
    </w:p>
    <w:p>
      <w:pPr>
        <w:pStyle w:val="Heading2"/>
      </w:pPr>
      <w:r>
        <w:t>5. Fredrik Vilhelm Thorsson (Socialdemokraterna, man)</w:t>
      </w:r>
    </w:p>
    <w:p>
      <w:r>
        <w:rPr>
          <w:b w:val="0"/>
        </w:rPr>
        <w:t>Herr talman! Det utskottsutlåtande, som nu ligger före till bedömande, innehåller ju en rad av uttalanden, som, om de göras till riksdagens, kunna få ett visst avgörande på vårt framtida ekonomiska liv. Och det är därför varje persons skyldighet att efter bästa förstånd försöka intränga i vad utskottet här sagt och vad det velat säga. Jag tillåter mig icke att fälla något sådant generellt omdöme om utskottsutlåtandet, som den siste talaren -omnämnde, att en riksdagsman i första kammaren hade gjort. Det här utskottsutlåtandet omspänner ett ämne av en sådan invecklad innebörd och av sådan omfattning, att icke två personer av den lärda skolan kunnat förena sig om det erforderliga receptet för att bota den sjukdom, vi råkat i. Under sådana förhållanden bör det ej förvåna, om man blir litet fundersam över denna rad av uttalanden, som göres i det föreliggande betänkandet. Jag är av helt naturliga skäl icke redo att i likhet med herr Sommelius formulera de synpunkter som motivera ett bifall och anser det därför vara min skyldighet att se till, att vi icke fatta ett beslut, som i all välmening kan bli mindre lyckligt för vårt framtida liv. Det kan icke förnekas, att i utskottsutlåtandet givits uttryck åt en uppfattning, som icke förut framförts i en så auktoritativ akt, som detta utskottsutlåtande ju måste vara, när det är ett aktstycke, som utgår från den institution inom riksdagen, vilken närmast har till uppgift att, när riksdagen skall göra något uttalande i dylika frågor, giva uppslag och direktiv, huru dessa uttalanden skola formas. Jag är fullständigt enig med utskottet i dess allmänna resonemang om, att tidpunkten icke nu är lämplig att införa en effektiv guldmyntfot. Och jag skall icke upp-</w:t>
        <w:br/>
        <w:br/>
        <w:t>taga kammarens tid med att ge mig in på något resonemang om en Ang. befrielse sak, vilken det förefaller mig, som om de flesta personer, som syssla för äm a med detta ärende, äro eniga om. Jag har nämligen icke i dag hört gsryidigheten någon, vare sig i denna eller första kammaren, som åtminstone med = att inlösa samma tvärsäkerhet, som skedde exempelvis för ett år sedan, försedlar. klarat, att man vilken dag som helst kunde ge sig till att fastställa (Fors) vår guldmyntfot eller återinföra sedelinlösningen. Det har inträffat för stora skakningar i världen för att vi enligt min uppfattning skulle kunna försöka oss på någonting sådant. Och jag är livligt övertygad om, att om den saken råder det egentligen icke någon stark meningsskiljaktighet. Jag kan sålunda gå förbi den delen av utskottets resonemang, som ansluter sig till den kungliga propositionen i vad den avser att släppa guldet löst.</w:t>
        <w:br/>
        <w:br/>
        <w:t>Jag kan också i viss mån ansluta mig till utskottets uppfattning i fråga om dess resonemang om diskontots verkningar. Jag går nämligen ut ifrån, att den uppgift, en viss anordning har att fylla under fredliga, lugna och normala förhållanden, kan rubbas under onormala. Och vi befinna oss fortfarande i så onormala förhållanden, att vi icke kunna säga, att diskontopolitiken ensam i och för sig kan reglera tillgången på penningar.</w:t>
        <w:br/>
        <w:br/>
        <w:t>Men det finnes i utskottsutlåtandet ett par saker, som jag, åtminstone ännu icke, är färdig att ge min anslutning till. Det har här från så många håll betonats, att vår valuta, våra betalningsmedel för gjorda tjänster, inom och utom landet företer en högst väsentlig olikhet. Gentemot en del andra länder hava vi en valuta, vars köpvärde står högt, när det gäller att uppgöra våra utländska affärer. .men när det gäller att klarera våra inländska affärer, har icke vår valutas köpvärde följt i samma hastiga tempo, som när det gällt det internationella utbytet. Nu har det under den senaste tiden särskilt från industri och affärsintresserade kretsar allt starkare och starkare betonats, att den saken skulle vi kunna reglera mycket enkelt genom att säga, att vi stabilisera valutans värde, sådant detta är, på det viset, att vi ändra penningarnas värde inom landet och i lag sanktionera detta. Jag vill icke säga, att utskottets formulering, om man läser den mycket noggrant, direkt utsäger, att utskottet rekommenderar denna utväg för att lösa våra inre svårigheter, men jag vågar påstå, att de flesta, som läsa detta aktstycke, skola få den föreställningen, att här skola vi nu vidtaga åtgärder för att förbereda en sådan åtgärd, och det är emot denna sakernas ordning, som jag för min ringa del vill varna, att vi skola taga någon position till. Vår situation är icke sådan, att vi äro tvungna, färdiga eller beredda att göra det. Det finnes enligt min mening ingenting, som kan öva en mera förkvävande verkan på vare sig en enskild företagares verksamhet eller en nations verksamhet, än om man jämt och ständigt går omkring och talar om, att nu gör man förberedelser för att slå vantarna i bordet. Det är en psykologisk verkan av en sådan omfattning, att åt den borde vi åtminstone såsom lagstiftande församling icke giva hemul. 4 Därför är jag mycket, mycket betänksam emot de delar av bankoutskottets utlåtande, vilka beröra spe-</w:t>
        <w:br/>
        <w:br/>
        <w:t>Herrarna torde måhända erinra sig, att då vi förra gången diskuterade i riksdagen denna fråga och då jag hade uppdraget att hos den då varande riksdagen begära uppskov med riksbankens skyldig-. het att inlösa sedlarna med guld, uttalades det en hel rad av starka ord däremot, och dessa starka ord hava sedan i många variationer vänts därhän, att den då sittande regeringen icke egentligen visste vad den ville. Riksdagen skrev då och begärde en utredning om detta spörsmål. Denna utredning kom till stånd, och de s. k. 1920 års finanssakkunniga skrevo ihop ett utlåtande, stött på uttalanden från olika representativa håll inom landet. Dessa finanssakkunniga uttalade då såsom en mycket bestämd uppfattning, att vår förnämsta uppgift för att komma framåt och säkerställa vårt lands ekonomi vore, att vi skulle söka efter att icke försämra våra penningars värde. Nu har bankoutskottet i motsats till 1920 års finanssakkunniga gjort ett uttalande, som, om riksdagen följer detta, innebär, att vi skulle slå in på en ny kurs; trots alla omskrivningar synes mig den saken ligga klar. Utskottet säger. att med hänsyn till att prisiallet skett hastigare än 1920 års finanssakkunniga ansågo eller tänkte sig, har det inträffat en sådan 'situation, att vi icke längre kunna hålla på den mening som uttalades 1920, utan vi måste anordna det så, att vi kunna, som utskottet uttrycker sig, stabilisera vår valuta. Ingen kan vara mera angelägen än jag om att vi skola komma till en fast och stabil valuta, men jag vet icke, vilka värden Jag sätter på spel, vare sig på ena eller andra sidan, om jag gör ett uttalande för att en stabilisering av valutan skall ske på den punkt valutan i dag intar. Vad veta vi om händelserna i världen om en månad, särskilt med hänsyn till den kritiska tidpunkten omkring den första maj? Kan det då vara riktigt, att vi här ge oss in på att ordna om våra angelägenheter på det sätt utskottet ifrågasätter? Som stöd för sitt resonemang anför utskottet, att grosshandelspriserna ha sjunkit hastigare än priserna på arbetsmarknaden. Ja. det är måhända riktigt, men det ligger ett moment däremellan, och det är detaljpriserna, som icke sjunkit lika hastigt som grosshandelspriserna, och detta moment måste vi taga med i räkningen, när vi bedöma den ekonomiska situationen. Förrän detaljpriserna sänkts kan man icke ifrågasätta någon avsevärdare sänkning av priserna på arbetsmarknaden. Utskottet säger, att »prisfallet har minskat kapitalbildningen, hämmat framåtskridandet och det allmänna välståndet. Det är ett mycket starkt uttalande. Är kapitalbildningen, äro våra kapitaltillgångar sämre efter prissänkningen än de voro före densamma? Ja, helt naturligt, om man bygger på de bokförda värdena; men när vi stodo på toppen av högkonjunkturen, voro dessa värden bokförda till tre gånger så mycket som de skulle varit och de äro ännu högt över de värden som gällde och existerade före kriget. Om jag då går ut ifrån, att våra reella värden icke ökats tre gånger så mycket under denna uppsvingsperioden, utan tvärtom. att det är en uppskrivning och ett n$tt uppfixerande av de gamla</w:t>
        <w:br/>
        <w:br/>
        <w:t>värdena, så är det uppenbart, att man får med ett visst kallt lugn Ang. befrielse taga ett sådant resonemang som då utskottet säger, att kapitalbild- 7” en ningen har minskats. Det är klart, att när vi befinna oss nere i skyldigheten vågdalen, allting måste åstadkomma, att just i detta tillfälle det att inlösa måste bliva en minskning av kapitaluppsamlingen. Men frågan sedlar. är om vi kunna komma ur denna vågdal på ett lämpligare sätt ge- — (Forts) nom att fullfölja utskottets grundtanke än om vi pröva oss fram som hittills? Jag medger, att det kan och måhända bör ske en paus uti prisfallet, men vi ensamt bestämma icke längden av denna paus, ty här röra vi oss inom internationella företeelser, och det är icke säkert, att, ifall vi följa utskottets resonemang här. det kunde hava en sådan psykologisk verkan, att vår exportindustri därigenom skulle känna sig tilltalad att sätta i gång en produktion, vars alster de måste lagra därför att varuutbytet är avstannat i så väsentliga delar av världen. Jag är därför inför all denna osäkerhet rädd för att biträda den del,av utskottets resonemang, som går ut på att vi skulle införa en ny kurs på hithörande område. Utskottet har litet längre fram i sitt utlåtande på sidan 14 sagt. att »den enda praktiskt genomförbara utvägen för gottgörande av de orättvisor, inflationen förorsakat, kan endast vinnas genom en allmän prissänkning». Om jag sätter detta uttalande emot det förra uttalandet, att prisfallet har åstadkommit minskning av kapitalbildningen, hämmat framåtskridandet och hämmat det allmänna välståndet, så förstår jag icke riktigt hur utskottet kan finna någon överensstämmelse mellan dessa båda uttalanden. Utskottet erkänner, att prisfallet är den enda praktiskt genomförbara vägen för att i någon mån bota de orättvisor. som hava alstrats under kristiden, men söker påvisa, att om detta prisfall skulle fortsätta, så skulle det åstadkomma lika många nya orättvisor eller orättvisor i ungefär samma grad, som prisstegringen åstadkommit, och utskottet för då särskilt fram tanken på, att de som hava pengar att fordra och fått dessa fordringar under den högre prisnivån komma att bibehålla dessa fordringar till oförändrade belopp. Utskottet går vidare och säger, att hela det antal unga män, som med skuldsättning fått sin utbildning under kristiden, komme att drabbas av deflationens verkningar. De gå ut i livet med en större skuldbörda, och de skulle komma att lida på ett fortsatt prisfall. Vidare skulle hela den utveckling, som vår industri under krigsåren varit underkastad och som måste ske efter en betydligt högre måttstock med därav föranledda ökade anläggningsoch utbyggnadskostnader, lida avbräck. Det skulle verka ruinerande och förstörande på hela rader av industrigrenar. Därför måste vi stabilisera penningvärdet på den nuvarande nivån. Här röra vi oss naturligtvis på ett område, som är ytterligt ömtåligt. Frågan är: skall den situation, som inträtt under kristiden, vara avgörande för den prispolitik, vi skola följa i fortsättningen? Jag kan icke i dessa frågor följa utskottet. Detta spörsmål är för litet diskuterat ute bland vårt folk för att man nu skulle kunna våga sig på att göra ett riksdagsuttalande, som skulle tjäna som en vägledning på det sätt utskottet i vissa delar av</w:t>
        <w:br/>
        <w:br/>
        <w:t>vi måste pröva oss fram så gott vårt förstånd förmår. Att göra några</w:t>
        <w:br/>
        <w:br/>
        <w:t>skyldigheten bestämda uttalanden, vare sig i motiveringen eller klämmen, som</w:t>
        <w:br/>
        <w:br/>
        <w:t>binda för framtiden, kan ha sina mycket, mycket stora vanskligheter i tider som dessa.</w:t>
        <w:br/>
        <w:br/>
        <w:t xml:space="preserve">För att giva en liten bild av vad vi egentligen röra oss med, vill Jag erinra om några siffror jag hämtat ur den officiella statistiken. Av dessa framgår, huru mycket medel, som insatts till förvaltning i diverse inrättningar. Om jag minnes rätt voro 1916 eller 1917 insatta i allmänna sparbanker 1,381 miljoner, i postsparbanken 64 miljoner, på postremissväxlar 165 miljoner, på giroräkning 1,042 miljoner, på löpande räkning 186 miljoner, på sparkasseräkning 887 miljoner, på depositionsräkning 2,386 miljoner; och en del andra värdepapper uppskattades till ett belopp av 186 miljoner. Det är icke mindre än 6 miljarder kronor, som på detta sätt då voro överlämnade till förvaltning. Livförsäkringsbolagsrörelsens ansvarighetsbelopp uppgingo till 1,787 miljoner; i allmänna pensionsfonden 79 miljoner, kapitalförsäkringar 1,692 miljoner, utländska försäkringsbolag 44 miljoner, </w:t>
      </w:r>
      <w:r>
        <w:rPr>
          <w:b/>
        </w:rPr>
        <w:t>änkeoch²</w:t>
      </w:r>
      <w:r>
        <w:rPr>
          <w:b w:val="0"/>
        </w:rPr>
        <w:t xml:space="preserve"> pupillkassor 14 miljoner, i kapitalförsäkringsanstalter 71 miljoner och hos pensionsanstalter, som sortera under tionde huvudtiteln omkring 110 miljoner kronor, tillsammans således av denna grupp omkring 3,780 miljoner kronor. Sålunda i runt tal 10 miljarder av landets tillgångar, som äro placerade i sådana värdeföremål, vilka mer eller mindre starkt påverkas av det beslut riksdagen kan komma att fatta.</w:t>
        <w:br/>
        <w:br/>
        <w:t>Å andra sidan ha vi en intecknad fastighetsskuld, som under 1915 uppgick till 4,698 miljoner och 1917 till 5,272 miljoner.</w:t>
        <w:br/>
        <w:br/>
        <w:t>Utan att göra något påstående att den ena eller den andra sidan av här varande intressenter skulle ha någon särskild fördel eller nackdel av ett beslut, synes det mig ändå vara väl starkt, om man skulle giva sin anslutning till ett principuttalande — låt vara att detta uttalande ändock skulle ligga i motiveringen — till förmån för en viss ekonomisk politik, som kan beröra så utomordentligt stora värden. Det är jag för min del icke färdig med, och det skulle vara intressant att veta, huru många av riksdagens ledamöter, som äro så pass inne i dessa ekonomiska stycken, att de i dag kunna säga, att det tjänar landet eller skadar landet att göra ett sådant uttalande, som bankoutskottet här föreslår. Nu är att märka, mina herrar, att jag gör ingen anmärkning mot utlåtandet uti de delar, där utskottet inskränker sig till att svara på Kungl. Maj:ts proposition. Mitt uppträdande är icke dikterat av att jag på något sätt velat underkänna bankoutskottets utlåtande i de punkter, där bankoutskottet rör sig med redan kända, omdebatterade frågor, där allmänheten dock kunnat bilda sig en mer eller mindre bestämd uppfattning. Men här för utskottet fram vissa förslag av sådan ekonomisk räckvidd, att jag icke kan biträda desamma, och därför har jag velat säga några ord för att motivera mitt vrkande. .</w:t>
        <w:br/>
        <w:br/>
        <w:t>Utskottet har också ansett sig böra angiva vissa direktiv för den fraktoch taxepolitik, som statens kommunikationsverk skola</w:t>
        <w:br/>
        <w:br/>
        <w:t>föra. Herr Sommelius adresserade sig särskilt till järnvägsstyrelsen Ang. befrielse och tyckte, att den var något för byråkratisk i sitt görande och låför Från ken tande. Jag skall icke ingå på detta, jag vill endast erinra om att skyldigheten riksdagen redan gjort ett uttalande, i vilket riksdagen hävdat den = att inlösa uppfattningen, att kommunikationsverken skulle så ordna sin drift sedlar. och rörelse, att de icke särskilt belastade skattedragarna i annan (Forts) mån än då de i egenskap av trafikanter använde sig av kommunikationsmedlen. Nu är jag den förste att erkänna, att det kan mycket väl inträffa, att vi bliva tvungna att vidtaga en reduktion av fraktsatserna Men, mina herrar, om denna reduktion, särskilt vad järnvägarna beträffar, skall ha någon verklig reell betydelse, så måste --- därom är jag alldeles övertygad — denna reduktion också ske beträffande de enskilda järnvägarnas frakttaxor. Och jag måste således för min del i så fall kräva, att också de enskilda järnvägarna nedsätta sina fraktsatser. Det är uppenbart, att statsmakterna få lov att påtaga sig avsevärda kostnader för detta syfte -— om det kan stoppa med en 100 miljoner kronor kan jag icke uttala mig om. Jag vill endast fästa herrarnas uppmärksamhet på att omfattningen av järnvägarnas rörelse går till omkring 350 miljoner kronor om året eller något sådant. Vill herrarna därför att de fraktsatser, som nu tillämpas, skola nedsättas i den omfattning, att de över huvud tjäna sitt ändamål, då få herrarna vara beredda att offra åtskilliga miljoner.</w:t>
        <w:br/>
        <w:br/>
        <w:t>Jag är för min del icke alls obenägen att upptaga detta ärende till behandling, om och när det framkommer från Kungl. Maj:ts sida, och då allvarligt pröva, i vad mån man över huvud taget kan sänka fraktsatserna. Men därav följer med naturnödvändighet att man måste öka skatterna. Ty även om man genom sänkning av fraktsatserna skulle kunna öka trafiken och därigenom få en ökning av inkomsterna, så måste det ligga en intervall mellan den dag. då fraktsatserna sänkas, och den dag, då rörelsen tagit en sådan omfattning att över huvud inkomsterna kunna täcka utgifterna. Jag vill därför icke obetingat fatta position till den frågan förr än jag sett den i sitt sammanhang. Jag är såsom jag förut antytt ”illig att medverka till en sänkning av fraktsatserna, men jag vill först se, huru högt denna sänkning av fraktsatserna skall tvinga upp skattetrycket; de lägsta skattedragarna bära nu som bekant i direkt statsskatt 5 kronor 25 öre per 100 kronor av sin skattlagda inkomst och för de större skattedragarna har skattetrycket ökats så att det i vissa fall kan gå ända till 20 kronor pr 100 av den skattlagda inkomsten. Jag vill se denna fråga i sammanhang med huru budgeten kan komma att se ut, och jag vägrar att följa med i vändningen, när det är fråga om att framställa önskemål, som varken Kungl. Maj:t eller riksdagen kunna infria. Det allmänna resonemanget i utskottsutlåtandet, som enligt min uppfattning inbjuder till spekulationer om myntrealisation i en eller annan form vill jag varna emot; ett sådant uttalande av riksdagen skulle göra det omöjligt för staten att hädanefter låna medel på de gamla villkoren. Ty, mina herrar, får allmänheten den uppfattningen, att våra</w:t>
        <w:br/>
        <w:br/>
        <w:t>statspapper äro mindre säkra tillgångar, då får staten skaffa sig lånemedel genom tvångslån och jag ber att få fästa herrarnas uppmärksamhet på vådan av en sådan sakernas ordning.</w:t>
        <w:br/>
        <w:br/>
        <w:t>Från min utgångspunkt skulle jag tycka, att riksdagen hade gjort, vad man rimligen kunde begära av den, om riksdagen svarade på den kungl. propositionen på sådant sätt, att riksdagen gjorde till sitt uttalande, som numera är en allmänt rådande uppfattning. nämligen att man i detta nu icke befinner sig i ett sådant läge, att man kan ålägga riksbanken att införa fri guldväxling, och att man icke heller befinner sig i ett sådant läge, att man i dag kan säga, att vi om ett halvt eller ett helt år äro beredda att indraga den extra sedelutgivningsrätten, som riksdagen redan medgivit bankofullmäktige, icke heller att man i dag är beredd att säga, att det skall föras en så och så sträng diskontopolitik. Vad vi kunna uttala oss för är en allmän önskan, att landets ekonomiska angelägenheter länkas på sådant sätt av dem, som ha med dessa angelägenheter att göra, att vi fortast möjligt kunna komma fram till sådana förhållanden, att vi få en ordnad valuta både inåt och utåt.</w:t>
        <w:br/>
        <w:br/>
        <w:t>Med stöd av detta mitt resonemang vill jag, herr talman, göra det yrkandet, att ur utskottets betänkande strykes det uttalandet. som utskottet har gjort på 8 och 9 sidan och vars kantrubrik är: »Valutafrågans förändrade läge.» Detta stycke anser jag böra utgå, därför att detta stycke är ingress till hela den nya politik, som utskottet sedan något närmare utvecklar på sid. 11, där utskottet infört ett stycke, som till kantrubrik har orden, »Deflationens ekonomiska och sociala verkningar». Ävenså vill jag ha bort längre fram i fortsättningen på sidan 13 ett stycke med kantrubriken »Deflationens statsfinansiella verkningar» och längre ned på samma sida ett stycke med kantrubriken »Inflationens och deflationens förmögenhetsrättsliga innebörd» samt vidare ett stycke på sidan 15, som till kantrubrik har orden »Nödvändigheten av prisnivåns stabilisering». Alla dessa stycken anser jag böra utgå ur utskottets utlåtande. Det stycke, som handlar om arbetsamhet och sparsamhet, har jag intet emot, även om riksdagen skulle besluta. att varje rad skulle spärras. Stycket däremot på sidan 16 om de affärsdrivande verkens taxepolitik är jag på skäl, som jag anfört, icke beredd att taga ställning till på det sätt, som här är gjort, utan jag vill se den frågan mot bakgrunden av vad detta betyder med hänsyn till våra debetsedlar. Och därför tycker jag, att man icke, när man ordar om landets valutafråga, bör taga in denna sats, som ju egentligen kan på ett betydligt bättre sätt bedömas, när den kommer i en annan framställning och fullständigt motiverad. Jag anhåller därför, att även denna del måtte utgå ur motiveringen; sedan yrkar jag bifall till utskottets utlåtande i övrigt. Nu kan man säga att då blir det icke mycket kvar av utskottets utlåtande. Jo, mina herrar, det blir tillräckligt kvar ändå. Det är min uppfattning, att det blir så mycket kvar, att det blir tillräckligt att fundera över till dess nästa riksdag sammanträder. Jag är övertygad om, att detta är en lämplig</w:t>
        <w:br/>
        <w:br/>
        <w:t>väg, på vilken vi kunna föra oss från resultatet av den beställning Ang. befrielse</w:t>
        <w:br/>
        <w:br/>
        <w:t>Skulle detta yrkande icke vinna anklang, så vill jag för min del säga, att jag — utan att vilja göra mig skyldig till det omdöme, som en föregående talare omnämnde att en annan riksdagens ledamot skulle ha fällt om innehållet i utskottets utlåtande — måste hemställa om avslag på hela motiveringen och yrka bifall endast till klämmen. Men jag har velat göra mitt första yrkande, därför att jag har den uppfattningen, att här i utskottets utlåtande finnas omnämnda vissa saker, beträffande vilka det är av ett visst intresse att riksdagen gör ett uttalande.</w:t>
        <w:br/>
        <w:br/>
        <w:t>Jag ber alltså, herr talman, att på grund av vad jag anfört få yrka att de punkter, jag förut nämnt, måtte utgå ur utskottsutlåtandets motivering. I övrigt yrkar jag bifall till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