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433</w:t>
      </w:r>
    </w:p>
    <w:p>
      <w:r>
        <w:rPr>
          <w:b/>
        </w:rPr>
        <w:t xml:space="preserve">Datum: </w:t>
      </w:r>
      <w:r>
        <w:t>1922-04-07</w:t>
      </w:r>
    </w:p>
    <w:p>
      <w:r>
        <w:rPr>
          <w:b/>
        </w:rPr>
        <w:t xml:space="preserve">Kammare: </w:t>
      </w:r>
      <w:r>
        <w:t>Första kammaren</w:t>
      </w:r>
    </w:p>
    <w:p>
      <w:r>
        <w:rPr>
          <w:b/>
        </w:rPr>
        <w:t xml:space="preserve">Antal yttranden: </w:t>
      </w:r>
      <w:r>
        <w:t>4</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Carl Boberg (Första kammarens nationella parti, man)</w:t>
      </w:r>
    </w:p>
    <w:p>
      <w:r>
        <w:rPr>
          <w:b w:val="0"/>
        </w:rPr>
        <w:t>Herr greve och talman! En talare här gjorde gällande, att bland läroverkslärarna skulle finnas många, som önskade denna reform. Det är ju möjligt. Däremot kan man tvivla på, att det ute bland folk i allmänhet råder någon synnerligen stark opinion för denna sak.</w:t>
        <w:br/>
        <w:br/>
        <w:t>Herr Pauli sade, att skolan är ett kyrkans barn, som runnit upp</w:t>
        <w:br/>
        <w:br/>
        <w:t xml:space="preserve">ur kyrkans sköte. Detta är så sant. Men inte är det precis att hedra sin fader och </w:t>
      </w:r>
      <w:r>
        <w:rPr>
          <w:b/>
        </w:rPr>
        <w:t>moder²</w:t>
      </w:r>
      <w:r>
        <w:rPr>
          <w:b w:val="0"/>
        </w:rPr>
        <w:t xml:space="preserve"> att vilja skära av sambandet mellan kyrka och skola på det sätt, som motionären velat göra. Jag tror, att dessa moderna herrar, som önska eforatets avskaffande, äro mera intoleranta än de biskopar ha varit, som under diskussionen blivit åberopade. När till exempel Johannes Rudbeckius inrättade sitt gymnasium i Västerås, inrättade han det också för realämnen och icke bara för kyrkliga, såsom skolan ursprungligen var lagd. Han visade sig således äga större vyer och fördragsamhet än man har nu för tiden, då man vill driva undan biskoparna från allt inflytande över skolan och utvecklingen på dess område.</w:t>
        <w:br/>
        <w:br/>
        <w:t>Herr Pauli sade också, att eforaten numera endast äro ”ett svagt återsken” av en makt, som fordom fanns men försvunnit. Men om det bara är ”ett svagt återsken”, varför skall man då oupphörligt gå till anlopp mot det? Det slocknar ju då av sig självt, om herrarna bara vänta litet, ty så göra alla återsken med tiden.</w:t>
        <w:br/>
        <w:br/>
        <w:t>Nu får jag dock säga, att jag mera fruktar skolöverstyrelsens makt än biskoparnas, ty biskoparnas makt är i avtagande, men skolöverstyrelsens är i tillväxt. Och denna senare makt ger sig tillkänna ute bland folket än på det ena sättet och än på det andra, så att det växt upp en ganska stark opposition häremot. Och det är av denna anledning jag här begärt ordet för att såsom lekman och såsom en man av folket få säga, att jag för min del anser, att biskoparna böra få stå kvar som eforer. Det går visserligen nu en radikal bölja genom tiden även på skolans och det andliga området, men det kan hända att det blir en vändning om en tid och att det kan bli en försoning.</w:t>
        <w:br/>
        <w:br/>
        <w:t>Under alla förhållanden ha ju, såsom herr Franzén antydde, biskoparna inte skött sig så illa, ty om det skulle bli fritt val, sade han, skulle de på de allra flesta platser bli valda till inspektorer. Men, om så är, vad bråkar man för i denna fråga? Kan man då inte låta det vara som det är?</w:t>
        <w:br/>
        <w:br/>
        <w:t>Herr Sandegård trodde, att denna kammare nog skulle bifalla, vad andra kammaren förut beslutat i denna fråga. Ja — jag hoppas tvärtom, att denna kammare skall ställa sig på en annan ståndpunkt i denna fråga och verkligen se till att det icke överlämnas allt för mycken makt i skolöverstyrelsens händer, ty det kanske vi komma att få ångra på.</w:t>
        <w:br/>
        <w:br/>
        <w:t>Jag ber, herr talman, att få yrka bifall till reservationen.</w:t>
      </w:r>
    </w:p>
    <w:p>
      <w:pPr>
        <w:pStyle w:val="Heading2"/>
      </w:pPr>
      <w:r>
        <w:t>2. Ernst Åström (–, man)</w:t>
      </w:r>
    </w:p>
    <w:p>
      <w:r>
        <w:rPr>
          <w:b w:val="0"/>
        </w:rPr>
        <w:t>Herr talman! Man bör ju alltid respektera folks samvetsnöd, och man kan förstå, att herr Sandegård såsom statskyrkopräst måste komma i en viss samvetsnöd, när han kommer in på en sådan här fråga, vari han måste uppträda såsom socialdemokratisk riksdagsman. Men då han förebrådde anhängarna av motionen, att deras enda skäl vore ett principskäl, så kan däremot invändas, att det viktigaste av de få verkliga skäl herr Sandegård anförde icke, åtminstone föreföll det mig så, hade större värde än principskälet. För honom var det nämligen huvudsakligen fråga om att visa pietet. Det var det viktigaste.</w:t>
        <w:br/>
        <w:br/>
        <w:t>Det gäller då att avgöra: vilket bör vara mest vägande, hänsynen till pieteten eller till principen? Det kan ju diskuteras. Men för min del håller jag i detta hänseende mest på principen.</w:t>
        <w:br/>
        <w:br/>
        <w:t>Ett annat skäl, som herr Sandegård kom med, är ju visserligen ganska respektabelt. Han hyste nämligen farhågor för den svenska statskyrkans framtida kulturnivå. Han fruktade, att denna skulle komma att lida ganska svårt avbräck, om den samverkan, som ännu finnes mellan undervisningsväsendet i samhället och kyrkan, så småningom skulle avbrytas. Jag förstår också, att man från en statskyrkoprästs sida bör hysa omtanke om kyrkans kulturella utveckling.</w:t>
        <w:br/>
        <w:br/>
        <w:t>Då den siste talaren här åberopade en annan talares uppfattning, att man vid ett eventuellt fritt val i respektive stiftsstäder alltid skulle utse biskopen till inspektor, så vill jag säga, att det därvidlag naturligtvis komme att bero på de personliga egenskaperna hos de olika biskoparna.</w:t>
        <w:br/>
        <w:br/>
        <w:t>Vad vi här strida omsi dag är ju icke om frågan angående eforaten i och för sig utan om frågan, huruvida biskopen skall vara självskriven till uppdraget eller icke. Och det är inte nog med detta, utan det är fråga om huruvida biskoparna skola vara självskrivna till att utse inspektorer vid skolor i de städer, som icke äro stiftsstäder. Det förefaller mig som om skolöverstyrelsen bör ha lika stor möjlighet att till inspektor i Sundsvall utse herr Enhörning likaväl som detta nu göres av biskopen i Härnösand, och jag tror, att de skulle ha lika stora förutsättningar att sköta uppdraget. Jag tror således, att det här endast gäller ett försök att bevara en hotad maktställning, då man anser sig möjligen någon gång kunna få nytta av den här ifrågavarande institutionen.</w:t>
        <w:br/>
        <w:br/>
        <w:t>När det gäller de allmänna läroverken, har man för övrigt kommit därhän, att det numera endast är ekonomiska frågor rörande dessa, som domkapitlen intressera sig för och ha rätt att behandla. Det kulturella sambandet är alltså ganska svagt. Och inte vill väl herr Sandegård påstå, att folkskoleseminarierna skulle vara av större betydelse med hänsyn till upprätthållandet av statskyrkans kultur.</w:t>
        <w:br/>
        <w:br/>
        <w:t>På grund av vad jag anfört ber jag, herr talman, att få yrka bifall till utskottets hemställan.</w:t>
      </w:r>
    </w:p>
    <w:p>
      <w:pPr>
        <w:pStyle w:val="Heading2"/>
      </w:pPr>
      <w:r>
        <w:t>3. Olof Bergqvist (Högerns riksdagsgrupp, man)</w:t>
      </w:r>
    </w:p>
    <w:p>
      <w:r>
        <w:rPr>
          <w:b w:val="0"/>
        </w:rPr>
        <w:t>Herr greve och talman, mina herrar! Jag har varit ganska tveksam, huruvida jag skulle begära ordet i denna fråga eller icke, men jag har ändå beslutat mig för att säga några ord. Jag vill då redan från början meddela, att min ståndpunkt sammanfaller med reservanternas i utskottet. Det förefaller mig, som om frågan för närvarande icke låge så klart till, att kammaren gärna kan gå till ett beslut om bifall till utskottets förslag.</w:t>
        <w:br/>
        <w:br/>
        <w:t>Här äro två saker sammankopplade: för det första, eforaten över de allmänna läroverken och, för det andra, domkapitlens tillsynsrätt över folkskoleseminarierna. Redan denna sammankoppling synes mig vara mindre lämplig. Vidare talas det om domkapitlens tillsyn över läroverken. Därvidlag förefaller det mig, som om icke allenast motio-</w:t>
        <w:br/>
        <w:br/>
        <w:t>icke hade riktigt gjort klart för sig vad frågan gäller. När det talas om domkapitlens överinseende över de allmänna läroverken, angives här såsom deras första funktion, att ”domkapitlen utgöra ett omstritt forum i fråga om åtal för tjänstefel mot läroverkslärare”. Detta tillhör icke och har aldrig tillhört domkapitlens tillsynsrätt över läroverken, utan det är en sida av deras domsrätt. Eforerna och domkapitlen ha väl haft tillsyn över läroverken, och detta har ytterst grundat sig på kyrkolagsbestämmelser. Men domsrätten grundar sig på Kungl. Maj:ts förordning, huru med rättegång uti domkapitel skall förhållas den 11 februari 1687, där det heter: ”Biskopen och domkapitlet böra ock döma uti de saker, som förefalla vid visitationer och prästmöten, och de, som egentligen angå prästeoch skoleståndspersoner, högre och lägre, vad deras ämbeten och fel vidkommer uti lära och leverne och hava däruppå en noga och allvarsam uppsikt.” Nu förhåller det sig otvivelaktigt så, att även om riksdagen skulle komma att besluta i överensstämmelse med utskottets förslag, så kommer detta beslut icke att röra domkapitlens domsrätt, utan den står i alla fall kvar.</w:t>
        <w:br/>
        <w:br/>
        <w:t>Vad nu beträffar frågan i dess helhet, har man först att göra klart för sig, om det behöves någon lokalstyrelse för läroverken och seminarierna eller icke. I de papper, som vi här ha, är den saken inte alls utredd. Man får inte klart för sig, om motionärerna menat, att en</w:t>
        <w:br/>
        <w:br/>
        <w:t>lokalstyrelse fortfarande skall finnas eller icke, och man får icke heller</w:t>
        <w:br/>
        <w:br/>
        <w:t>detta klart för sig av utskottsutlåtandena, ej heller får man det klart för sig, när man hör inläggen i debatten. Här har t. ex. lektor Pauli sagt, att någon lokalstyrelse för seminarierna eller för läroverken icke är av behovet påkallad. Men herr Åström har sagt, att frågan ingalunda ligger på det sättet, utan här är endast fråga om huruvida eforerna skola vara självskrivna. Han utgår således från att en lokalstyrelse skall finnas. Men innan man går till ett sådant beslut, som det här är fråga om, nämligen att riksdagen ville i skrivelse till Kungl. Maj:t anhålla, att Kungl. Maj:t måtte vidtaga sådan ändring i nu gällande bestämmelser, att biskops och konsistoriums överinseende över de allmänna läroverken och statens folkskoleseminarier avskaffas, bör man väl åtminstone ha så pass mycket klart för sig, att man kan säga, huruvida man anser, att några lokala styrelser i fortsättningen skola finnas eller icke finnas.</w:t>
        <w:br/>
        <w:br/>
        <w:t>Vidare är den sak, som här beröres, endast en del av en större fråga, ty om man tänker på biskoparnas och domkapitlens uppgifter och åligganden i fråga om folkskoleseminarierna, så måste man i samma andetag tänka på dessa myndigheters uppgifter i fråga om folkskolan. Seminarierna och folkskoleväsendet sammanhänga ju på det närmaste, och nog vore det, om man utgår från den förutsättningen, att en lokal styrelse fortfarande skall finnas, egendomligt att inaugurera en sådan anordning, att det skulle bli en mellaninstans för seminarierna och en annan för folkskolorna. Här ha vi också en punkt, som förefaller mig</w:t>
        <w:br/>
        <w:br/>
        <w:t>Om avskafinnebära tillräcklig grund för att kammaren nu går på avslag, så mycket fande av bi mer som frågan icke gäller en utredning i ärendet utan en hemställan skoparnas 5 os . or = eforat över OM att Kungl. Maj:t skall företaga en viss åtgärd. vissa under- Nu har man diskuterat om huruvida detta är en stor fråga eller visningsanom det är en liten fråga. Ja, ser man frågan ur synpunkten av de stallar frn. "yttra praktiska göromål, som tillkomma eforerna och domkapitlen, så 7” tror jag man kan säga, att det är en liten fråga — dock icke alltför liten, ty åtminstone vad domkapitlens tillsyn och uppgift i fråga om seminarierna angår, kan den ingalunda sägas vara så alldeles liten. I vissa fall kan den få en ganska stor betydelse. Ett domkapitel skall sålunda yttra sig i ärenden, som röra seminarierna, och t. ex. varenda gång en ny seminariebyggnad skall uppföras, får domkapitlet tillfälle att både granska ritningarna och yttra sig över byggnadsföretaget. Eller jag tänker på ett annat fall: därest en lektorstjänst vid ett seminarium är kungjord ledig och det icke blir någon sökande till denna tjänst, vare sig första eller andra gången den kungöres ledig, ja, då må domkapitlet sättas i tillfälle att komma in med förslag på person, lämplig till denna tjänst, och detta oavsett, om personen i fråga har fullgjort alla de prestanda, som äro föreskrivna för erhållande av kompetens för sådan lektorstjänst eller icke. Det har i Luleå, där det ju icke är så lätt att rekrytera lärarkåren, förekommit ett par tre gånger, att domkapitlet anmodats komma in med ett sådant förslag.</w:t>
        <w:br/>
        <w:br/>
        <w:t>Jag kanske också kan nämna, att det folkskoleseminarium, som finnes i Luleå stad, tillkommit på Luleå domkapitels initiativ. Själv har jag skrivit den framställning, som blev utgångspunkten för en kungl. proposition till riksdagen. Jag minns ännu en sommarnatt år 1905, som jag offrade för att kunna fullfölja denna framställning. Detta vill jag ju inte anföra som något skäl för att domkapitlen skola få ha kvar sin tillsynsrätt över seminarierna. Men jag tror inte heller, att det är något bevis på att nämnda anstalter skadas, om denna rätt finnes kvar.</w:t>
        <w:br/>
        <w:br/>
        <w:t>Ja, här är ju åtskilligt, som man skulle kunna gå in på av vad som rör frågan. Det torde med fog kunna sägas, att de skäl, på vilka motionären bygger, äro rätt svaga, och ser man objektivt på saken, måste man erkänna, att det är rätt svaga skäl, som anförts. Det är endast ett skäl, som kan ha någon betydelse, och det är det principiella. Frågan är här huruvida man vill gå i riktning att helt och hållet övergiva den historiska utvecklingen i vårt land eller i någon mån behålla den. I snart ett årtusende har den svenska kulturen vilat på kristen grund, och jag tänker, att vi kunna vara överens om att denna kultur icke har lidit någon skada av att ha byggt på denna grund. Nu kvarstå bl. a. eforaten och domkapitlens uppgifter beträffande seminarierna och folkskolorna såsom ett uttryck av denna historiska tradition i vårt land. Det kan då ha betydelse, huruvida man genom att avlägsna dem vill markera, att tiden nu är kommen, då vi skola skilja mellan kristendom och kultur, eller om man vill markera, genom att bibehålla den gamla ordningen, att än gäller det i Sveriges land, att kulturen vilar på kristen grund.</w:t>
        <w:br/>
        <w:br/>
        <w:t>Av i debatten gjorda uttalanden skall jag endast beröra några få. Herr Pauli sade, att det säkert vore mycket få kristendomslärare, som ha fått besök av eforus i inspektionssyfte. Jag kan naturligtvis inte bedöma, huruvida hans uppgift därvidlag är riktig eller icke. Men det vet jag för mitt vidkommande, att jag åtminstone åtskilliga gånger varje år besöker såväl det allmänna läroverket som seminariet i Luleå. Och när det är mig möjligt, besöker jag även läroverken i de övriga städerna i stiftet, varvid jag är särskilt angelägen om att få vara med redan på morgonbönen. Jag tänker väl, att de andra eforerna i det fallet också ha intresse av att höra, hur undervisningen bedrives. Jag kan ock säga, att det intryck man får vid de lektioner, som man bevistar, i allmänhet äro ganska goda.</w:t>
        <w:br/>
        <w:br/>
        <w:t>Gång på gång upprepade herr Pauli denna fråga: varför skall biskopen vara eforus, och varför skall domkapitlet vara lokalstyrelse? Ja, det förstår man väl, varför man kan anse, att det bör vara så. Det beror på den historiska utvecklingen. Biskoparna äro nu en gång eforer och domkapitlen äro lokalstyrelser, och när man då icke kan visa och faktiskt icke har visat, att de ha gjort sig skyldiga till några sådana förseelser eller försummelser, att de böra avlägsnas, då tycker jag, att det är tämligen klart, att det finnes skäl för att de bibehållas.</w:t>
        <w:br/>
        <w:br/>
        <w:t>Det var visst herr Franzén som anförde ett exempel på en vid ett läroverk anställd teologie kandidat, som hållit ett föredrag på ett Folkets hus och därför blivit anmodad att upphöra med sin undervisning i kristendom, vilket gjorde, att han lämnade läroverket. Jag fattade inte riktigt, om det var så, att det var överstyrelsen, som dömde i denna sak, eller om det endast var på biskopens eget maktspråk, som läraren ansåg sig böra lämna läroverket.</w:t>
        <w:br/>
        <w:br/>
        <w:t xml:space="preserve">Tyvärr kan det ju förekomma sådana fall. Men jag bör då kanske också draga fram ett motexempel till detta. Det finnes en eforus, som helt nyligen har försökt att göra vad han har kunnat för att hjälpa en </w:t>
      </w:r>
      <w:r>
        <w:rPr>
          <w:b/>
        </w:rPr>
        <w:t>lärarinna³</w:t>
      </w:r>
      <w:r>
        <w:rPr>
          <w:b w:val="0"/>
        </w:rPr>
        <w:t xml:space="preserve"> vid ett seminarium här i Sverige. </w:t>
      </w:r>
      <w:r>
        <w:rPr>
          <w:b/>
        </w:rPr>
        <w:t>Hon²</w:t>
      </w:r>
      <w:r>
        <w:rPr>
          <w:b w:val="0"/>
        </w:rPr>
        <w:t xml:space="preserve"> hade slutit sig till de s. k. pingstvännerna och själv börjat frukta, att detta möjligen kunde bli en anledning för </w:t>
      </w:r>
      <w:r>
        <w:rPr>
          <w:b/>
        </w:rPr>
        <w:t>henne²</w:t>
      </w:r>
      <w:r>
        <w:rPr>
          <w:b w:val="0"/>
        </w:rPr>
        <w:t xml:space="preserve"> att nödgas lämna seminariet. </w:t>
      </w:r>
      <w:r>
        <w:rPr>
          <w:b/>
        </w:rPr>
        <w:t>Hon²</w:t>
      </w:r>
      <w:r>
        <w:rPr>
          <w:b w:val="0"/>
        </w:rPr>
        <w:t xml:space="preserve"> gick därför in till Kungl. Maj:t med begäran att få kvarstå, och i sitt oförstånd uppgav </w:t>
      </w:r>
      <w:r>
        <w:rPr>
          <w:b/>
        </w:rPr>
        <w:t>hon²</w:t>
      </w:r>
      <w:r>
        <w:rPr>
          <w:b w:val="0"/>
        </w:rPr>
        <w:t xml:space="preserve">, att </w:t>
      </w:r>
      <w:r>
        <w:rPr>
          <w:b/>
        </w:rPr>
        <w:t>hon²</w:t>
      </w:r>
      <w:r>
        <w:rPr>
          <w:b w:val="0"/>
        </w:rPr>
        <w:t xml:space="preserve"> lagligen utträtt ur svenska statskyrkan. Kungl. Maj:t resolverade efter att ha inhämtat justitiekanslerns yttrande, att </w:t>
      </w:r>
      <w:r>
        <w:rPr>
          <w:b/>
        </w:rPr>
        <w:t>hennes²</w:t>
      </w:r>
      <w:r>
        <w:rPr>
          <w:b w:val="0"/>
        </w:rPr>
        <w:t xml:space="preserve"> ansökan icke kunde bifallas. Men eforus, biskopen, hade sina misstankar, att det inte stod så alldeles rätt till med lagligheten av </w:t>
      </w:r>
      <w:r>
        <w:rPr>
          <w:b/>
        </w:rPr>
        <w:t>hennes²</w:t>
      </w:r>
      <w:r>
        <w:rPr>
          <w:b w:val="0"/>
        </w:rPr>
        <w:t xml:space="preserve"> utträde ur kyrkan och därför gav han sig inte någon ro, förrän han fick ta reda på saken och försöka hjälpa </w:t>
      </w:r>
      <w:r>
        <w:rPr>
          <w:b/>
        </w:rPr>
        <w:t>lärarinnan³</w:t>
      </w:r>
      <w:r>
        <w:rPr>
          <w:b w:val="0"/>
        </w:rPr>
        <w:t xml:space="preserve"> till rätta. </w:t>
      </w:r>
      <w:r>
        <w:rPr>
          <w:b/>
        </w:rPr>
        <w:t>Hon²</w:t>
      </w:r>
      <w:r>
        <w:rPr>
          <w:b w:val="0"/>
        </w:rPr>
        <w:t xml:space="preserve"> hade tjänstgjort i över 30 år, och biskopen ansåg med rätta, att även om </w:t>
      </w:r>
      <w:r>
        <w:rPr>
          <w:b/>
        </w:rPr>
        <w:t>hon²</w:t>
      </w:r>
      <w:r>
        <w:rPr>
          <w:b w:val="0"/>
        </w:rPr>
        <w:t xml:space="preserve"> var pingstvän, borde detta icke vara någon anledning till </w:t>
      </w:r>
      <w:r>
        <w:rPr>
          <w:b/>
        </w:rPr>
        <w:t>hennes²</w:t>
      </w:r>
      <w:r>
        <w:rPr>
          <w:b w:val="0"/>
        </w:rPr>
        <w:t xml:space="preserve"> skiljande från tjänsten, om </w:t>
      </w:r>
      <w:r>
        <w:rPr>
          <w:b/>
        </w:rPr>
        <w:t>hon²</w:t>
      </w:r>
      <w:r>
        <w:rPr>
          <w:b w:val="0"/>
        </w:rPr>
        <w:t xml:space="preserve"> nämligen kunde grundlagsenligt få behålla denna. Nu vilar denna fråga, som jag förmodar, under förnyad omprövning hos Kungl. Maj:t, och jag skulle vilja hoppas, att det ginge bra för </w:t>
      </w:r>
      <w:r>
        <w:rPr>
          <w:b/>
        </w:rPr>
        <w:t>kvinnan¹</w:t>
      </w:r>
      <w:r>
        <w:rPr>
          <w:b w:val="0"/>
        </w:rPr>
        <w:t xml:space="preserve"> i fråga. Jag har endast velat framdraga detta</w:t>
        <w:br/>
        <w:br/>
        <w:t>— och jag skulle aldrig ha nämnt det annars — såsom ett motstycke till det fall, herr Franzén framdrog och tycktes lägga så stor vikt vid.</w:t>
        <w:br/>
        <w:br/>
        <w:t>Vidare sade herr Franzén, att bibehållandet av eforerna icke kunde motiveras på annat sätt, än att skolöverstyrelsen måste anses inkompetent. Jag förstår verkligen icke sådana uttalanden. Att en centralstyrelse kan behöva något ombud på de lokala platserna, behöver väl ändå icke innebära, att denna centralstyrelse är inkompetent att fullgöra sitt värv.</w:t>
        <w:br/>
        <w:br/>
        <w:t>Nu ligga emellertid dessa frågor, frågan om en mellaninstans och frågan om domkapitlens omorganisation, under utredning, och man skulle väl då kunna ge sig till tåls, tills Kungl. Maj:t kan framlägga förslag i anledning av denna utredning. Man borde väl också ha något litet klart för sig, vad man skall sätta i stället och vad detta nya kommer att kosta, innan man fattar ett beslut som det här ifrågasatta. Skulle jag till sist få säga något om oss eforer, så är det dock, även om jag vidgår, att vi ej betyda så mycket, en ärevördig institution vi representera, och jag undrar ändå, om icke denna institution skulle kunna förtjäna den honnör, att man gör en utredning om huruvida den bör avskaffas eller ej. Jag undrar vidare, om icke, när det blir fråga om att avskaffa denna institution, det då borde vara Kungl. Maj:t, som kommer med en någorlunda utredd framställning i ärendet, och icke en enskild motionär. Emellertid vill jag säga, att om nu kammaren skulle taga utskottets förslag, så skall jag icke känna mig alls illa berörd därav personligen utan bära det med jämnmod.</w:t>
        <w:br/>
        <w:br/>
        <w:t>Jag skali emellertid be att få yrka bifall till reservationen.</w:t>
      </w:r>
    </w:p>
    <w:p>
      <w:pPr>
        <w:pStyle w:val="Heading2"/>
      </w:pPr>
      <w:r>
        <w:t>4. Ivan Pauli (Socialdemokraterna, man)</w:t>
      </w:r>
    </w:p>
    <w:p>
      <w:r>
        <w:rPr>
          <w:b w:val="0"/>
        </w:rPr>
        <w:t>Herr talman, mina herrar! Inför denna kammare, vars bänkar vittna om att intresset för lunchen är större än för debatten, är det naturligtvis intet skäl att vara allt för mångordig, och jag skall därför nöja mig med att i största korthet replikera några av de sista talarna.</w:t>
        <w:br/>
        <w:br/>
        <w:t>Jag vill först anknyta till vad den föregående ärade talaren sade sist, att han ej personligen skulle upptaga det som någon sorts prickning, om denna kammare biträdde motionen, och jag ber att få understryka. att det säkert icke hos någon medlem av denna kammare funnits någon avsikt att inlägga något personligt i vårt beslut. Jag tror, att vi alla ha klart för oss, även utan den personliga deklaration, som den föregående ärade talaren gjorde i denna fråga, att han är en mycket nitisk och intresserad eforus. Jag tror det, trots att vi nödgats bevittna i denna kammare, att han uppträtt och talat emot ett mycket behövligt anslag till de allmänna läroverken. Detta gjorde han dock i egenskap av statsutskottsledamot och icke som eforus, och en dylik personlighetsklyvning är ju ej så ovanlig. Men trots att det kan finnas eforer, som utöva sin verksamhet med nit och intresse, tror jag i alla fall, att man ej kan förneka riktigheten av det tidigare påståendet, att det också finnes eforer, för vilka eforatet är en ren formsak, och där kan man sannerligen ej från kyrkans sida alls beklaga, om det nuvarande eforatet upphäves. För öv-</w:t>
        <w:br/>
        <w:br/>
        <w:t>rigt är det glädjande att konstatera, att den siste ärade talaren och jag äro ganska eniga i vårt sätt att se på saken. Han erkände nämligen, att den ur praktisk synpunkt är en ganska liten fråga men dock ur principiell synpunkt en viktig sådan. Hans principiella synpunkt är emellertid något annorlunda än min. Han talar nämligen om kristendomen, medan jag talat om kyrkan, och det är dock två rätt skilda saker, skulle jag tro.</w:t>
        <w:br/>
        <w:br/>
        <w:t>Jag vill då säga, att vi böra kunna markera, att skolan skall stå fri gent emot den institution kyrkan utgör, men i och med ett sådant beslut, som jag här tillåter mig föreslå kammaren att fatta, anser jag icke att kammaren uttalar sig om huruvida den svenska skolan skall stå på kristlig grund eller icke, ty eforatets vara eller icke vara har mycket litet med den saken att göra. Den svenska kyrkans stående på kristlig grund har sin rot i betydligt solidare sakförhållanden, först och främst i den kristendomsundervisning, som meddelas i läroverken, och även däri att man inom Överstyrelsen har en både nitisk och sakkunnig företrädare för den teologiska synpunkten. Den siste ärade talaren avgaw också ett svar på min fråga, varför biskoparna skola vara självskrivna till inspektorer, varför just domkapitlen skola vara lokalstyrelser, och varför just biskoparna skola presidera i dessa lokalstyrelser. Den ärade talaren svarade överraskande nog med det wisserligen gamla och välkända men därför icke goda argumentet, att de skola vara det, därför att de äro det och därför att det är ett historiskt faktum. Jag vill minnas, att reservanterna i andra kammaren framförde samma synpunkt, att det som är, är berättigat och förnuftigt. Men tänk, vilket brott mot denna princip läroverksreformatorerna av 1904 då gjorde sig skyldiga till! De gjorde ett mycket kraftigt ingrepp i denna institution, vars arevördighet så starkt understrukits, då de berövade den dess mäktiga inflytande och satte en centraliserad överstyrelse i stället.</w:t>
        <w:br/>
        <w:br/>
        <w:t>När det vidare heter, att domkapitlens ställning är under utredning, och man för övrigt talar om att vi icke äro på det klara med huruvida det skall finnas lokalstyrelser eller ej, ber jag att få erinra, att domkapitelkommitténs betänkande dock föreligger sedan ett par år, och skall jag tillåta mig att i korthet antyda några av de linjer, som där framlagts för domkapitlens vidare utveckling. Domkapitlen skola enligt detta betänkande klyvas i två delar, en kyrklig domkapitelsavdelning och en skolavdelning; i denna skolavdelning skulle visserligen biskopen vara ordförande, men annars skulle den bestå av skolmän och utomstående lekmän. Det är sålunda tydligt, att ett bifall till motionen skulle gå i fullständigt samma riktning som utpekats av detta betänkande. Jag tror icke, att vi behöva hesitera på denna punkt.</w:t>
        <w:br/>
        <w:br/>
        <w:t>När den föregående ärade talaren vände sig mot mig och besky!lde mig för en viss oklarhet i fråga om min ställning till lokalstyrelserna, ber jag att få påpeka två saker. I själva frågan om lokalstyrelserna ställer jag mig tveksam, huruvida de äro nödvändiga för seminarierna. Jag vill erinra om, att jag här åsyftar domkapitlen, då jag däremot, vad inspektorerna beträffar, utan tvekan erkänner, att en inspektor all-</w:t>
        <w:br/>
        <w:br/>
        <w:t>tid kan vara nyttig. Men varför skola just seminarierna behöva lokal styrelser, motsvarande domkapitlen, när läroverken sakligt sett icke ha sådana? När jag diskuterade denna fråga, sade jag, att vare sig man anser, att lokalstyrelserna böra stå kvar eller ej, är det i alla händelser en sak, som vi böra kunna komma överens om, nämligen att biskoparnas självskrivenhet icke är berättigad. Det är möjligt, att lokalstyrelser fortfarande behöva finnas; jag har i så fall ingenting däremot. Men vad jag riktar mig mot och vad denna motion riktar sig emot, är helt enkelt prästernas självskrivenhet.</w:t>
        <w:br/>
        <w:br/>
        <w:t xml:space="preserve">Vad herr Bobergs uttalande beträffar, vill jag ej gå närmare in på bilden att skolan bör hedra sin fader och </w:t>
      </w:r>
      <w:r>
        <w:rPr>
          <w:b/>
        </w:rPr>
        <w:t>moder²</w:t>
      </w:r>
      <w:r>
        <w:rPr>
          <w:b w:val="0"/>
        </w:rPr>
        <w:t xml:space="preserve"> och icke avskära sambandet med kyrkan. Man kunde annars komma att tänka på en viss kirurgisk operation, som anses nödvändig efter varje barnsbörd. Herr Boberg antydde vidare, att eforatet så småningom kunde slockna av sig självt, men i fortsättningen av sitt anförande föreföll icke herr Boberg vara så pessimistisk, ty han talade om att vi kunna få en bölja av motsatt riktning mot den radikala våg, som nu är i rörelse, och att om vi bibehålla den tomma form, eforatet nu utgör, den glädjande händelsen kan komma att inträffa, att denna tomma form fylles med mera realitet och kyrkan återwinner något av den reella makt den nu icke har. Ja, herr Boberg, det är möjligt, men detta argument kan icke förmå mig att entusiasmeras för eforatets bibehållande. Han frågade vidare: Vad bråkar man för, då det visats, att biskoparna kunna sköta sig bra som eforer? Jo, herr Boberg, vi bråka, därför att vi tro, att biskoparna själva skulle känna det angenämare att bli valda till denna hederspost på grund av personliga kvalifikationer än att genom obligatoriska föreskrifter tvinga sig på läroverken, även där de känna sig icke vara välkomna. För min del skulle jag, om jag nu finge våga den äventyrliga tanken, att jag vore biskop, såsom sådan tycka, att det vore mycket angenämare att bliva eforus utan att vara självskriven till det.</w:t>
        <w:br/>
        <w:br/>
        <w:t>Vidare införde herr Boberg ett moment i diskussionen, som jag ber att bestämt få opponera mig emot. Jag förmodar också, på grund av att en viss talare nyss anmälde sig, att detta moment kommer att återupptagas. Jag tycker emellertid, att vi kunna spara diskussionen angående överstyrelsens makt och befogenhet till ett senare tillfälle. Vid behandlingen av en viss motion, som inom kort kommer på kammarens bord, komma vi att få nog och övernog med diskussion om den saken. Att den drages in i denna debatt, måste jag anse som ganska olämpligt.</w:t>
        <w:br/>
        <w:br/>
        <w:t>Slutligen kommer jag till min vän herr Sandegård. Jag vill gärna liksom han betona, att vi fortfarande äro vänner trots vårt lilla vapenskifte i denna sak. Jag vill ytterligare understryka det genom att göra herr Sandegård min komplimang för hans anförande. Det var ett synnerligen vackert och prästerligt anförande, om jag så får säga. Dels var det fullt av känsla, som ett sådant anförande bör vara — det spelade verkligen skickligt på vissa känslosträngar — och dels war det fullt av små klerikala elakheter, som ytterligare bekräfta det av herr Sandegård framhävda faktum, att kyrkan känner sig irriterad av knappnåls-</w:t>
        <w:br/>
        <w:br/>
        <w:t>styngen i denna motion. Herr Sandegård förmenade också så vackert, att pietet och hänsyn till vad andra tycka är något värdefullt. Ja, men varför visar herr Sandegård då inte sådan pietet och hänsyn till vår önskan om klarhet och konsekvens? Det är något som vi tycka är vackert och värdefullt. Det vore bra, om pieteten räckte till även här, herr Sandegård. När herr Sandegård vidare genom att framlägga en stor materialsamling ur andra kammarens protokoll tyckte sig kunna därav få bekräftelse på att denna fråga i sig själv ej vore så stor, men blåsts upp, vill jag framhålla, att när den blivit föremål för så mycket tal berodde det till stor del på att en viss talare i andra kammaren tagit sig för att blåsa upp den till dimensioner, som äro fullkomligt orimliga. Det gläder mig, att åtminstone hittills denna kammare avstått från att se frågan mot ett sådant alltför orimligt stort perspektiv.</w:t>
        <w:br/>
        <w:br/>
        <w:t>Slutligen skall jag också tillåta mig ett par ord mot herr Sandegårds huvudargument, fastän det i någon mån redan har bemötts av herr Åström. Herr Sandegårds huvudargument är detta: varför påkalla en åtgärd, som skulle så isolera kyrkan från kulturen? Kan detta vara nyttigt? Bidrager man icke därmed till att förverkliga det kyrkoideal, som yttrar sig i att man vill ha prästseminarier i stället för fri teologisk utbildning vid universiteten? Skola vi verkligen avskära sambandet mellan kyrkan och skolan? Denna frågeställning är väl dock ganska missrekommenderande för kyrkan, herr Sandegård. Den innebär med andra ord, att man menar, att kyrkan själv saknar kultur och endast kan vinna sådan genom beröring med vissa kulturföreteelser, t. ex. skolan. Och jag kan ej finna det annat än underligt, att herr Sandegård jämför de teologie studerandena, som vinna mer på att wistas vid universiteten än på att sitta i prästseminarier — att han jämför dem med herrar biskopar, som då och då infinna sig vid läroverken för att bestämma tiden för t. ex. en gymnastikuppvisning. Jag tror icke så illa om biskoparnas kultur, att jag föreställer mig, att den i något avseende förlorar på att dessa funktioner från deras sida upphöra. Över huvud måste jag dock säga, att jag mera senterar detta herr Sandegårds argument, än när man från det kyrkliga hållet uppträder uteslutande med traditionens och auktoritetens synpunkt.</w:t>
        <w:br/>
        <w:br/>
        <w:t>Trots den vördsamma anhållan, herr Sandegård framställde, att vi skulle behålla den möjlighet till kulturutveckling för biskoparna, som eforatet innebär, tillåter jag mig dock vidhålla min förut uttalade ståndpunkt och mitt yrkande om bifall till utskottets hemställan.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433</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