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1617</w:t>
      </w:r>
    </w:p>
    <w:p>
      <w:r>
        <w:rPr>
          <w:b/>
        </w:rPr>
        <w:t xml:space="preserve">Datum: </w:t>
      </w:r>
      <w:r>
        <w:t>1924-03-04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Jag har till detta konstitutionsutskottets utlåtande fogat en reservation och skall be att med några ord få utveckla vad reservationen innebär. Den går i korthet ut på avslag å Kungl. Maj:ts proposition.</w:t>
        <w:br/>
        <w:br/>
        <w:t xml:space="preserve">När ärendet behandlades inom utskottet, förelåg en del olika ståndpunkter i frågan. Somliga menade, att vad som nu föreslås icke är annat än ett litet steg på samma principiella väg, på vilken man slog in med 1919 års lagstiftning i frågan, andra satte i fråga, huruvida det vore skäl att fortsätta på denna principiella väg, åter andra menade, att skall man fortsätta har man också brutit i själva verket själva ramen, som lades 1919, och det blir att undersöka, huruvida icke andra grupper än dem som här äro avsedda borde få komma i åtnjutande av valsedelsförsändningsrätten. Kungl. Maj:t har nu framlagt en proposition, som tar sikte på en liten grupp av sådana, som äro att hänföra till de stadigvarande förhindrade. Den tar sikte på 1 svenska legationer och konsulat anställda jämte vederbörandes </w:t>
      </w:r>
      <w:r>
        <w:rPr>
          <w:b/>
        </w:rPr>
        <w:t>hustrur²</w:t>
      </w:r>
      <w:r>
        <w:rPr>
          <w:b w:val="0"/>
        </w:rPr>
        <w:t>. Det är efter vad som uppgives i propositionen ett antal av ett par hundra, som det kan gälla.</w:t>
        <w:br/>
        <w:br/>
        <w:t>Det kan ju tyckas, som också utskottet sagt, att detta är ju endast att fortsätta på vägen från 1919. Denna grupp är typisk, menar utskottet, för just de grupper, som man då hade i åtanke, denna grupp är ständigt hindrad och kan icke utöva sin rösträtt. Det kan därför, synes det, vara rent av en billig begäran, att man tillmötesgår Kungl. Maj:ts proposition.</w:t>
        <w:br/>
        <w:br/>
        <w:t>För min del har jag emellertid icke kunnat ställa mig på den ståndpunkten. Jag medger, att detta är i och för sig en liten fråga, men det är ju så, att små steg då och små steg då leda till sist till ett helt system, som man egentligen icke vill stå till svars för. Jag vill då först påpeka, att det också föreligger en motion här från herr Kinmanson, som så till vida går utöver Kungl. Maj:ts propositon, som herr Kinmanson förutsätter detta privilegium för statstjänare i allmänhet. Han står på den ståndpunkten i sin motion, att den som är statstjänare skall, där han är förhindrad, hava denna rättighet. Jag får för min del säga med avseende på denna ståndpunkt, att jag på det allra bestämdaste varnar för densamma. Statstjänare i all ära, men något slags privilegium för dem endast därför att de äro statstjänare, att när det gäller röstning, kommunal eller politisk, hava rättigheter, som icke tillkomma andra, det skall jag för min del be att få säga ifrån, att det är jag icke med om. Den grupp av statstjänare, till vilken Kungl. Maj:t har begränsat sig, är denna legationsoch konsulatsgrupp — jag nämnde, att det var ett par hundra — och jag får säga, att jag har det intrycket, att av dessa, som formellt skola vara skrivna i S:t Nikolai församling i Stockholm, är det sannerligen icke många, som äro intresserade av att utöva sin rösträtt vare sig politisk eller kommunal. Den kommunala rösträtten misstänker jag ingen är intresserad för att begagna sig av, så att i det stycket är Kungl. Maj:ts proposition rent av överflödig. Den politiska är det väl en och annan som är intresserad för, men jag är övertygad om, att den scm varit så att säga spiritus rector för Kungl. Maj:ts proposition ytterst, nämligen greve Ehrensvärd i Paris, har icke så värst många med sig, som komma att taga denna rättighet i anspråk. Detta om den praktiska sannolikheten av tillämpligheten av nu föreslagna bestämmelser.</w:t>
        <w:br/>
        <w:br/>
        <w:t xml:space="preserve">Men nu skall det också vara samma rättighet för vederbörandes </w:t>
      </w:r>
      <w:r>
        <w:rPr>
          <w:b/>
        </w:rPr>
        <w:t>hustrur²</w:t>
      </w:r>
      <w:r>
        <w:rPr>
          <w:b w:val="0"/>
        </w:rPr>
        <w:t xml:space="preserve">. Nu är det dock så, att i åtskilliga av dessa konsulat och legationer finnes det en tjänstepersonal, som icke uteslutande är utländsk. VWVaktmästarna vid legationerna äro ju i regel utlänningar, men det finnes också annan personal hos vederbörande minister. Skulle icke ministerns </w:t>
      </w:r>
      <w:r>
        <w:rPr>
          <w:b/>
        </w:rPr>
        <w:t>jungfrur²</w:t>
      </w:r>
      <w:r>
        <w:rPr>
          <w:b w:val="0"/>
        </w:rPr>
        <w:t xml:space="preserve">, där deras mantalsskrivning ännu icke ändrats, hava rätt till valsedelsförsändelse som ministerns </w:t>
      </w:r>
      <w:r>
        <w:rPr>
          <w:b/>
        </w:rPr>
        <w:t>fru²</w:t>
      </w:r>
      <w:r>
        <w:rPr>
          <w:b w:val="0"/>
        </w:rPr>
        <w:t xml:space="preserve">? Det händer ju ofta att legationschefen har tjänstepersonal med sig från Sverige och jag måste säga, att likaväl som man kan ge en sådan rätt åt frun skall man också under angiven förutsättning tänka på </w:t>
      </w:r>
      <w:r>
        <w:rPr>
          <w:b/>
        </w:rPr>
        <w:t>jungfrun²</w:t>
      </w:r>
      <w:r>
        <w:rPr>
          <w:b w:val="0"/>
        </w:rPr>
        <w:t>! Det är redan i det stycket en ofullständighet i Kungl. Maj:ts proposition. Detta är för mig naturligtvis icke det väsentliga, utan det väsentliga är, att denna grupp är dock så försvinnande liten i jämförelse med den, på vilken t. ex. herr Knutsson i sin motion har riktat uppmärksamheten. Herr Knutssons motion tar sikte på telegrafverkets linjearbetare, och enligt den utredning, som på sin tid verkställdes av professor Ernberg, är det tydligt, att det skulle vara ett eller ett par tusen av dessa linjearbetare, som kunna vara förhindrade på valdagen. Jag försäkrar, att jag tycker, att det finnes större anledning att uppmärksamma denna grupp än dessa, som här hava satts i fråga av Kungl. Maj:t. Men jag går vidare och säger, att det finnes en rad andra grupper. Varför skall exempelvis icke handelsresandekåren, som visserligen är privatanställd, hava samma rättighet som denna grupp av statstjänare, som man från regeringens sida ömmar för? Varför skall icke en rad andra medborgare kunna få rättighet till valsedelsförsändelse? Jag tänker på sjuklingar och dylika. Nu svarar man: alla dessa falla dock utanför ramen av dem som 1919 års lagstiftning avsåg, ty</w:t>
        <w:br/>
        <w:br/>
        <w:t>denna lagstiftning har tagit sikte på undantagen, nämligen på sådana grupper, som ständigt äro förhindrade. Ja, det är sant, men jag vill säga, att när man 1919 tog med postverket exempelvis, skall man icke försöka göra gällande, att det är postpersonalen i allmänhet, som skall betraktas som en sådan grupp; det må gälla reseposten, men de övriga anställda i posten höra sannerligen icke till de ständigt förhindrade. Och då säger jag mig vidare: se på våra järnvägsarbetare, rallarna, som kastas från den ena delen av landet till den andra, det kan ju bero på en sinkadus, huruvida de befinna sig inom räckhåll för sin valkrets på valdagen. Jag tycker, att i den mån man har att räkna med dem såsom ogifta — om de äro gifta hava de i vanlig ordning rätt till valsedelsförsändelse — har man lika stor anledning att taga hänsyn till dem som till dem, som vistas i utlandet, och jag kan icke neka till, att herr Reuterskiöld i sin reservation har rätt åtminstone i det avseendet, att dessa som nu verka i utlandet i våra legationer och konsulat äro Ju ändock på sätt och vis avskilda från vårt land och dess politiska liv. J ag tar till exempel en som kan vara anställd i vår legation i Washington eller därvarande generalkonsulat. Vi hava i Nordamerikas förenta stater tusentals svenska medborgare, som fortfarande hava svensk medborgarrätt och bland vilka många ännu äro mantalsskrivna i Sverige, men som äro däröver för att pröva sin lycka och kanske om ett år återvända. Ingen människa har ifrågasatt, att man skall tänka på dem. Man kan replikera och säga: de äro icke genom statens försorg skickade hit eller dit. Ja, det är riktigt, men jag får säga, att när man redan har tagit upp grupper, som icke på grund av statens inskridande placerats här eller där, exempelvis de som enligt 1919 års lagstiftning tillhöra sådana enskilda yrken som fiskeoch sjömansyrket och andra, så kan man tänka på dessa också.</w:t>
        <w:br/>
        <w:br/>
        <w:t>Följden har för mitt vidkommande blivit, att jag ställts inför två alternativ: antingen den av herr Reuterskiöld förordade vägen, som går ut på att försöka få ett laga förfallsinstitut i allmänhet — icke ett giltigt förfall utan ett laga förfall — eller att man låter det vara som det är och aktar sig för att utvidga detta valförsändelseinstitut. Nu medger jag, att den av herr Reuterskiöld förordade vägen kan hava sina principiellt tilltalande sidor, men jag vågar icke säga var den kan sluta, och därför vill jag icke gå på den linjen. Då återstår för mig ingenting annat än att yrka avslag på Kungl. Maj:ts proposition, och det är därför, herr talman, som jag ber att få hemställa om avslag på utskottets yrkande under punkt 1) och bifall till dess yrkande under punkt 2).</w:t>
      </w:r>
    </w:p>
    <w:p>
      <w:pPr>
        <w:pStyle w:val="Heading2"/>
      </w:pPr>
      <w:r>
        <w:t>2. Gustaf Adolf Björkman (Första kammarens nationella parti, man)</w:t>
      </w:r>
    </w:p>
    <w:p>
      <w:r>
        <w:rPr>
          <w:b w:val="0"/>
        </w:rPr>
        <w:t>Herr talman! Jag skall be att med några ord få ge tillkänna min principiella uppfattning i denna sak.</w:t>
        <w:br/>
        <w:br/>
        <w:t>Det särskilda utskottet vid 1919 års riksdag yttrade sig i denna del, som berör yrkesbetonade valmäns rätt att rösta genom valsedelsförsändelse nå det sättet: »Innan man vunnit erfarenhet, huru det medgivna undantaget från kravet på personlig inställelse vid valet verkar, synes man böra framgå med stor försiktighet.&gt; Då frågar jag mig nu, huru egentligen denna bestämmelse, som medger rättighet för vissa yrkesmän att rösta genom valsedelsförsändelse, har verkat, och svaret blir då, att det visat sig, att detta undantag är skäligen betydelselöst. Jag har sett efter litet i statistiken angående riksdagsmannavalet 1921 och de kommunala valen 1922, och då befinnes det, att vid 1921 års riksdagsmannaval av omkring en miljon valmän röstade sådana här valmänyrkesmän till ett antal av 1,164, och av dessa valsedlar kasserades 217, omkring 20 2. Vid 1922 års kommunala val var det vid landstingsvalen ett antal av 246 av denna kategori, vid stadsfullmäktigevalen 237 och vid elektorsvalen i vissa storstäder 64. I många av de särskilda valkretsarna var det ytterst få aylika röstsedlar insända. Det kunde till och med vara endast en enda. I det län jag tillhör var det 21, och av dessa kasserades 5. Detta visar, att bestäm-</w:t>
        <w:br/>
        <w:br/>
        <w:t>melserna icke gärna tillvaratagas av de personer, för vilka de äro gjorda. Proceduren är invecklad, myndigheter och press få ge tillkänna en hel del omständigheter, om vilka det i alla händelser sedermera kommer att råda en viss stor tvekan, och så blir det dessutom ytterst få som begagna sig av denna valsedelsförsändelsemöjlighet. I Norrköping hade magistraten tillsatt en person för att tillhandagå allmänheten, denne hade sin mottagningstid annonserad o. s. v. När valförrättningen var avslutad blev det fråga, om några försändelser kommit in med posten under dagen. Posten hade hämtats förut, den hade man granskat och där fanns ingen, — ja, då var det att sent på kvällen söka förbindelse med posten för att höra om det hade kommit någon under dagens lopp, så att det icke bleve något krångel. Dessutom får man tänka på dessa onödiga kostnader för valkuvert och dylikt, som belasta stat och kommun, vilka äro rätt så betydande.</w:t>
        <w:br/>
        <w:br/>
        <w:t xml:space="preserve">När detta sätt att få en litet förenklad röstmetod infördes, trodde man ju, att det fyllde ett djupt känt behov, men så har just icke visat sig vara fallet, och då frågar jag mig: Är det egentligen värt att nu helt onödigtvis gå vidare? I varje fall kvarstår ändock en viss orättvisa, som kommer att drabba vissa kategorier. Jag är visserligen gärna med om, att det är en riktig principiell ståndpunkt, som intogs av utskottet vid 1919 års riksdag, då det talar om »sådana grupper, om vilka det gäller, att för dithörande personer yrkes- eller tjänsteutövningen plägar utgöra ett alldeles bestämt och oöverkomligt hinder att personligen infinna sig vid röstningen». Då är den av regeringen nu föreslagna utvidgningen icke annat än alldeles konsekvent, det medger jag gärna, men jag frågar, om icke det är andra kategorier, som med fullt lika rätt kunna komma och begära att få samma förmån, som de vilka fått och nu föreslås skola få denna förmån. Jag är för övrigt ganska förvissad om, att rätten icke kommer att utnyttjas i vidare hög grad av den nu föreslagna kategorien. I den kungl. propositionen har herr statsrådet särskilt talat om en grupp, som gjort sig påmind, nämligen handelsresandegruppen, och jag tror för min del, att den borde tillkomma dem med lika full rätt, som den nu skulle tillkomma personalen vid de särskilda legationerna. Så hava vi i motionerna fått påvisat, huru det är med linjearbetarna och med andra kategorier, och så kommer den ena efter den andra, som icke har denna rätt, och anser, att han skall hava den. VWVad den lilla del av valmanskåren, som består av personalen vid beskickningarna, beträffar, synes den icke vara till antalet avsevärd, dessa 200 personer, så att man därför behöver draga ut konsekvensen, hur riktig den än kan vara. Ur partisynpunkt torde det ställa sig ungefär likgiltigt. Jag förutsätter att ministern t. ex. är högerman eller också socialdemokrat, hans </w:t>
      </w:r>
      <w:r>
        <w:rPr>
          <w:b/>
        </w:rPr>
        <w:t>hustru²</w:t>
      </w:r>
      <w:r>
        <w:rPr>
          <w:b w:val="0"/>
        </w:rPr>
        <w:t xml:space="preserve"> kanske liberal, och så är handelsattachén kanske bondeförbundare, ur partisynpunkt kan det ju kvitta ganska lika. Emellertid vill jag med avseende på detta negerande från min sida taga bestämt avstånd från herr Reuterskiölds påstående, att det icke kan vara lämpligt och riktigt att taga in dessa personer som valmän — det är långt dädan och dit — ty dessa skulle väl mer än andra vara samhöriga med vårt land, som skola representera landet utåt. När Jag därför nu negerar denna kategori, så är det absolut på helt andra grunder än herr Reuterskiöld.</w:t>
        <w:br/>
        <w:br/>
        <w:t>Vid sådant förhållande och efter vad jag nu nämnt synes mig riktigast, att man icke nu söker lappa på ett onödigt klädesplagg, utan att man låter det så att säga nöta ut sig genom icke-användande. För min del anser jag, att idealet är, att man kommer till personlig inställelse vid röstning. Röstplikt kan ju vara något, som man kanske helst skulle vilja hava, men när man icke nu kan komma dit, får man söka sådana bestämmelser att de röstande dock personligen komma till valurnan. Dock vill jag göra bestämt undantag för äkta makar, för vilka valsedelsförsändelse visat sig vara ett synnerligen lämpligt tillvägagångssätt. Därvidlag är detta förfarande dessutom betydligt enklare. Det</w:t>
        <w:br/>
        <w:br/>
        <w:t>har visat sig vid de kommunala valen, där detta sätt att rösta visst begagnats av 200,000 personer.</w:t>
        <w:br/>
        <w:br/>
        <w:t>Man kan då säga: när jag står här och medger, att dessa personer äro lika berättigade att erhålla denna rätt som de yrkesbetonade valmän, vilka nu hava rätt till valsedelsförsändelse, skall man då icke tillmötesgå deras önskan? Nej, säger jag, det vill jag icke vara med om, ty skulle vi skänka denna rätt till nu ifrågasatta kategori, så kommer mycket snart den ena kategorien efter den andra och säger: vi skola också vara med. Avslå vi nu denna kungliga proposition, så torde det icke dröja länge, innan vi kunna komma till den punkt, som jag anser lämpligast, nämligen att — med undantag för äkta makar — vederbörande skola personligen infinna sig vid rösttillfället.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