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1640</w:t>
      </w:r>
    </w:p>
    <w:p>
      <w:r>
        <w:rPr>
          <w:b/>
        </w:rPr>
        <w:t xml:space="preserve">Datum: </w:t>
      </w:r>
      <w:r>
        <w:t>1924-05-16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Kilbom (Sveriges kommunistiska parti, man)</w:t>
      </w:r>
    </w:p>
    <w:p>
      <w:r>
        <w:rPr>
          <w:b w:val="0"/>
        </w:rPr>
        <w:t>Herr talman! I Sverige har sedan gammalt den personliga friheten teoretiskt betraktats såsom en av den enskilde medborgarens viktigaste rättigheter, vilket förhållande även kommit till uttryck i grundlagen, i det rätten till personlig frihet där uttryckligen inskrivits.</w:t>
        <w:br/>
        <w:br/>
        <w:t>När det gäller för brott åtalad person, har man genom domstolsförfarandet försökt skapa garantier emot obehöriga frihetskränkningar. TI häradsrätten har man t. ex. med det folkliga inslag, som genom nämndemannainstitutionen avsetts att beredas, sökt neutralisera de skadliga verkningarna av byråkratisk slentrian och av bristande känsla och förståelse för de sämre lottade samhällsmedlemmarna och deras livsbetingelser.</w:t>
        <w:br/>
        <w:br/>
        <w:t>Mot de åtgärder, med vilka man genom brottmålsförfarandet sålunda sökt teoretiskt värna den personliga friheten, stå emellertid i skarpaste motsats de inskridanden beträffande den personliga friheten, som det nuvarande samhället i vissa avseenden tillgriper mot medborgarna. Vad jag i främsta rummet härvid avser är behandlingen av de s. k. lösdrivarna, sådan den erhållit sin gestaltning i lagen den 12 juni 1885.</w:t>
        <w:br/>
        <w:br/>
        <w:t>Genom det förfarande, som införts genom denna lag, har för stora befolkningslager den medborgerliga friheten utan några som helst garantier utlämnats på nåd och onåd till det administrativa godtycket, förkroppsligat i de lägre och högre polismyndigheterna, som ha att handhava lagen.</w:t>
        <w:br/>
        <w:br/>
        <w:t>Lösdrivarlagen är den renaste klasslagen i det nuvarande samhället mera direkt än mycket annat, tillkommen ur det kapitalistiska samhällets ekonomiska konstruktion. Den tillkom under en brytningstid i samhället, som framkallades av den ekonomiska utvecklingsprocess, vilken bl. a. hade till följd upphävandet av den gamla näringslagstiftningen, d. v. s. då vi stodo vid tröskeln till den moderna kapitalismen. Den faktiska livegenskap, som hade kunnat åstadkommas genom de gamla lagbestämmelserna om s. k. laga försvar, hade upphävts. Industrialismens arbetarmassor började skönjas vid synranden. Klassamhället fann i den nya lösdrivarlagen ett smidigt och effektivt medel att fortfarande hålla den »besvärliga massan» i schack. Naturligtvis sades detta ej rent ut av de »samhällsbevarande», utan som vanligt insveptes den verkliga avsikten i ideologiska fraser. Vad den verkliga meningen emellertid var, därom lämnar lagens eget innehåll rent besked, och därom har än mer lagens godtyckliga och för så många människoöden fördärvbringande tillämpning lämnat fullt bevis.</w:t>
        <w:br/>
        <w:br/>
        <w:t>Redan år 1882 väckte S. A. Hedin i andra kammaren en motion om bl. a. så- Interpellation. dan ändring av lösdrivarlagen, »att allmän underdomstol skulle äga att döma till (Forts. den frihetsförlust, som kallas tvångsarbete». Det var självfallet, att med den sammansättning, som riksdagen då ännu hade, motionen blev avslagen. Emellertid arbetade sig fram från olika håll en växande opinion mot lagen. Man hoppades, att i avvaktan på det förslag till ny lösdrivarlag, som den år 1907 tillsatta fattigvårdskommittén fick i uppdrag att utarbeta, denna skamfläck t. o. m. för ett kapitalistiskt samhälles lagstiftning snart skulle komma att undanröjas. När fattigvårdskommittén under förliden höst sent omsider framkom med sitt förslag, befanns likväl, att de friska fläktar, som förut förnummits beträffande denna så viktiga reformfråga, fullständigt dött bort. Det är den gamla lösdrivarlagen, som går igen i en moderniserad förklädnad. Den orättfärdiga grund, på vilken den gamla lagstiftningen bygger, står oförändrad kvar. Reformen har ett tydligt släkttycke med det på sin tid gjorda experimentet att förvandla iskällardricka till pilsner genom att förse drickat med pilsneretikett. Omarbetningen kan endast tjäna till att för någon tid konservera eländet. Det kapitalistiska samhället skall alltjämt ehuru under allsköns humanitära fraser ha en den renaste klasslag till sitt förfogande mot misshagliga arbetare.</w:t>
        <w:br/>
        <w:br/>
        <w:t>Inom arbetarklassen har detta förslag mötts med allmänt fördömande och ovilja. Stämningen har inom vida befolkningslager blivit så upprörd att å folkmöten landet runt bittra protester beslutats mot kommittéförslaget.</w:t>
        <w:br/>
        <w:br/>
        <w:t>Enligt fattigvårdskommitténs förslag kommer bortdömandet av en person till tvångsarbete och meddelande av varning att fortfarande förläggas under det administrativa godtycket. Att genom ett judiciellt förfarande åtminstone försöka skapa några garantier mot frihetskränkningar har man tydligen ansett överflödigt. Motståndarna till ett judiciellt förfarande göra gällande, att ett dylikt förfarande nödvändigtvis skulle innebära en »kriminalisering» av ifrågavarande samhällsföreteelser. Jag ber att i detta avseende få hänvisa till ett av professor Nils Stjernberg nyligen gjort uttalande såsom synnerligen klarläggande. Av de utlåtanden, som angående förslaget avgivits av polismyndigheterna i Stockholm, framgå emellertid tydligt de verkliga skälen för ett bibehållande av det administrativa förfarandet. Man vill helt enkelt möjliggöra en tillämpning av lagen, som går utöver dess avsedda räckvidd.</w:t>
        <w:br/>
        <w:br/>
        <w:t>I ett av ombudsmannen vid Stockholms stads fattigvårdsnämnd å tjänstens vägnar avgivet utlåtande har denne fastslagit, att lagförslaget prisgiver den oförskyllt arbetslöse, vars såväl »sysslolöshet»&gt; som saknad av medel till uppehället är beroende därpå, att tillfälle till arbete icke finnes. Det är, framhåller han, i högsta grad kränkande för rättskänslan. att fortfarande lägga medellöshet till grund för en behandling, som kan komma att användas även mot oförskyllt arbetslösa. Det lärer icke, fortsätter han, fordras en djupare psykologisk insikt för att fatta den förbittring mot bestående samhällsinstitutioner, som måste gripa den arbetslöse, då han, endast därför att han är meddellös, behandlas såsom en brottsling och enrolleras i fångvårdsstyrelsens straffregister sida vid sida med de grövsta förbrytare.</w:t>
        <w:br/>
        <w:br/>
        <w:t>Vilken rättvisa ligger det i att låta medellösheten utgöra den huvudsakliga, kanske enda grunden för ett inskridande mot en antisocial vilja, medan ett verkligt grovt antisocialt uppträdande från en bemedlad person, som ingenting nyttigt uträttar under kanske hela sitt liv, lämnas helt och hållet obeivrad? Rika lättingar, som många gånger leva ett sedeslöst liv, utgöra en långt större fara för andra människor än en svältande arbetslös arbetare, som kanske piskas att tigga en bit bröd eller gå omkring och sälja småsaker. De förra falla bevars icke under lösdrivarlagen, men väl de senare. Och huru många gånger visar icke erfarenheten, att lösdrivarlagen godtyckligt användes av polismyndigheten för att på en bakväg komma åt en för brott misstänkt eller av annan anledning av</w:t>
        <w:br/>
        <w:br/>
        <w:t>kommas?</w:t>
        <w:br/>
        <w:br/>
        <w:t xml:space="preserve">Förslaget avser även att fortfarande lägga behandlingen av prostituerade </w:t>
      </w:r>
      <w:r>
        <w:rPr>
          <w:b/>
        </w:rPr>
        <w:t>kvinnor¹</w:t>
      </w:r>
      <w:r>
        <w:rPr>
          <w:b w:val="0"/>
        </w:rPr>
        <w:t xml:space="preserve"> under lösdrivarlagen. En auktoritet sådan som professor J. E. Johansson betecknade dock i sin reservation till reglementeringskommitténs betänkande en dylik åtgärd såsom antediluviansk. Åtgärden är verkligen ett utomordentligt uttryck för det bestående samhällets hyckleri och falskhet. Det torde för herr statsrådet ej vara obekant, vilken djup ovilja förslaget på grund härav uppväckt hos </w:t>
      </w:r>
      <w:r>
        <w:rPr>
          <w:b/>
        </w:rPr>
        <w:t>kvinnorna¹</w:t>
      </w:r>
      <w:r>
        <w:rPr>
          <w:b w:val="0"/>
        </w:rPr>
        <w:t xml:space="preserve"> inom olika klasser.</w:t>
        <w:br/>
        <w:br/>
        <w:t>Vad värde kan det väl bliva av alla dessa filantropiska anordningar för återförande av en människa till att bliva en nyttig samhällsmedlem, vilka fattigvårdskommittén så rundhänt ställt i utsikt, såvida ej den, som blir föremål för åtgärden, själv känner, att hans sak behandlats med full opartiskhet samt att åtgärden vilar på en rättfärdig grund, samt att vederbörande verkligen beredes möjlighet till en framtida tryggad existens.</w:t>
        <w:br/>
        <w:br/>
        <w:t>tskilliga tecken tyda på, att starka krafter äro i rörelse för att få detta mot arbetarklassen riktade förslag upphöjt till lag. Man spekulerar i att söka genomtrumfa en ny klasslag trots det s. k. demokratiska genombrottet.</w:t>
        <w:br/>
        <w:br/>
        <w:t>Som nästan alltid i frågor, som beröra arbetarklassen, ha de »samhällsbevarande» redan lyckats få socialstyrelsens borgen under förslaget. De smärre utsirningar av förslaget, som styrelsen vidtagit, torde ej kunna dölja dess verkliga sinnelag. Det utlåtandet — betecknat såsom en »socialmedicinsk studie» — som avgivits av styrelsens medicinske sakkunnige, måste i stället för att stilla farhågorna beträffande förslagets frihetsfientliga karaktär, på bekanta skäl, hava en rent motsatt verkan.</w:t>
        <w:br/>
        <w:br/>
        <w:t>Betecknande är även, hurusom högertidningarna och även de ledande liberala organen troget slagit vakt om förslaget, de förra med sådana rubriker som »En social dräneringsfråga» och de senare, enligt sitt kynne, med mera camouflageartade rubriker såsom: »Humanitet och rättvisa.»</w:t>
        <w:br/>
        <w:br/>
        <w:t>I en intresseväckande uppsats av förre landshövdingen Axel Schotte om revisionen av lösdrivarlagen framhöll denne lämpligheten av, att även fall angående intagande för arbetstvång av s. k. försumliga försörjare och internering av alkoholister lades in under ett judiciellt förfarande till åstadkommande av ett välbehövligt skydd av den personliga friheten. Erfarenheten, ej minst med hänsyn till fall, som inträffat å senaste tiden, har visat nödvändigheten av att genom ett till grunden omlagt förfarande man verkligen söker råda bot på de konstaterade missförhållandena även å dessa områden.</w:t>
        <w:br/>
        <w:br/>
        <w:t>I detta sammanhang kan jag ej undgå att fästa uppmärksamheten på ett till de förutnämnda företeelserna närliggande område, där även missförhållanden kunnat iakttagas med avseende å skyddet av den personliga friheten. J ag avser internering av sinnessjuka personer. Det är möjligt, att ej alla av de i tidningspressen ofta framförda klagomålen äro berättigade, men man torde ej kunna neka till, att det sätt och de grunder, på vilka dylika interneringar äga rum, mången gång ej innebär ett riktigt avvägande mellan samhällets krav på skydd mot sinnessjuka samt det berättigade intresse den för åtgärden utsatte äger, att ej utan verkligt bärande skäl berövas sin frihet. Jag erinrar i detta sammanhang endast om det i hög grad upprörande fall, som för kort tid sedan inträffade i Göteborg. . -</w:t>
        <w:br/>
        <w:br/>
        <w:t>Ett oeftergivligt villkor vid anordningen av det förfarande, som i omförmälda avseenden bör komma till tillämpning, bör vara, att prövningen av åtgärden ej överlämnas uteslutande till s. k. sakkunniga, dessa må nu vara socialexperter, läkare eller jurister, utan måste i prövningen i erforderligt antal deltaga även folkligt valda lekmän med självständig beslutanderätt. Endast härigenom synes kunna vinnas en garanti, att åtgärden i det särskilda fallet kommer att stå i god</w:t>
        <w:br/>
        <w:br/>
        <w:t>overensstämmelse med vad som enligt vanlig naturlig uppfattning kan anses Interpellation. berättigat. (Forts.)</w:t>
        <w:br/>
        <w:br/>
        <w:t>På grund av det ovan anförda anhåller jag att till statsrådet och chefen för socialdepartementet få framställa följande frågor:</w:t>
        <w:br/>
        <w:br/>
        <w:t>1) Har statsrådet bemärkt de upprepade kränkningar av den personliga friheten, som förekommit i av mig angivna avseenden?</w:t>
        <w:br/>
        <w:br/>
        <w:t>2) Anser icke statsrådet, att åtgärder snarast möjligt böra vidtagas till förebyggande av dylika frihetskränkningar?</w:t>
        <w:br/>
        <w:br/>
        <w:t>3) Vilka åtgärder anser statsrådet i så fall böra vidtagas?</w:t>
        <w:br/>
        <w:br/>
        <w:t>själv svarade för samtliga understöd, bidraget fortfarande skulle utgå med endast</w:t>
      </w:r>
    </w:p>
    <w:p>
      <w:pPr>
        <w:pStyle w:val="Heading2"/>
      </w:pPr>
      <w:r>
        <w:t>2. Theodor Gardell (–, man)</w:t>
      </w:r>
    </w:p>
    <w:p>
      <w:r>
        <w:rPr>
          <w:b w:val="0"/>
        </w:rPr>
        <w:t>Herr talman, ärade damer och herrar! Utgångspunkten för min motion har varit, att riksförsäkringsanstalten under dessa tider av ekonomiskt betryck, då ej blott staten utan även den enskilde knappast vet sig någon råd att få inkomsterna att täcka utgifterna, utan något bidrag från statens sida borde få vidkännas sina egna kostnader, och jag är förvånad över att ej finansministern sökt att kraftigt nedbringa anslagen på detta område, särskilt som den institution, det här rör sig om, synes utan olägenhet kunna själv skjuta till det indragna beloppet, tills den hunnit lägga om sin verksamhet på lämpligt sätt.</w:t>
        <w:br/>
        <w:br/>
        <w:t>En ledamot av första kammaren, herr Heyman, påtalade under årets remissdebatt vissa underliga metoder i fråga om premiesatser, som av riksförsäkringsanstalten tillämpas, och påvisade bl. a., att de större arbetsgivarna slippa undan med alltför låga premiesatser, vilket sedan går ut över de mindre i den mån förlusterna ej täckas av statsanslaget.</w:t>
        <w:br/>
        <w:br/>
        <w:t>Det sätt, på vilket riksförsäkringsanstalten beskattar svenska folket, vore säkerligen värt en grundlig och ingående undersökning. J ag har i min hand en skattsedel, som visar, hur en av mina grannar för ett år fick betala mellan 7 och 8 kr. i olycksfallsförsäkringsavgift, fast han ej hade betalat ut ett enda öre för lejd arbetskraft det året. På hans begäran skrev jag till häradsskrivaren och framhöll det oegentliga i denna beskattning. Svaret blev, att då han hade en måg i hemmet, så fick han betala för honom. Om däremot en gift son befinner sig i hemmet, så uttages ingen avgift för denne. Någon klarhet om, vilka som skola räknas som hemmavarande barn, tycks icke finnas. I det fall, det här är fråga om, skötes egendomen, som är taxerad till 3,000 kr., av ägaren, och mågen arbetar för det mesta utom hemmet. Då under samma år en annan arbetsgivare, som hade två årsanställda och en tillfällig arbetare försäkrade i Lantbrukarnes ömsesidiga olycksfallsförsäkringsbolag, ej betalade, om jag minns rätt mer än cirka 19 kronor, så har följden blivit, att nästan alla arbetsgivare inom den kommun, där jag är bosatt, överflyttat sina försäkringar till sistnämnda enskilda bolag. En skriftlig uppmaning från ortens landsfiskal att återgå till riksförsäkringsanstalten blev utan varje resultat. Det är svårt att förstå meningen med dylika uppmaningar från en statens tjänsteman, vilka ovillkorligen måste betraktas som illojal konkurrens mot de enskilda företagen, då lagen uttryckligen tilllåter försäkringar i ömsesidiga bolag, ehuru man utan vidare inser, att konkurrensen måste vara besvärlig, då statsanstaltens förvaltningskostnader uppgå till nära 25 procent av premieintäkten, under det att de enskilda bolagens omkostnader ej ens stiga till 15 procent.</w:t>
        <w:br/>
        <w:br/>
        <w:t>Ett uppenbart missförhållande synes mig vara, att staten alltjämt skall lämna bidrag till riksförsäkringsanstalten, då anstalten under de få år den varit i verksamhet samlat högst betydande fonder, och då de enskilda bolagen ej blott få klara sig själva, så gott de kunna, utan dessutom även ersätta riksförsäkringsanstalten för den kontroll, denna utövar.</w:t>
        <w:br/>
        <w:br/>
        <w:t>Enligt mitt förmenande skulle en ej ringa besparing kunna göras i statens kostnader för olycksfallsförsäkringen genom att dels höja arbetsgivarnas förvaltningsbidrag och dels använda olycksfallsförsäkringsfondens överskottsmedel i enlighet med den inom socialförsäkringens organisationskommitté avgivna rereservation, vilken jag i min motion hemställt måtte av riksdagen antagas. Såsom framhålles i motionen, rådde ingen meningsskiljaktighet inom kommittén angående ökningen av de bidrag, som borde erläggas av arbetsgivare, som ha sina arbetare försäkrade i riksförsäkringsanstalten. Meningsskiljaktigheterna rörde endast sättet för bidragens uttagande. För att belysa dessa förhållanden tillåter jag mig anföra några siffror.</w:t>
        <w:br/>
        <w:br/>
        <w:t>Enligt senast synliga uppgifter hade riksförsäkringsanstalten för år 1922 en premieintäkt av cirka 8 miljoner kronor och en kostnad för förvaltningen av i runt tal 2 miljoner kronor, alltså en förvaltningskostnad av 25 procent av premieintäkten. Denna kostnad har täckts dels av staten, dels av arbetsgivarna genom dessas tilläggsavgifter och dels av de ömsesidiga bolagens försäkringstagares bidrag. Som bekant ingå i riksförsäkringsanstaltens verksamhet en del andra arbetsuppgifter än de, som äro att hänföra till själva olycksfallsförsäkringen. men som dessa ej äro av större omfattning, torde 5 procent av premieavgifterna gott räcka till för detta ändamål. Att av de ömsesidiga bolagens försäkringstagare utkräva större bidrag, än som nu faktiskt erlägges av dessa, nämligen 3 procent å egna premier, torde få lämnas helt ur räkningen med hänsyn till att</w:t>
        <w:br/>
        <w:br/>
        <w:t>dessa jämväl måste utan någon som helst hjälp bekosta egen förvaltning, samt att de blivit ytterst ogynnsamt ställda gentemot riksförsäkringsanstalten genom de lagändringar, som på senaste tid av statsmakterna vidtagits. Den av mig nämnda kommittén har ej heller, som framgår av dess yttrande, ansett, att ett ökat bidrag borde ifrågasättas.</w:t>
        <w:br/>
        <w:br/>
        <w:t>Eftersträvar man en besparing i statsanslaget, finnes således ingen annan utväg än att öka de i anstalten försäkrade arbetsgivarnas bidrag, varvid jag dock anser, att man f. n. bör stanna vid en ökning av blott 5 procent, varigenom nämnda bidrag skulle uppgå till 10 procent av premierna och statens anslag således kunna stanna vid 10 procent förutom de förut nämnda 5 procenten för kostnaderna för särskilda uppgifter.</w:t>
        <w:br/>
        <w:br/>
        <w:t>Huruvida anstaltens försäkringstagare i realiteten skulle komma att få erlägga den något högre avgift, som detta ökade bidrag skulle förorsaka, torde vara tämligen ovisst. Sannolikt komme väl anstalten att i motsvarande grad sänka sina premier, såsom förut skett av annan anledning. Jag grundar denna min uppfattning på det förhållandet, att anstalten under sin verksamhet sett sig i stånd att upplägga betydande reservfonder, som vid 1923 års början sammanlagt uppgingo till det ej föraktliga beloppet av ej mindre än 7,332,065 kronor 73 öre, om däri inberäknas den alldeles obehövliga säkerhetsfonden, som härleder sig från den äldre verksamheten efter 1901 års lag, samt vinsten enligt 1922 års bokslut. Redan räntan härå täcker i det närmaste den av mig föreslagna bidragsökningen, men skulle så ej i full utsträckning bliva fallet, torde väl riksförsäkringsanstalten ej känna sig förhindrad använda själva fondmedlen härtill, så mycket mera som den redan praktiserat detta ej endast för sänkning av egna försäkringstagares premier utan jämväl, vad märkligare är. för reduktion av dylika åt de delägare i de ömsesidiga bolagen, som velat överflytta sin försäkring till anstalten, oaktat dessa ej med ett enda öre bidragit till fondens förkovran Man måste förvåna sig över, att så kunnat ske med regerings och riksdags, speciellt dess revisorers, medgivande, då dessa fonder, som tillkommit huvudsakligast på så sätt, att staten betalt anstaltens förvaltningskostnader, och enligt min och mångas mening till största delen uppsamlats ur de mindre arbetsgivarnas fickor, under alla förhållanden ej bort av anstalten utan vidare få disponeras för ändamål, som äro helt främmande för åtminstone 1916 års lagbestämmelser</w:t>
        <w:br/>
        <w:br/>
        <w:t>Med det anförda har jag velat visa, att en besparing av bortåt en halv miljon kronor på anslaget till riksförsäkringsanstalten mycket väl kan låta sig göra, utan att statens anstalt blir i minsta mån lidande, och utan att dess försäktingstagare behöva över hövan belastas.</w:t>
        <w:br/>
        <w:br/>
        <w:t>Riksförsäkringsanstalten har till försvar för ojämnheterna i premiesatserna gjort gällande, att sockenombuden ej äro tillräckligt noggranna vid mantalsskrivningarna. Härtill vill jag anmärka, att det av mig här anförda fallet ej tagits upp av ombudet. Men hur skola ombuden egentligen förfara vid lämnande av uppgifter? Om man tänker sig en hantverkare, som aldrig lejer mera under hela året, än då hans enda gris skall slaktas, och sålunda betalar, låt oss säga, högst fem kronor per år för lejd arbetskraft, då måste ombudet påföra denne en tillfällig arbetare. Hur mycket får månne den hantverkare då betala i olycksfallsförsäkringsavgift för detta enda dagsverke? Har ombudet däremot ej påfört nämnda hantverkare någon lejd arbetskraft och en olycka inträffar under slakten, så kan han, om han är svagt ställd i ekonomiskt avseende, bli ruinerad på grund av olycksfallsförsäkringslagens bestämmelser.</w:t>
        <w:br/>
        <w:br/>
        <w:t>Riksförsäkringsanstalten fordrar, att vägstyrelserna skola ha sina entreprenörer försäkrade. Så snart en lantbrukare, som ju i regel förut har sina arbetare försäkrade, såsom entreprenör åtager sig ett arbete för en vägstyrelse, tvingas denna att försäkra hans arbetare, ehuru de äro försäkrade förut. Samma är förhållandet med en kommun, som överlämnar ett byggnadsarbete åt en entre:</w:t>
        <w:br/>
        <w:br/>
        <w:t>prenör. Kommunen är ålagd att försäkra entreprenören-byggmästarens arbetare. Byggmästaren har även nödgats försäkra dem, då han är den, som avlönar dem, och dessutom har dem sysselsatta på fler ställen.</w:t>
        <w:br/>
        <w:br/>
        <w:t xml:space="preserve">Det skulle vara intressant att veta, hur tillämpningen sker i motsvarande fall i städerna. Om en ensamstående </w:t>
      </w:r>
      <w:r>
        <w:rPr>
          <w:b/>
        </w:rPr>
        <w:t>kvinna¹</w:t>
      </w:r>
      <w:r>
        <w:rPr>
          <w:b w:val="0"/>
        </w:rPr>
        <w:t xml:space="preserve">, som dagligen utför arbete åt andra, hyr ett rum och lejer en arbetare att hugga veden åt sig, har </w:t>
      </w:r>
      <w:r>
        <w:rPr>
          <w:b/>
        </w:rPr>
        <w:t>hon²</w:t>
      </w:r>
      <w:r>
        <w:rPr>
          <w:b w:val="0"/>
        </w:rPr>
        <w:t xml:space="preserve"> denna vedhuggare försäkrad? En ungkarl lejer för klädtvätt; betalar han månne försäkring för tvätterskan?</w:t>
        <w:br/>
        <w:br/>
        <w:t>Att veta, vem som enligt denna lag skall anses som arbetsgivare, är synnerligen svårt. När det säges, att sockenombuden ej äro tillräckligt noggranna, så skulle jag därför vilja framhålla, att detta helt och hållet får tillskrivas lagens otydlighet.</w:t>
        <w:br/>
        <w:br/>
        <w:t xml:space="preserve">Jag skulle nästan vilja påstå, att det knappast kan uppletas en enda man eller </w:t>
      </w:r>
      <w:r>
        <w:rPr>
          <w:b/>
        </w:rPr>
        <w:t>kvinna¹</w:t>
      </w:r>
      <w:r>
        <w:rPr>
          <w:b w:val="0"/>
        </w:rPr>
        <w:t>, som ej betalar någon tillfällig arbetare och sålunda skulle vara skyldig att betala olycksfallsförsäkringsavgift. Vore det inte under sådana förhållanden skäl att utreda, om ej hela olycksfallsförsäkringsverksamheten kunde förläggas till kungl. pensionsstyrelsen? Med något höjda grundavgifter till folkpensioneringen och med införande av principen lika ersättning för lika skador kunde detta måhända gå för sig.</w:t>
        <w:br/>
        <w:br/>
        <w:t>Den oklarhet, som råder beträffande riksförsäkringsanstaltens beskattningsmetoder, framförallt vad landsbygden angår, har gjort, att Jag flera gånger tänkt föra frågan på tal inom riksdagen. Avsikten med min motion har varit att söka få bort anledningarna till det missnöje, som nu råder över anstaltens verksamhet, genom att söka få till stånd en rättvisare avvägning av avgifterna och om möjligt förmå vederbörande att uppgöra en enhetlig beräkningsgrund, enligt vilken varje arbetsgivare finge betala proportionsvis lika efter summan av utbetalda avlöningar. Så, som förhållandena nu äro, är Jag övertygad om, att de mindre arbetsgivarna få betala jämförelsevis mycket mera än de större, en ordning, som jag varken kan finna rättvis eller ur någon som helst Synpunkt motiverad.</w:t>
        <w:br/>
        <w:br/>
        <w:t>Då enligt paragraf 12 i 1916 års lag om försäkring för olycksfall riksförsäkringsanstalten likväl ej säkerställer en arbetsgivare för alla slag av risker, så skulle jag vilja fästa herr statsrådets och chefens för socialdepartementet uppmärksamhet på nämnda paragraf. Som exempel, hur denna paragraf tolkas, skall jag anföra följande:</w:t>
        <w:br/>
        <w:br/>
        <w:t>På grund av ovarsam körning med en unghäst kastades skjutsen vid möte med en automobil i diket. En i skjutsen medföljande person, som begärt att tidigare få stiga av men därtill hindrats av försäkringstagaren (hästägaren), ådrog sig därvid skador, för vilka han tillerkändes ersättning med kr. 200:—.</w:t>
        <w:br/>
        <w:br/>
        <w:t>En försäkringstagare hade anställt en person för utförande av taktjärning. Då arbetaren äntrade en av försäkringstagaren utlämnad bristfällig stege, föll han till marken och ådrog sig rätt svåra skador, för vilka han erhöll ersättning enligt lagolycksfallsförsäkring. Han fordrade emellertid av arbetsgivaren full ersättning för förlorad arbetsförtjänst och ersattes av Hansa med kr. 507: 36.</w:t>
        <w:br/>
        <w:br/>
        <w:t>Då riksförsäkringsanstalten i sin nuvarande form, oavsett om den kan anses behövlig eller ej, då privata företag finnas, i varje fall måste anses vara i behov av en reglering gentemot de privata företagen och dessutom, såsom jag förut visat, riksförsäkringsanstalten icke ens tillfredsställande skyddar den enskilde arbetsgivaren, så skall jag, herr talman, yrka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