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1648</w:t>
      </w:r>
    </w:p>
    <w:p>
      <w:r>
        <w:rPr>
          <w:b/>
        </w:rPr>
        <w:t xml:space="preserve">Datum: </w:t>
      </w:r>
      <w:r>
        <w:t>1925-02-21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Elof Ljunggren (Frisinnade folkpartiet, man)</w:t>
      </w:r>
    </w:p>
    <w:p>
      <w:r>
        <w:rPr>
          <w:b w:val="0"/>
        </w:rPr>
        <w:t>Herr talman! Jag nästan ber om ursäkt, att jag ånyo nödgas begära ordet, låt vara att det icke sker i samma ärende som nyss. Som jag reserverat mig mot bevillningsutskottets betänkande, har jag emellertid ansett det nästan vara min skyldighet att med några få ord motivera min ståndpunkt.</w:t>
        <w:br/>
        <w:br/>
        <w:t>Som framgår såväl av motionen som av utskottets utlåtande innebär det s. k. »Umeåsystemet» i fråga om utminutering bland annat, att minimiåldern för erhållande av motbok i Umeå höjts år 1923 från 25 till 26 år samt år 1924 till 27 år. Meningen är tydligen, att minimiåldern för varje kommande år skall höjas med ytterligare ett år, så att all utminutering så småningom kommer att upphöra. Motivet till dessa bestämmelser torde vara att söka i en hos vederbörande stadsfullmäktige förefintlig bestämd önskan att med en dylik anordning inom de nuvarande restriktionsbestämmelsernas ram söka åstadkomma så stor nykterhet som möjligt och framför allt att söka skydda ungdomen, de nya årsklasserna från de gamla alkoholförbrukarnas vanor. För att göra systemet mera effektivt har man i Umeå tillika förbjudit all utskänkning av spritdrycker å stadens restauranger. Såvitt jag har mig bekant har Umeåsystemet i nykterhetshänseende visat endast goda verkningar, låt vara, att motståndarna och enkannerligen restauranginnehavarna i staden visat sig förargade och gjort sura miner för att de icke numera ha samma lätthet att åtkomma sprit som förr och att draga ekonomisk vinst av sin rörelse. Att en del personer sökt sig över till andra kontrollområden för att på så sätt erhålla ökad spritutdelning — icke ens de äldre årsklasserna få i Umeå mer än en liter i månaden — förändrar icke det goda intrycket av den nykterhetseffekt, detta system medför. Den som är anhängare av allmänt rusdrycksförbud skulle ju kunna känna sig frestad att låta spritförsäljningen fortgå utan några som helst inskränkningar och att icke arbeta för en skärpning av gällande restriktionslagstiftning, för vars tillkomst förbudsvännerna för övrigt, som bekant, icke bära ansvaret. Man skulle kunna resonera som så, att ju värre förhållandena gestalta sig, desto förr kommer svenska folket att inse nödvändigheten av att helt och fullt göra slut på rusdryckshanteringen genom införande av allmänt rusdrycks-</w:t>
        <w:br/>
        <w:br/>
        <w:t>förbud. Då jag icke kunnat tillägna mig en sådan uppfattning, har jag velat vara med om att söka genomdriva sådana förbättringar av gällande lag som, åtminstone i någon mån, kunna vara ägnade att minska superiet, viss om att svenska folket tack vare stigande upplysning så småningom skall komma till insikt om, att rusdryckshanteringen är av ondo och att den bör genom ett allmänt rusdrycksförbud bringas att försvinna. Bevillningsutskottets majoritet synes emellertid vara ganska belåtet med nu gällande lagbestämmelser och har icke blott avstyrkt motionärens förslag utan även avvisat reservanternas vädjan om att utskottet måtte föreslå riksdagen att till Kungl. Maj:t avlåta en skrivelse med begäran om utredning i motionens syfte. Utskottet har icke velat vara med om några åtgärder, som skulle kunna leda hän emot det befarade rusdrycksförbudet, inte ens till »en etapp på vägen» mot förbudets införande. Vad vill då utskottet egentligen? Därom lämnas intet som helst besked. Av utskottsutlåtandet framgår endast att utskottet icke önskar framlägga något förslag i motionens riktning.</w:t>
        <w:br/>
        <w:br/>
        <w:t xml:space="preserve">Uppenbarligen är emellertid ställningen här i landet, såsom också i den föregående debatten framhållits, i nykterhetshänseende sådan, att statsmakterna borde känna sig föranlåtna att tillgripa kraftiga åtgärder för åstadkommande av bättre förhållanden. Ingen vill väl påstå, att den år efter år fortgående ökningen i motböckernas antal är något att glädjas över. . År 1916 var motböckernas antal 794,246, år 1919 1,020,660. Sedermera har antalet motböcker år efter år stegrats, så att det i september nästlidet år uppgick till 1,033,416. Ökningen kommer säkerligen att alltjämt fortgå. Aven om man icke om de </w:t>
      </w:r>
      <w:r>
        <w:rPr>
          <w:b/>
        </w:rPr>
        <w:t>kvinnliga¹</w:t>
      </w:r>
      <w:r>
        <w:rPr>
          <w:b w:val="0"/>
        </w:rPr>
        <w:t xml:space="preserve"> motboksinnehavarna använder så starka uttryck, som ha fällts om dem i dagens debatter, får man väl dock anse, att det icke är ett glädjande faktum, att de </w:t>
      </w:r>
      <w:r>
        <w:rPr>
          <w:b/>
        </w:rPr>
        <w:t>kvinnliga¹</w:t>
      </w:r>
      <w:r>
        <w:rPr>
          <w:b w:val="0"/>
        </w:rPr>
        <w:t xml:space="preserve"> motboksinnehavarnas antal ökats från 42,612 år 1919 till 84,442 år 1924. Om en sådan utveckling kan väl icke sägas, att den går i rätt riktning. Det oaktat vill man icke vidtaga några åtgärder för att genom lagstiftning söka skydda ungdomen, de nya årsklasserna.</w:t>
        <w:br/>
        <w:br/>
        <w:t>Är 1919 konsumerades i vårt land 14.4 miljoner liter spritdrycker, däri ej inräknat vin och maltdrycker. Är 1923 hade konsumtionen stigit till 26.3 miljoner liter. Kan det vara rimligt att låta en sådan utveckling fortgå? Svenska folkets utgifter för rusdrycker, svagare maltdrycker oräknade, uppgingo år 1923 till 180.6 miljoner kronor. Hur kan man ändå anse, att allt är bra som det är och detta trots den ekonomiska nöd och den arbetslöshet, som under nämnda år varit och alltfort äro rådande? Det allmänna nykterhetstillståndet framgår även av det stora antal fylleriförseelser, som förekommit. År 1924 sakfälldes enligt »Sociala Meddelanden», utgivna av Kungl. Socialstyrelsen, för fylleri 32,178 personer. Av de sålunda sakfällda voro 22 procent, eller 6,608 personer, under 25 år, d. v. s. just sådana personer som man velat skydda genom det s. k. Umeåsystemet.</w:t>
        <w:br/>
        <w:br/>
        <w:t>Som förut framhållits äro även fylleriförseelserna 1 stigande i samma mån som konsumtionen tilltager. Är 1923 begingos 30,008 fylleriförseelser. År 1924 hade antalet dylika förseelser ökats till omkring 36,000. Mer än 72 procent av alla våldsbrott torde begås under rusets inflytande. Jag vill slutligen endast tillägga att konsumtionen även innevarande år är i kraftig stigning, och får jag i det hänseendet hänvisa till de siffror, som jag i ett föregående anförande meddelat.</w:t>
        <w:br/>
        <w:br/>
        <w:t>Varför, herr talman, har jag nu tillåtit mig att göra denna lilla överblick, varmed jag måhända en smula tröttat kammarens ledamöter? Jo, jag har med mitt anförande velat i någon mån påvisa, att alkoholkonsumtionen, med ty åtföljande skadliga verkningar för den enskilde och samhället, i vårt land är stadd i stigande och att våra rusdryckslagar därför äro i behov av snar reformering från statsmyndigheternas sida. Vill man icke införa allmänt rusdrycks-</w:t>
        <w:br/>
        <w:br/>
        <w:t>förbud, så vill man väl i alla fall på annat sätt söka råda bot för det onda. Kammarens ledamöter ha nu ett tillfälle att visa sin goda vilja härutinnan. Ett av de medel, som enligt min uppfattning med fördel skulle kunna användas för att åtminstone i någon mån nedbringa alkoholkonsumtionen, vore införande för hela landet av det s. k. Umeåsystemet. Det är därför herr talman, som jag ber att få yrka bifall till den reservation, som av mig samt av herrar Bergman, Johansson i Hornsberg och Alexis Björkman fogats till utskottets utlåtande och vari hemställes »att riksdagen med anledning av herr Björnbergs motion, nr 154 i andra kammaren, måtte i skrivelse till Kungl. Maj:t begära utredning och förslag till lagstiftning i det syfte, motionen avser».</w:t>
      </w:r>
    </w:p>
    <w:p>
      <w:pPr>
        <w:pStyle w:val="Heading2"/>
      </w:pPr>
      <w:r>
        <w:t>2. Erik Röing (Liberala riksdagspartiet, man)</w:t>
      </w:r>
    </w:p>
    <w:p>
      <w:r>
        <w:rPr>
          <w:b w:val="0"/>
        </w:rPr>
        <w:t>Herr talman! Jag antager, att jag kan fatta mig mycket kort, då jag icke kan tänka mig möjligheten av att andra kammaren, som för några minuter sedan biföll bevillningsutskottets hemställan om avslag å herr Bodéns motion, och som godkände utskottets motivering för detta avslagsyrkande, nu skulle vilja vara med om ett beslut, som innebär, att man på en bakväg skall införa förbudet. Genom antagandet av bevillningsutskottets motivering har riksdagen uttalat, att förbudsfrågan icke bör upptagas till behandling av riksdagen, förrän det genom en förbudsomröstning ådagalagts, att det finns en stark stämning bland Sveriges inbyggare för förbudet. Nu skulle riksdagen utan att en dylik förbudsomröstning ägt rum, i den händelse reservationen bifalles, besluta en skrivelse till Kungl. Maj:t, varigenom riksdagen i princip uttalar sig för att år efter år beröva en åldersklass rätt att erhålla motbok och till sist på denna väg nå fram till ett rusdrycksförbud.</w:t>
        <w:br/>
        <w:br/>
        <w:t xml:space="preserve">Då herr Ljunggren framhöll samma siffror även i det sista anförandet, som han anförde i sitt första, nämligen de siffror, som äro angivna i socialstyrelsens sista redogörelse, av vilken redogörelse bland annat framgår, att fylleriförseelsernas antal har ökats från 33,000 till 36,000, nödgas jag något närmare granska hans framställning. Herr Ljunggren lägger i dessa siffror den innebörden, att restriktionsoch motbokssystemet skulle vara skulden till denna ökning av fylleriförseelserna. För att kunna göra detta, så underlåter han att läsa upp de rader, som stå i socialstyrelsens yttrande omedelbart efter dessa siffror, nämligen, att »under de två senaste åren synes i främsta rummet denna ökning bero på den alltjämt florerande insmugglingen av spritdrycker», 9Socialstyrelsen vågar således, i rak strid med vad herr Ljunggren i sina båda anföranden gjort gällande, icke lägga motbokssystemet denna ökning till last, utan tillskriver den just insmugglingen av spritdrycker. Då herr Ljunggren i sitt försvar för sin ståndpunkt upplyser kammaren att 2.1 4 av de </w:t>
      </w:r>
      <w:r>
        <w:rPr>
          <w:b/>
        </w:rPr>
        <w:t>kvinnliga¹</w:t>
      </w:r>
      <w:r>
        <w:rPr>
          <w:b w:val="0"/>
        </w:rPr>
        <w:t xml:space="preserve"> innehavarna av motböcker blivit tilltalade för fylleriförseelser, så borde herr Ljunggren också ha undersökt, huruvida det är motboksinnehavare eller andra, som i allmänhet åtalas för fylleriförseelser. 9Socialstyrelsens mycket intressanta utredning visar, att icke mindre än 81.6 Z av dessa olyckliga människor, som ha åtalats för fylleriförseelser, just äro personer som blivit avstängda från laglig spritdryckstilldelning och således äro motbokslösa. Det är Just dessa personer, och icke de som äro innehavare av motböcker, som tillfölje missbruk av alkohol blivit åtalade för fylleriförseelser. Detta är ett förhållande, som herr Ljunggren borde ha lämnat upplysning om samtidigt som han meddelade siffran 2.1 4.</w:t>
        <w:br/>
        <w:br/>
        <w:t>I samma yttrande av socialstyrelsen, vilket herr Ljunggren vid behandlingen av det förra utskottsbetänkandet uppläste för kammarens ledamöter, finnes en utredning om fylleriförseelserna i Stockholm, Helsingfors och Oslo, vilken herr Ljunggren tyckes ha förbisett. Socialstyrelsen yttrar i sin utredning rörande fylleriförseelserna: »Särskilt om hänsyn tages till vederbörande tre stä-</w:t>
        <w:br/>
        <w:br/>
        <w:t>ders folkmängd, ställer sig siffran betydligt lägre i Stockholm än i Hälsingfors och i Oslo». Detta är socialstyrelsens egna ord i dess utredning.</w:t>
        <w:br/>
        <w:br/>
        <w:t>Reservanterna göra sig beklagligt nog skyldiga till en oriktig uppgift i sin reservation. De påstå, att det nuvarande restriktionssystemets grundtanke har varit att »folket i möjligaste mån borde avvänjas från spritdrycker». De utelämna ett ord, varigenom grundtanken förvanskas. Grundtanken i restriktionssystemet är icke denna, herr Ljunggren — det borde var och en förstå, som vet att varje till viss ålder hunnen person, som är skötsam och ordentlig, äger rätt att erhålla motbok — untan grundtanken i detta restriktionssystem är i stället att bekämpa missbruket av spritdrycker. Men det är just det ordet som både herr Ljunggren och herr Johan Bergman ha utelämnat.</w:t>
        <w:br/>
        <w:br/>
        <w:t>Reservanterna tro, att riksdagen genom ett bifall till motionen skulle komma den olagliga alkoholtrafiken till livs, något som var och en borde vara intresserad av. Ja, vem vill icke vara med om att på allt sätt bekämpa denna olagliga trafik? Riksdagen har för sin del visat sin goda vilja härvidlag genom stora anslag, genom lagbestämmelser och på annat sätt. Men majoriteten av bevillningsutskottet tror icke, att riksdagen genom ett sådant tillvägagångssätt som genom ett bifall till vare sig motionen eller herrar Bergmans, Johanssons i Hornsberg, Alexis Björkmans och Elof Ljunggrens reservation bekämpar den olagliga alkoholtrafiken. För min personliga del ter sig saken fastmer så, att jag tror, att ett bifall till reservationen skulle innebära ett befrämjande av denna olagliga trafik. Sådana konsekvenser vill jag, herr talman, icke taga på mitt ansvar, och därför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