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491</w:t>
      </w:r>
    </w:p>
    <w:p>
      <w:r>
        <w:rPr>
          <w:b/>
        </w:rPr>
        <w:t xml:space="preserve">Datum: </w:t>
      </w:r>
      <w:r>
        <w:t>1925-04-21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Sigfrid Hansson (Socialdemokraterna, man)</w:t>
      </w:r>
    </w:p>
    <w:p>
      <w:r>
        <w:rPr>
          <w:b w:val="0"/>
        </w:rPr>
        <w:t>Jag förvånar mig icke över, att ingen av herr Enhörnings vänner sett de »snedtak», varom herr Enhörning talat. Det kan bero på att de icke besökt de trakter, där dessa utmärkta bostäder finnas. Dessa kojor äro nämligen merendels förlagda till ödebygderna, och det skall naturligtvis vara mera en lyckträff, om turister och eventuellt andra, som äro ute och resa för sitt nöjes skull, komma i beröring med dessa förhållanden. Det är skada, att jag icke här har till mitt förfogande ett fotografi över en sådan typisk koja, som företeddes uppe i andra lagutskottet. Annars skulle det varit ett mycket lämpligt illustrationsmaterial för att övertyga de herrar, som tvivla, att det är mycket bedrövliga bostadsförhållanden, som det här är fråga om.</w:t>
        <w:br/>
        <w:br/>
        <w:t>Jag begärde emellertid ordet, därför att herr Enhörning framhöll, att förhållandena vore ordnade på ett mycket tillfredsställande sätt tack vare den inspektion, som redan finnes. Däri har herr Enhörning rätt, såvitt det gäller skogshärbärgena och flottningshärbärgena. Men nu är det fråga om någonting annat. Nu är det fråga om att försöka åstadkomma något så när normala och hyggliga förhållanden även beträffande vägbyggnadsarhetena, större vattenavledningsarbeten och andra liknande arbeten ute i ödemarkerna.</w:t>
        <w:br/>
        <w:br/>
        <w:t xml:space="preserve">Jag har ingen anledning att närmare motivera utskottets hemställan, eftersom detta blivit så utmärkt gjort av utskottets ordförande och </w:t>
      </w:r>
      <w:r>
        <w:rPr>
          <w:b/>
        </w:rPr>
        <w:t>fröken²</w:t>
      </w:r>
      <w:r>
        <w:rPr>
          <w:b w:val="0"/>
        </w:rPr>
        <w:t xml:space="preserve"> Hessclgren, utan kan inskränka mig till dessa påpekanden och ber för övrigt att få yrka bifall till utskottets hemställan.</w:t>
      </w:r>
    </w:p>
    <w:p>
      <w:pPr>
        <w:pStyle w:val="Heading2"/>
      </w:pPr>
      <w:r>
        <w:t>2. Gustav Rosen (Frisinnade folkpartiet, man)</w:t>
      </w:r>
    </w:p>
    <w:p>
      <w:r>
        <w:rPr>
          <w:b w:val="0"/>
        </w:rPr>
        <w:t xml:space="preserve">Herr Enhörning beskyllde mig för att hava sagt, att arbete i skog och mark skulle vara ohälsosamt och ge upphov till tuberkulos. Något sådant har jag icke menat. Jag tror, att jag uttryckte mig så, att det är de dåliga bostadsförhållandena, som i hög grad medverka till, att denna sjukdom i de två nordligaste länen — som jag har talat om — har en så pass stor utbredning. Den sångarbroder, om vilken herr Enhörning talade, och som någon vinter hade vistats där uppe, bodde nog i en bättre skogskoja än en sådan som kostar 200 kronor, inberäknat stall. Jag föreställer mig, att den varit av den typ, som </w:t>
      </w:r>
      <w:r>
        <w:rPr>
          <w:b/>
        </w:rPr>
        <w:t>fröken²</w:t>
      </w:r>
      <w:r>
        <w:rPr>
          <w:b w:val="0"/>
        </w:rPr>
        <w:t xml:space="preserve"> Hesselgren talade om och som levereras från Skönvik för 400—21,000 kronor. Men så fina bostäder lära arbetarna i Västerbottens och</w:t>
        <w:br/>
        <w:br/>
        <w:t>Norrbottens lappmarker aldrig komma att göra anspråk på att få bo i under skogsarbetet. De ha nog mycket blygsammare anspråk.</w:t>
        <w:br/>
        <w:br/>
        <w:t>För övrigt trodde jag icke, att man skulle behöva taga denna fråga från en skämtsam sida. Den är åtminstone för arbetarna ganska allvarlig, liksom också jär de landsting, som skola sörja för följderna av dessa usla bostadsförhålanden.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