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1664</w:t>
      </w:r>
    </w:p>
    <w:p>
      <w:r>
        <w:rPr>
          <w:b/>
        </w:rPr>
        <w:t xml:space="preserve">Datum: </w:t>
      </w:r>
      <w:r>
        <w:t>1925-05-08</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Anders Paulsen (Socialdemokraterna, man)</w:t>
      </w:r>
    </w:p>
    <w:p>
      <w:r>
        <w:rPr>
          <w:b w:val="0"/>
        </w:rPr>
        <w:t xml:space="preserve">Herr talman! Författningsenligt har denna </w:t>
      </w:r>
      <w:r>
        <w:rPr>
          <w:b/>
        </w:rPr>
        <w:t>änka²</w:t>
      </w:r>
      <w:r>
        <w:rPr>
          <w:b w:val="0"/>
        </w:rPr>
        <w:t xml:space="preserve"> med barn en årlig pension av 1,985 kronor. Vidare har </w:t>
      </w:r>
      <w:r>
        <w:rPr>
          <w:b/>
        </w:rPr>
        <w:t>hon²</w:t>
      </w:r>
      <w:r>
        <w:rPr>
          <w:b w:val="0"/>
        </w:rPr>
        <w:t xml:space="preserve"> ett kapital på 34,833 kronor. Om man räknar med 5 4 ränta, gör det en årlig inkomst av 1,741 kronor. Alltså har denna </w:t>
      </w:r>
      <w:r>
        <w:rPr>
          <w:b/>
        </w:rPr>
        <w:t>änka²</w:t>
      </w:r>
      <w:r>
        <w:rPr>
          <w:b w:val="0"/>
        </w:rPr>
        <w:t xml:space="preserve"> med barn sammanlagt 3,726 kronor om året att leva av. Därtill vill Kungl. Maj:t lägga en tilläggspension av 700 kronor för </w:t>
      </w:r>
      <w:r>
        <w:rPr>
          <w:b/>
        </w:rPr>
        <w:t>änkan²</w:t>
      </w:r>
      <w:r>
        <w:rPr>
          <w:b w:val="0"/>
        </w:rPr>
        <w:t xml:space="preserve"> och 800 kronor för barnen. Som skäl härför anför Kungl. Maj:t, att mannen råkat ut för ett olycksfall i tjänsten och i följd därav avlidit. Det är alldeles riktigt. Han dog av lunginflammation framkallad av en hästspark. Men enligt läkares utsago hade denna spark icke föranlett lunginflammation, om icke mannen varit behäftad med sockersjuka. Utskottet tyckte emellertid, att Kungl. Maj:t var väl rundhänt då Kungl. Maj:t ville ge </w:t>
      </w:r>
      <w:r>
        <w:rPr>
          <w:b/>
        </w:rPr>
        <w:t>änkan²</w:t>
      </w:r>
      <w:r>
        <w:rPr>
          <w:b w:val="0"/>
        </w:rPr>
        <w:t xml:space="preserve"> en tilläggspension. Men utskottet är villigt att tillerkänna barnen sammanlagt 800 kronor per år i tillläggspension.</w:t>
        <w:br/>
        <w:br/>
        <w:t xml:space="preserve">Nu anser jag för min del, att det icke finns tillräckligt bärande skäl för denna tilläggspension. </w:t>
      </w:r>
      <w:r>
        <w:rPr>
          <w:b/>
        </w:rPr>
        <w:t>Änkan²</w:t>
      </w:r>
      <w:r>
        <w:rPr>
          <w:b w:val="0"/>
        </w:rPr>
        <w:t xml:space="preserve"> är icke gammal; </w:t>
      </w:r>
      <w:r>
        <w:rPr>
          <w:b/>
        </w:rPr>
        <w:t>hon²</w:t>
      </w:r>
      <w:r>
        <w:rPr>
          <w:b w:val="0"/>
        </w:rPr>
        <w:t xml:space="preserve"> är nyss fyllda 31 år. Och </w:t>
      </w:r>
      <w:r>
        <w:rPr>
          <w:b/>
        </w:rPr>
        <w:t>hon²</w:t>
      </w:r>
      <w:r>
        <w:rPr>
          <w:b w:val="0"/>
        </w:rPr>
        <w:t xml:space="preserve"> är icke alls fattig; </w:t>
      </w:r>
      <w:r>
        <w:rPr>
          <w:b/>
        </w:rPr>
        <w:t>hon²</w:t>
      </w:r>
      <w:r>
        <w:rPr>
          <w:b w:val="0"/>
        </w:rPr>
        <w:t xml:space="preserve"> har tillsammans med barnen årligen nära 4,000 kronor att leva av. Sålunda föreligger det icke enligt min mening tillräckliga skäl för att ge </w:t>
      </w:r>
      <w:r>
        <w:rPr>
          <w:b/>
        </w:rPr>
        <w:t>henne²</w:t>
      </w:r>
      <w:r>
        <w:rPr>
          <w:b w:val="0"/>
        </w:rPr>
        <w:t xml:space="preserve"> denna tilläggspension, varför jag, herr talman, tillåter mig yrka avslag både på Kungl. Maj:ts hemställan och utskottets.</w:t>
      </w:r>
    </w:p>
    <w:p>
      <w:pPr>
        <w:pStyle w:val="Heading2"/>
      </w:pPr>
      <w:r>
        <w:t>2. Lars Borggren (Socialdemokraterna, man)</w:t>
      </w:r>
    </w:p>
    <w:p>
      <w:r>
        <w:rPr>
          <w:b w:val="0"/>
        </w:rPr>
        <w:t>Herr talman! Såsom framgick av den föregående ärade talarens yttrande, har han reserverat sig i utskottet och hemställt om avslag på det hela. Jag finner det för min del vara litet orimligt att uppträda såsom herr Paulsen gör och yrka avslag på hela den framställning, som här kommit från Kungl. Maj:t.</w:t>
        <w:br/>
        <w:br/>
        <w:t>Nu är det verkligen så, att denne veterinär, enligt vad som framgår av handlingarna, träffats av en spark från en häst, vilket räknats såsom olycksfall i tjänsten, och därav följde en lunginflammation, varav han avled. Det ligger naturligtvis någonting däri, att man under dylika omständigheter försöker åtminstone i någon mån bereda de efterlevende något understöd. Men utskottet har icke kunnat gå så långt, som Kungl. Maj:t föreslagit, nämligen att ge även</w:t>
        <w:br/>
        <w:br/>
      </w:r>
      <w:r>
        <w:rPr>
          <w:b/>
        </w:rPr>
        <w:t>änkan²</w:t>
      </w:r>
      <w:r>
        <w:rPr>
          <w:b w:val="0"/>
        </w:rPr>
        <w:t xml:space="preserve"> en tilläggspension. Man anser, att detta fall icke är likställt med övriga Ang. tilläggsfall, då riksdagen beviljat dylika tilläggsanslag till pensionen. Detta har i pensioner åt all synnerhet gällt efterlevande till sådana, som omkommit vid flygväsendet. ger Men det oaktat hava vi ansett, att något understöd borde beredas </w:t>
      </w:r>
      <w:r>
        <w:rPr>
          <w:b/>
        </w:rPr>
        <w:t>änkan²</w:t>
      </w:r>
      <w:r>
        <w:rPr>
          <w:b w:val="0"/>
        </w:rPr>
        <w:t xml:space="preserve">, och då 4. Bengtsons hava vi stannat för en tilläggspension av 200 kronor för varje barn, intill dess </w:t>
      </w:r>
      <w:r>
        <w:rPr>
          <w:b/>
        </w:rPr>
        <w:t>änka²</w:t>
      </w:r>
      <w:r>
        <w:rPr>
          <w:b w:val="0"/>
        </w:rPr>
        <w:t xml:space="preserve"> och minde hunnit en ålder av aderton år. deråriga barn. Efter den noggranna prövning, som ärendet varit föremål för inom utskottet, = (Forts.</w:t>
        <w:br/>
        <w:br/>
        <w:t>tror jag, att kammaren med tillförsikt också kan besluta i enlighet med ut-</w:t>
        <w:br/>
        <w:br/>
        <w:t>skottets förslag, och jag ber, herr talman, att få yrka bifall till detta.</w:t>
      </w:r>
    </w:p>
    <w:p>
      <w:pPr>
        <w:pStyle w:val="Heading2"/>
      </w:pPr>
      <w:r>
        <w:t>3. Carl Loven (Socialdemokraterna, man)</w:t>
      </w:r>
    </w:p>
    <w:p>
      <w:r>
        <w:rPr>
          <w:b w:val="0"/>
        </w:rPr>
        <w:t>Då herr Borggren anser det vara något förmätet av herr Paulsen att yrka avslag på denna kungliga proposition, skall jag be att få säga, att om jag suttit i utskottet vid detta ärendes behandling, hade även jag varit reservant för avslagsyrkandet. Jag anser nämligen, att såväl departementschefen som utskottet här slagit in på en alldeles ny princip beträffande tilläggspensioner.</w:t>
        <w:br/>
        <w:br/>
        <w:t xml:space="preserve">Här säger utskottet: »Då regementsveterinären Bengtson avlidit till följd av sjukdom, som förorsakats av ett under tjänstgöring inträffat olycksfall, till vilket han själv ej synes hava varit vållande, lärer det vara billigt, att något understöd bereddes hans efterlevande utöver dem författningsenligt tillkommande pensionsförmåner.» Nu skulle jag, för att taga ett exempel, vilja fråga: vilken </w:t>
      </w:r>
      <w:r>
        <w:rPr>
          <w:b/>
        </w:rPr>
        <w:t>änka²</w:t>
      </w:r>
      <w:r>
        <w:rPr>
          <w:b w:val="0"/>
        </w:rPr>
        <w:t xml:space="preserve"> efter en stationskarl eller banvakt, som blivit ihjälklämd eller överkörd av tåget under sin tjänstgöring, får tilläggspension utöver den författningsenligt utgående pensionen? De enda fall, då dylik pension hittills beviljats, är då det gällt efterlevande till omkomna flygare, och detta i synnerhet i början av flygväsendets införande, då detta var ett särskilt livsfarligt arbete, varför man ansett, att man bort bereda någon extra pension till dessa omkomna flygares efterlevande. Men går man in för att </w:t>
      </w:r>
      <w:r>
        <w:rPr>
          <w:b/>
        </w:rPr>
        <w:t>änka²</w:t>
      </w:r>
      <w:r>
        <w:rPr>
          <w:b w:val="0"/>
        </w:rPr>
        <w:t xml:space="preserve"> och barn till en veterinär, som icke direkt men indirekt avlidit av skada i tjänsten, böra hava tilläggspension, då måste man också resa krav på att alla änkor efter personer, som avlidit till följd av skada under arbete i statens tjänst, få tilläggspension utöver dem författningsenligt tillkommande pension. Den principen har man dock ännu icke slagit in på. Men här ser det ut, som om man kommit in på den bogen. Detta skulle då bliva förmånligt för alla i statens tjänst, än på ett håll och än på ett annat.</w:t>
        <w:br/>
        <w:br/>
        <w:t>Jag ber, herr talman, att få yrka avslag på utskottets hemställan.</w:t>
      </w:r>
    </w:p>
    <w:p>
      <w:pPr>
        <w:pStyle w:val="Heading2"/>
      </w:pPr>
      <w:r>
        <w:t>4. Per Albin Hansson (Socialdemokraterna, man)</w:t>
      </w:r>
    </w:p>
    <w:p>
      <w:r>
        <w:rPr>
          <w:b w:val="0"/>
        </w:rPr>
        <w:t xml:space="preserve">Herr talman! Om herr Lovén noggrant läst utskottets utlåtande, skulle han funnit, att det icke är en ny princip, som här skulle tillämpas. Det är nämligen icke så, som herr Lovén tyckes tro, att det är allenast till efterlevande efter omkomna flygare, som hittills tilläggspension utgått. Det omnämnes redan på andra sidan i utskottets utlåtande ett fall, då översten af Sandebergs </w:t>
      </w:r>
      <w:r>
        <w:rPr>
          <w:b/>
        </w:rPr>
        <w:t>änka²</w:t>
      </w:r>
      <w:r>
        <w:rPr>
          <w:b w:val="0"/>
        </w:rPr>
        <w:t xml:space="preserve"> och barn fingo tilläggspension, sedan familjeförsörjaren under en ritt förolyckats och dött. Det åberopas även ett par andra exempel på en sådan princips tillämpning och herr Lovéns utgångspunkt är sålunda fullkomligt felaktig. En annan sak är, om denna princip icke tillämpats i tillräckligt stor utsträckning. TI så fall skulle man väl närmast av riksdagens tidigare intagna hållning föranledas föreslå, att även efterlevande till statstjänstemän i sämre ekonomisk ställning än den, vari de, som hittills ifrågakommit, i allmänhet befinna sig, komme i åtnjutande av en sådan särskild välvilja från riksdagens sida.</w:t>
        <w:br/>
        <w:br/>
        <w:t xml:space="preserve">Herr Paulsen har ju en helt annan utgångspunkt än herr Lovén. Han försöker räkna ut, vad en </w:t>
      </w:r>
      <w:r>
        <w:rPr>
          <w:b/>
        </w:rPr>
        <w:t>änka²</w:t>
      </w:r>
      <w:r>
        <w:rPr>
          <w:b w:val="0"/>
        </w:rPr>
        <w:t xml:space="preserve"> med fyra barn rimligen bör kunna leva på, och slår så tillsammans de pensioner, som utgå, med den ränta, som rimligen kan fås på det kapital, som enligt bouppteckningen skall finnas i hemmet. Man kan naturligtvis lägga en sådan synpunkt, vilken ju, om man vill driva den konsekvent, måste leda till en allmän nivellering av pensionerna, så att man icke längre såsom hittills utmäter pensionerna efter befattningshavarnas inkomster utan i stället försöker fastställa en behovsprincip och låter pensionerna utgå efter den. Det är denna konsekvens, som man måste draga av herr Paulsens ståndpunkt. För min del har jag en annan synpunkt. Denna </w:t>
      </w:r>
      <w:r>
        <w:rPr>
          <w:b/>
        </w:rPr>
        <w:t>änka²</w:t>
      </w:r>
      <w:r>
        <w:rPr>
          <w:b w:val="0"/>
        </w:rPr>
        <w:t xml:space="preserve"> och dessa barn hava haft en försörjare. Han har varit med i en pensionskassa, och man har beräknat, att om han normalt levat sitt liv, skulle vid en viss, ganska hög ålder, då säkerligen barnen också kommit upp till den ålder, då de kanske rent av kunnat bidraga till försörjningen, pension inträda. Då kommer i stället en situation, där familjeförsörjaren förolyckas. Det måste av de upplysningar, som lämnats, anses konstaterat, att orsaken till döden är den olycka, han råkat ut för vid en hästbesiktning. Han har sålunda avlidit på grund av olycksfall i tjänsten. Han ryckes bort tidigare. Och då frågar man sig: är det icke rimligt att säga, att staten har en viss skyldighet försöka ge </w:t>
      </w:r>
      <w:r>
        <w:rPr>
          <w:b/>
        </w:rPr>
        <w:t>änkan²</w:t>
      </w:r>
      <w:r>
        <w:rPr>
          <w:b w:val="0"/>
        </w:rPr>
        <w:t xml:space="preserve"> möjlighet att giva barnen en sådan uppfostran och en sådan omvårdnad, som de skulle fått, därest familjefadern hade levat? Det kan icke anses rimligt, att de efterlevande utan vidare måste pressas ned till försämrade levnadsförhållanden. Detta inträffar självklart ändå, därför att inkomsterna av pensionen och kapitalet ju icke kunna representera den försörjningsstyrka, som familjefadern gjorde under sin livstid. Men man behöver ändå icke, därför att så sker, intaga den krassa ståndpunkten att pressa dem ännu djupare och tvinga dem in i levnadsförhållanden betydligt sämre, än de skulle varit hänvisade till, därest familjeförsörjaren levat och genom sitt arbete kunnat skänka sina barn den uppfostran, som han hade avsett. Jag tror, att herr Paulsens betraktelsesätt är fullkomligt orimligt.</w:t>
        <w:br/>
        <w:br/>
        <w:t>Jag skulle helst velat här hemställa till kammaren om bifall till den kungliga propositionen. Då emellertid utskottet med undantag av herr Paulsen är enhälligt, anser jag det icke mödan lönt att kämpa för Kungl. Maj:ts ursprung- IN, UEslaR, men jag hoppas, att kammaren bifaller, vad utskottet här föreslagit.</w:t>
      </w:r>
    </w:p>
    <w:p>
      <w:pPr>
        <w:pStyle w:val="Heading2"/>
      </w:pPr>
      <w:r>
        <w:t>5. Carl Loven (Socialdemokraterna, man)</w:t>
      </w:r>
    </w:p>
    <w:p>
      <w:r>
        <w:rPr>
          <w:b w:val="0"/>
        </w:rPr>
        <w:t>Herr talman! Vad herr statsrådet och chefen för försvarsdepartementet gör mig uppmärksam på, nämligen att dylika tilläggspensioner tidigare beviljats även andra personer än flygaränkor, har jag redan observerat. Men jag vill erinra om, vad arméförvaltningens civila departement säger, nämligen: »Vid bestämmandet av understödsbeloppet syntes i första hand ledning kunna hämtas av de principer, enligt vilka tilläggspension beviljats efterlevande efter flygpersonal.» Så kommer vidare ett omnämnande av fallet af Sandeberg. Statskontoret har även anfört några dylika fall, nämligen tillläggspensioner beviljade åt änkor och barn till en jägmästare samt ett par militärer, som omkommit genom olycksfall under tjänsteutövning. Men jag anser detta oriktigt på så sätt, att om detta går igenom, så bör det vara grundläggande för alla olycksfall i statens tjänst, att utöver författningsenligt utgående pension då även tilläggspension bör beviljas. Utskottet är tidigare i sitt utlåtande inne på att hänvisa till dylika pensioner åt änkor efter omkomna flygare, men sedan har utskottet icke velat likställa dessa fall för att icke låsa fast andra olycksfall utan har velat göra detta helt fristående, vilket ju var förståndigt av utskottet. Jag vill också i likhet</w:t>
        <w:br/>
        <w:br/>
        <w:t>med herr Paulsen framhålla, att det i förevarande fall finns så pass stora tillgångar, att det inte kan anses innebära en humanitär åtgärd att bevilja tillläggspensionen. Jag vidhåller mitt yrkande.</w:t>
      </w:r>
    </w:p>
    <w:p>
      <w:pPr>
        <w:pStyle w:val="Heading2"/>
      </w:pPr>
      <w:r>
        <w:t>6. Anders Paulsen (Socialdemokraterna, man)</w:t>
      </w:r>
    </w:p>
    <w:p>
      <w:r>
        <w:rPr>
          <w:b w:val="0"/>
        </w:rPr>
        <w:t xml:space="preserve">Herr talman! Herr försvarsministern anförde, att jag på </w:t>
      </w:r>
      <w:r>
        <w:rPr>
          <w:b/>
        </w:rPr>
        <w:t>änka²</w:t>
      </w:r>
      <w:r>
        <w:rPr>
          <w:b w:val="0"/>
        </w:rPr>
        <w:t xml:space="preserve"> och minett alldeles oriktigt sätt bedömde förevarande fråga. Jag tycker emellertid feråriga barn.</w:t>
        <w:br/>
        <w:br/>
        <w:t xml:space="preserve">att så snart det gäller att höja en författningsenligt fastställd pension bör man se till behovet. Då nu ifrågavarande </w:t>
      </w:r>
      <w:r>
        <w:rPr>
          <w:b/>
        </w:rPr>
        <w:t>änka²</w:t>
      </w:r>
      <w:r>
        <w:rPr>
          <w:b w:val="0"/>
        </w:rPr>
        <w:t xml:space="preserve"> med barn har en årsinkomst av omkring fyratusen kronor, föreligga inga ömmande skäl i detta fall, och jag kan därför inte finna den ringaste anledning till någon tilläggspension.</w:t>
        <w:br/>
        <w:br/>
        <w:t>en tilläggsavgift av 2 öre för varje påbörjat hundratal kronor av det belopp, som skall utbetalas, dock att utbetalning till kontoinnehavare från dennes eget konto skall vara avgiftsfri. oe</w:t>
        <w:br/>
        <w:br/>
        <w:t>innehavaren för att kontant utbetalas till honom av postanstalt, men som, på hans begäran, i stället gottskrives hans postgirokonto.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1664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