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1674</w:t>
      </w:r>
    </w:p>
    <w:p>
      <w:r>
        <w:rPr>
          <w:b/>
        </w:rPr>
        <w:t xml:space="preserve">Datum: </w:t>
      </w:r>
      <w:r>
        <w:t>1925-05-29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Råstock (Socialdemokraterna, man)</w:t>
      </w:r>
    </w:p>
    <w:p>
      <w:r>
        <w:rPr>
          <w:b w:val="0"/>
        </w:rPr>
        <w:t>Herr talman! Här har utskottets ordförande klarlagt, att det är en strid från två fronter mot det förslag, som sakkunskapen här framlagt. Den ena fronten, den ur tjänstemännens synpunkter, representeras av herr Lindman och såvitt jag förstår av herr Löfgren i Stockholm. Den andra fronten representeras av herr Bäcklund, då han säger: varför skall man få betala pensionsavgift för längre tid än vi göra vid kommunikationsverken, nämligen 30 år? Ja, herr Bäcklund svävade litet på målet; för att kunna komma fram till ett för honom antagligt resultat sköt han in i sitt anförande, att han tyckte det vara orimligt att de högre tjänstemännen icke fingo betala 1 30 år — fastän herr Bäcklund menade, att det är för lång tid för tjänstemännen 1 gemen att betala i mera än 30 år, sköt han in den satsen, för att vinna kammarens öra. Jag förstår icke det resonemanget, när det faktiskt förhåller sig på det sättet, att det icke går att jämföra denna pensionslag med den som gäller för kommunikationsverken, på den grund, för det första, att tjänstemännens inom departementen och under departementen hörande verk, stater och kårer befordringsålder till ordinarie är, såvitt jag vet, bra mycket högre än vad den är vid kommunikationsverken. Det går icke att få fram någon jämn befordringskurva i här föreliggande fall, och det går knappt att få fram någon tillräckligt säker siffra för att bedöma, huru många tjänsteår man skall stadga, för vilka vederbörande skola vara skyldiga betala pensionsavgifter; men Jåt oss gå in för den principen, vad tro herrarna, som nu tycka, att tjänstemännen bliva så hårt behandlade, vad tro herrarna det leder till? Jo, naturligtvis till att iman måste räkna om, så att man får tillräckliga avgifter hela tiden, och det blir för tjänstemännens vidkommande icke annat än jag förstår en höjning av de avgifter som nu måste krävas. Därutöver vill jag säga, att jag är icke riktigt säker på, att för den tredjedel, som tjänstemännen själva skola betala avgift för, denna avgift är så effektiv, att den räcker till redan nu, och då</w:t>
        <w:br/>
        <w:br/>
        <w:t>kan det kanske icke vara för mycket att begära, åtminstone i detta fall när det till på köpet kommer det tillägget, att de icke kunna räkna det bestämda antalet tjänsteår, att de i vissa fall åtminstone få betala något år längre, ty det är det sista som herr Bäcklund vände sig emot i själ och hjärta, det ber jag att få konstatera.</w:t>
        <w:br/>
        <w:br/>
        <w:t>Vad sedan beträffar kommittén så kanske jag kan få säga, att i den var tjänstemannaintresset så talrikt representerat som man gärna kunde tänka sig. Det råkade vara på det sättet, att jag för min del ensam representerade lekmannaelementet i kommittén. Om jag skulle taga åt mig alla de anmärkningar, som här riktats emot förslaget för att hava gått hårdhänt tillväga mot tjänstemännen och gjort tjänstemännens ställning osäker o. s. v., skulle det betyda, att jag ensam skulle lyckats övertyga alla de andra, som mer eller mindre skulle komma att bliva berörda av denna lag, att jag hade lyckats att alldeles ensam uträtta allt detta, men sådan kraft tilitror väl ingen i kammaren mig om, och det är ingalunda heller förhållandet. Vi hava i största samförstånd försökt att komma fram till ett resultat, som är så bra som möjligt och som går an att tillämpa utan alltför svåra slitningar och orättvisor.</w:t>
        <w:br/>
        <w:br/>
        <w:t xml:space="preserve">Så vill jag också säga en annan sak. Här har riksdagen skrivit för att få en liten förenkling till stånd ifråga om pensoneringsbestämmelserna, och man har bland annat ifrågasatt, att man skulle försöka få bort de månatliga avdragen för pensionsavgifter på avlöningslistorna, man skulle också, det var riksdagens avsikt, försöka få bort från listorna avgifterna till </w:t>
      </w:r>
      <w:r>
        <w:rPr>
          <w:b/>
        </w:rPr>
        <w:t>änkeoch²</w:t>
      </w:r>
      <w:r>
        <w:rPr>
          <w:b w:val="0"/>
        </w:rPr>
        <w:t xml:space="preserve"> pupillkassorna. Nu ligger i varje fall det på det sättet till, att kommittén icke kunnat i detta sammanhang föreslå mera än borttagande av det ena, d. v. s. tjänstemännens egna månatliga avgifter. Det har kommittén tänkt sig, att man skulle få ordnat på det sättet, att det skulle ske en överföring en gång om året. Skulle man nu gå in för att bestämma vissa tjänsteår, då stöter det på den haken redan där, att så fort en person betalat, sak samma på vilken post han står inom den civila statsförvaltningen, i 30 år, nödgas man särskilt hålla reda på det, när man skall överföra pensionsavgifterna, och hålla reda på huru många det är, huru många av vederbörande som betalat redan förut i 30 år. Herrarna förstå, att i stället för att förenkla saken, måste det bliva försvårat i detta avseende, och man effektuerar på det sättet ingalunda, vad riksdagen för sin del har gått in för och skrivit om. Här är det ju så beträffande den osäkerhet, som man här velat göra gällande, att kommitténs förslag och Kungl. Maj:ts proposition och utskottets förslag här skulle skapa för tjänstemännen, att det icke har varit någons avsikt att gå fram på ett orimligt sätt, men jag vill fråga herr Lindman, huruvida han anser, om en, låt oss taga ganska underordnad befattningshavare, exempelvis en förste expeditionsvakt, om en person 1 den ställningen är urståndsatt av en eller annan anledning — icke sjukdom eller olycksfall att kunna på ett tillfredsställande sätt sköta sin tjänst, att man då, herr Lindman, av formella skäl skall hålla denna expeditionsvakt kvar och säga, att staten skall hava nöjet att betala ut avlöning till er, fastän vi icke få ett dugg arbete uträttat? Kanhända det är så i många fall.</w:t>
        <w:br/>
        <w:br/>
        <w:t>Pensionsfrågorna äro så pass svåra att komma tillrätta med, och den dag det går att komma fram med ett förslag, som tillfredsställer alla tjänstemän, högre som lägre, den dagen uppnå vi icke, mina herrar, utan vi få vänta tills både vi och nästa generation gått ur tiden. Vi kunna icke få en pensionslag, som är fullt tillfredsställande. Här föreligger ett försök att göra den så tillfredsställande och rättvis som möjligt, och då jag vet, att det ligger i allas önskan att få det på det sättet och att försöka effektuera en riksdagens önskan i föreliggande förslag, så har jag ingen annan utväg, herr talman, än att jag måste yrka bifall till utskottets hemställan, då det är den enda lösning, som håller och som går att göra något av i den givna situationen.</w:t>
      </w:r>
    </w:p>
    <w:p>
      <w:pPr>
        <w:pStyle w:val="Heading2"/>
      </w:pPr>
      <w:r>
        <w:t>2. Helge Bäcklund (Socialdemokraterna, man)</w:t>
      </w:r>
    </w:p>
    <w:p>
      <w:r>
        <w:rPr>
          <w:b w:val="0"/>
        </w:rPr>
        <w:t>Herr Anderson i Råstock försökte göra gällande, beträffande de avgifter, som äro uträknade och som skulle betalas av de olika tjänstemän, som falla under den civila pensionslagen, att det icke var säkert att de komma att räcka till. Jag frågar herr Anderson i Råstock, om han vill svara mig på detta: Fattas det något i kommunikationsverkens pensionsfonder? De betala samma avgifter som äro föreslagna här för samma lönegrad, de få också samma pension för samma lönegrad, som är föreslagen i denna lag, och de betala endast i 30 år, men herr Anderson i Råstock eller någon annan vågar väl icke påstå, att det fattas något i pensionsfonderna för kommunikationsverken, och då tycker jag man icke kan säga, att det kommer att fattas något här, när de komma att få betala i mycket längre tid än i kommunikationsverken.</w:t>
        <w:br/>
        <w:br/>
        <w:t>Sedan vill jag säga till vad jag sade i mitt förra anförande, att riksdagens verks lönenämnd har fattat beslut, efter det utskottets utlåtande låg färdigt, och avstyrkt en framställning från riksdagens verk att få samma pensionsbestämmelser. Majoriteten i lönenämnden anser, att det borde bliva efter kommunikationsverkens grunder och icke efter civilförvaltningens. Denna fråga kommer sålunda icke, tack vare detta, till riksdagen i år utan får ligga till sig. Jag frågar då: finns det icke anledning att också kunna titta på denna fråga och skicka den tillbaka med skrivelse till Kungl. Maj:t att försöka ordna upp den efter de grunder, som riksdagen gått in för förut och icke efter dessa nya principer?</w:t>
        <w:br/>
        <w:br/>
        <w:t>Herr Eriksson i Grängesberg, utskottets ärade ordförande, sade, att det blir ingen lättnad för tjänstemännen efter den linje som jag går in för. Ja, det går naturligtvis an att säga, men det får man vara väldigt försiktig med, när man säger det. Det blir ingen lättnad för några justitieråd och landshövdingar m. fl., som hava 25 tjänsteår, men om ledamöterna vilja titta på tjänsteförteckningen i utskottets utlåtande — den är icke så lång — alla som hava över 30 tjänsteår, alla dessa få erlägga för mycket, och det är det stora flertalet, de få erlägga avgifter därför att dessa som icke hava 30 tjänsteår skola få hel pension, dessa få faktiskt en del av sin avgiftspension på de andras bekostnad. Jag tycker det finnes ingen rättvisa däri, och det är icke, som utskottets ordförande sade, för att skärpa bestämmelserna för tjänstemännen utan det är för att skaffa rättvisa för det stora flertalet, som jag för min del gått med på reservationen. Inom utskottet har jag yrkat på, att man skulle reglera det så för dessa tjänstemän, som äro ganska få, som icke hava fullt 30 tjänsteår, att de, som hava vunnit sin anställning efter 25 års ålder och icke få 30 tjänsteår, skulle kunna få erlägga en retroaktiv avgift eller också skulle få det likadant, som bestämmelserna i denna lag och lagen för kommunikationsverken föreskriver för de förordnade tjänstemännen, att de få hålla på och betala tills de blivit, som i denna lag, 67 år eller, enligt kommunikationsverkens bestämmelse, tills de betalt i 30 år. Det är alls ingen märkvärdighet, och det kan icke hjälpas, att lammet och vargen finna varandra, även om jag skulle vara vargen.</w:t>
        <w:br/>
        <w:br/>
        <w:t>Jag måste i varje fall vidhålla mitt yrkande, herr talman.</w:t>
      </w:r>
    </w:p>
    <w:p>
      <w:pPr>
        <w:pStyle w:val="Heading2"/>
      </w:pPr>
      <w:r>
        <w:t>3. Bernhard Eriksson (Socialdemokraterna, man)</w:t>
      </w:r>
    </w:p>
    <w:p>
      <w:r>
        <w:rPr>
          <w:b w:val="0"/>
        </w:rPr>
        <w:t>Herr talman! Jag skall fatta mig mycket kort. Jag skall be att gentemot herr Löfgren endast få genmäla, att jag förstår icke hur man kan läsa en lagparagraf på det sättet som han gör. Det står här i 19 $ mom. c): »Skyldighet att avgå från tjänst inträder för innehavare av domarämbete, då han befinnes vara till följd av sjukdom, vanförhet eller lyte, i andra fall än under b) sägs, ur stånd att för framtiden behörigen sköta sin tjänst.» Det skulle sålunda vara, att han icke kan behörigen sköta sin tjänst, därför att han är sjuk eller vanför eller har lyte. Det har ingenting att göra med, huru han sköter sin befattning ur andra synpunkter, åtminstone kan Jag icke läsa ut något annat ur paragrafen, och jag tycker det är egendomligt,</w:t>
        <w:br/>
        <w:br/>
        <w:t>om en så klar paragraf som denna icke skulle kunna tolkas rätt, och kan omöjligt se, att det kan tolkas in andra hänsyn än som här sagts.</w:t>
        <w:br/>
        <w:br/>
        <w:t>Vidare är det i fråga om den omdebatterade paragrafen i grundlagen så, att skola vi följa herr Lindmans tolkning skola vi avskaffa all pensionering, ty är det så, att en tjänsteman icke kan avsättas från sin tjänst annat än efter dom och rannsakning, skulle han väl få behålla sin tjänst tills han går från denna värld. Så var det i den gamla tiden. Skall man taga det så strängt som man här vill göra gällande, upphäver man alla pensionsbestämmelser. Men nu hava vi i 1907 års lag icke bara sagt ifrån, att tjänstemännen skola pensionetas vid viss tid utan också sagt, att den tjänsteman, som varit sjuk under viss tid och som icke kan upprätthålla sin befattning på grund av sjukdom, skall avgå från sin tjänst. Således har man gått in för dessa principer redan 1907, och det är nu ett fullföljande av dessa principer, och nog tycker jag, att man från det hållet, varifrån man kräver så mycket från medborgarna, kunde gå med på detta, så att icke den som är komplett oförmögen att sköta sin tjänst ändå icke skall kunna behålla tjänsten till dess tjänstetiden går ut. Detta innebär dock endast, att han skall kunna tvingas därtill 7 år före pensionsålderns inträdan-</w:t>
        <w:br/>
        <w:br/>
        <w:t xml:space="preserve">de, och då få avkortad pension. — Jag frågar herrarna och </w:t>
      </w:r>
      <w:r>
        <w:rPr>
          <w:b/>
        </w:rPr>
        <w:t>damerna²</w:t>
      </w:r>
      <w:r>
        <w:rPr>
          <w:b w:val="0"/>
        </w:rPr>
        <w:t xml:space="preserve"> i denna kammare, huru många mäninskor i vårt land som hava sådana förmåner i verkligheten.</w:t>
        <w:br/>
        <w:br/>
        <w:t>Gentemot det som herr Bäcklund säger får jag verkligen säga, att det ser ut som om han icke tänkt igenom denna sak. Tjänsteår och avgiftsår hava ingenting att göra med varandra. Här i förordningen står, att vissa tjänstemän hava full pension vid 35 års tjänsteår, men det är icke därför sagt att dessa 35 år skola vara ordinarie tjänst, det kan vara så, att 20 år äro ordinarie och 15 år extra, ty den extra tjänstetiden skall också räknas, när det gäller tjänsteåren, men de skola icke betala pensionsavgifter när de äro extra. Det är därom som striden står. Om det varit en tjänsteman som haft tjänst, 10 år ordinarie och 20 år extra, så skulle det inträffa, att med herr Bäcklunds förslag skulle han få bara en tredjedel av avgiftspensionen och de andra två tredjedelarna skulle gå bort, och det kan icke anses vara fullt riktigt emot civilstatens tjänstemän, därför att de hava i regel en högre ålder, när de bliva ordinarie. De kunna under lång tid hava varit extra tjänstemän och icke Betalt några pensionsavgifter.</w:t>
        <w:br/>
        <w:br/>
        <w:t>Herr talman! Jag ber att få vidhålla yrkandet om bifall till $ 1.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