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498</w:t>
      </w:r>
    </w:p>
    <w:p>
      <w:r>
        <w:rPr>
          <w:b/>
        </w:rPr>
        <w:t xml:space="preserve">Datum: </w:t>
      </w:r>
      <w:r>
        <w:t>1925-06-02</w:t>
      </w:r>
    </w:p>
    <w:p>
      <w:r>
        <w:rPr>
          <w:b/>
        </w:rPr>
        <w:t xml:space="preserve">Kammare: </w:t>
      </w:r>
      <w:r>
        <w:t>Första kammaren</w:t>
      </w:r>
    </w:p>
    <w:p>
      <w:r>
        <w:rPr>
          <w:b/>
        </w:rPr>
        <w:t xml:space="preserve">Antal yttranden: </w:t>
      </w:r>
      <w:r>
        <w:t>17</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Axel Vindahl (–, man)</w:t>
      </w:r>
    </w:p>
    <w:p>
      <w:r>
        <w:rPr>
          <w:b w:val="0"/>
        </w:rPr>
        <w:t>Herr talman! Det är mycket beklagligt, att ett ärende som detta skall komma så sent på kamrarnas bord, men jag ber att få lämna den upplysningen, att det icke är beroende på någon försumlighet från utskottets sida, utan är föranlett av helt andra förhållanden, som utskottet icke har rått över.</w:t>
        <w:br/>
        <w:br/>
        <w:t xml:space="preserve">Av den vid föreliggande betänkande fogade reservationen framgår det tydligt, att meningarna ha gått isär på ett par väsentliga punkter, den ena avseende de avvikelser förslaget .innehåller från de för kommunikationsverken gällande pensionsprinciperna och den andra </w:t>
      </w:r>
      <w:r>
        <w:rPr>
          <w:b/>
        </w:rPr>
        <w:t>kvinnornas¹</w:t>
      </w:r>
      <w:r>
        <w:rPr>
          <w:b w:val="0"/>
        </w:rPr>
        <w:t xml:space="preserve"> pensionsålder. Då jag tillhör dem, som icke kunnat dela majoritetens mening, måste jag anhålla att få taga kammarens tid i anspråk för några ögonblick, men jag försäkrar, att jag inte skall bliva långrandig. :</w:t>
        <w:br/>
        <w:br/>
        <w:t>Den korta tid, som stått utskottet till buds, har icke på något sätt kunnat medgiva den omarbetning av förslaget, som enligt reservanternas mening skulle hava varit behövlig, och det har då endast återstått oss tvenne vägar att gå, den ena att i huvudsakligen oförändrat skick antaga det föreliggande lagförslaget och den andra, som reservanterna för sin del förordat, att gå på helt avslag med begäran om att till ett annat år återfå förslaget i något förändrat skick. Genom antagandet vid 1920 års riksdag av lagen om rätt till tjänstepension för kommunikationsverken lades, såvitt jag har förstått, en principiell grund för pensionsväsendets ordnande, avsett att i största möjliga utsträckning komma att tillämpas även för andra grupper av statsanställda vid deras pensionering. Enligt denna lag uppdelades tjänstepensionen i två delar, en tredjedel, som kallades avgiftspension, och två tredjedelar, som benämndes statspension. Vidare bestämdes därvid, att de bidrag, som lämnades av pensionshavare skulle betalas under loppet av 30 år. Från denna regel har föreliggande förslag tagit avstånd därutinnan, att avgifterna skola betalas under hela tjänstetiden, det vill med andra ord säga, att en person, som är jäm förelsevis ung, då han får ordinarie anställning, och innehar en befattning, varifrån han först vid 67 levnadsår får avgå med pension, skall bliva skyldig att mer än fyrtio år betala pensionsavgifter, medan däremot en annan, som kanske tillträder sin befattning vid en jämförelsevis sen tid, kan slippa undan med betydligt färre avgifter och t. o. m., som jag tror, under en så kort tid som tio år. Det kan givetvis icke vara lyckligt att ordna pensionsförhållandena på det sättet, synnerligast som man tidigare gått in för att man borde fastställa en bestämd tid, varunder avgifterna för tjänstepensionen skulle betalas. Det synes, som om det väl ändå vore det riktiga, att man försökte bibehålla den en gång antagna grunden och följde den samt därmed omslöte en så stor del av befattningshavarna inom statsförvaltningen som möjligt. Kommunikationsverken omsluta ju en väsentlig del av statens befattningshavare, men varför skulle man då icke kunna tillämpa samma principer som för dem på civilförvaltningen i övrigt? Reservanterna hava som sagt ansett, att enahanda grunder som för kommunikationsverken böra tillämpas även här. Som skäl för den gjorda avvikelsen från de för kommunikationsverken gällande principerna har man åberopat de olikheter, som förefinnas mellan de olika tjänstemannagrupperna i befordringshänseende, men jag undrar, om detta verkligen kan vara av så avgörande betydelse, att man därför behöver frångå den en gång intagna ståndpunkten.</w:t>
        <w:br/>
        <w:br/>
        <w:t xml:space="preserve">Den andra punkten gäller </w:t>
      </w:r>
      <w:r>
        <w:rPr>
          <w:b/>
        </w:rPr>
        <w:t>kvinnornas¹</w:t>
      </w:r>
      <w:r>
        <w:rPr>
          <w:b w:val="0"/>
        </w:rPr>
        <w:t xml:space="preserve"> pensionsålder. De flesta myndigheter, som hava hörts i saken, och framför allt de, vilka i större omfattning hava </w:t>
      </w:r>
      <w:r>
        <w:rPr>
          <w:b/>
        </w:rPr>
        <w:t>kvinnliga¹</w:t>
      </w:r>
      <w:r>
        <w:rPr>
          <w:b w:val="0"/>
        </w:rPr>
        <w:t xml:space="preserve"> befattningshavare, hava uttalat sig för en lägre pensionsålder för </w:t>
      </w:r>
      <w:r>
        <w:rPr>
          <w:b/>
        </w:rPr>
        <w:t>kvinnor¹</w:t>
      </w:r>
      <w:r>
        <w:rPr>
          <w:b w:val="0"/>
        </w:rPr>
        <w:t xml:space="preserve"> än för män, och ingen av dem har föreslagit högre pensionsålder än 64 år. Det är därvid att märka, att de verk, vilka, om jag icke tager fel, sysselsätta mellan 90 och 95 procent av alla i statstjänst anställda </w:t>
      </w:r>
      <w:r>
        <w:rPr>
          <w:b/>
        </w:rPr>
        <w:t>kvinnor¹</w:t>
      </w:r>
      <w:r>
        <w:rPr>
          <w:b w:val="0"/>
        </w:rPr>
        <w:t>,</w:t>
        <w:br/>
        <w:br/>
        <w:t xml:space="preserve">samtliga hava uttalat sig för den lägre pensionsåldern. Det är generalpoststyrelsen, telegrafstyrelsen, järnvägsstyrelsen och skolöverstyrelsen. De hava samliga uttalat sig för en pensionsålder för </w:t>
      </w:r>
      <w:r>
        <w:rPr>
          <w:b/>
        </w:rPr>
        <w:t>kvinnorna¹</w:t>
      </w:r>
      <w:r>
        <w:rPr>
          <w:b w:val="0"/>
        </w:rPr>
        <w:t xml:space="preserve"> av 64 år. Medicinalstyrelsen åter har gått ned ända till 60 år. Jag tror, att det finns goda grunder för att icke gå längre och att icke åtminstone nu taga steget ut till en gemensam gräns för män och </w:t>
      </w:r>
      <w:r>
        <w:rPr>
          <w:b/>
        </w:rPr>
        <w:t>kvinnor¹</w:t>
      </w:r>
      <w:r>
        <w:rPr>
          <w:b w:val="0"/>
        </w:rPr>
        <w:t xml:space="preserve">. Jag är rädd för att detta möjligen skulle kunna leda till ledsamheter, som man finge anledning att beklaga. Jag vill vidare erinra om vad riksdagen tidigare i år har uttalat angående </w:t>
      </w:r>
      <w:r>
        <w:rPr>
          <w:b/>
        </w:rPr>
        <w:t>kvinnornas¹</w:t>
      </w:r>
      <w:r>
        <w:rPr>
          <w:b w:val="0"/>
        </w:rPr>
        <w:t xml:space="preserve"> pensionsålder. TI statsutskottets utlåtande nr 17 återfinnes på sidan 33 följande uttalande, vilket också vunnit riksdagens bifall: »I fråga om den normala pensionsåldern för </w:t>
      </w:r>
      <w:r>
        <w:rPr>
          <w:b/>
        </w:rPr>
        <w:t>kvinnliga¹</w:t>
      </w:r>
      <w:r>
        <w:rPr>
          <w:b w:val="0"/>
        </w:rPr>
        <w:t xml:space="preserve"> befattningshavare har departementschefen, som ovan nämnts, ansett densamma böra höjas från nuvarande 60 till 67 år eller samma ålder som för män. Då emellertid, såsom departementschefen erinrat, så gott som ingen erfarenhet föreligger om </w:t>
      </w:r>
      <w:r>
        <w:rPr>
          <w:b/>
        </w:rPr>
        <w:t>kvinnliga¹</w:t>
      </w:r>
      <w:r>
        <w:rPr>
          <w:b w:val="0"/>
        </w:rPr>
        <w:t xml:space="preserve"> tjänstemäns arbetsförmåga i de åldrar, varom här är fråga, synes enligt utskottets mening försiktigheten bjuda att, intill dess sådan erfarenhet vunnits, stanna vid den av 1921 års lönekommitté föreslagna pensionsåldern eller 64 år. Skulle erfarenheten framdeles visa, att en ytterligare höjning av pensionsåldern kan utan olägenhet ske, är en dylik höjning lätt att genomföra, varemot, i händelse erfarenheten skulle visa ett motsatt förhållande, en sänkning av en för hög pensionsålder måste medföra större svårigheter.»</w:t>
        <w:br/>
        <w:br/>
        <w:t>Det synes mig sålunda, som om man på goda grunder borde kunna gå den väg, som reservanterna hava anvisat, och avslå det nu föreliggande förslaget med begäran om att Kungl. Maj:t till ett kommande år måtte låta utarbeta och för riksdagen framlägga ett nytt förslag, som då skulle kunna gå ungefär i den riktning, som jag här angivit. Jag ber följaktligen, herr talman, att vid punkt A) mom. I) och IT) få yrka avslag på utskottets hemställan och bifall till reservationen. Jag ber också att, medan jag nu har ordet, få säga, att jag har kvittat och därför, i händelse ärendet skulle bliva föremål för omröstning, icke kan deltaga i denna. Jag vill tillkännagiva detta nu, för att jag icke sedan må utsättas för förebråelse därför. Mitt yrkande är alltså avslag på det kungl. förslaget.</w:t>
      </w:r>
    </w:p>
    <w:p>
      <w:pPr>
        <w:pStyle w:val="Heading2"/>
      </w:pPr>
      <w:r>
        <w:t>2. Erik Dalberg (Socialdemokraterna, man)</w:t>
      </w:r>
    </w:p>
    <w:p>
      <w:r>
        <w:rPr>
          <w:b w:val="0"/>
        </w:rPr>
        <w:t>Herr talman! Då detta ärende behandlades i utskottet, gjordes samma yrkande, som nu framställts av reservanten, men dels var det omöjligt att få tid till en ingående prövning av detta förslag, och dels ansåg majoriteten i utskottet det icke vara lämpligt att här tillämpa samma bestämmelser, som gälla för kommunikationsverken. TI dessa bruka nämligen befattningshavarna erhålla ordinarie tjänst vid ganska unga år, men beträffande de befattningshavare, som föreliggande lagförslag berör, är det ett annat förhållande, i det dessa en längre tid få gå som extra tjänstemän och även hava en längre utbildningstid.</w:t>
        <w:br/>
        <w:br/>
        <w:t>Reservanten sade, att det skulle innebära en stor orättvisa, att en del befattningshavare få betala pensionsavgifter under fyrtio år och en del endast under tio år. Men om man skulle tillämpa den ordning, som reservanterna uttalat sig för, skulle det leda till att vissa tjänstemän för att kunna erhålla full pension måste betala så betydande tilläggsavgifter, att majoriteten på grund därav kommit till den uppfattningen, att de för kommunikationsverken gällande bestämmelserna här icke kunde komma 1 fråga.</w:t>
        <w:br/>
        <w:br/>
        <w:t xml:space="preserve">Vad beträffar den andra anmärkning, som gjordes av reservanten, eller att det borde fastställas en lägre pensionsålder för </w:t>
      </w:r>
      <w:r>
        <w:rPr>
          <w:b/>
        </w:rPr>
        <w:t>kvinnliga¹</w:t>
      </w:r>
      <w:r>
        <w:rPr>
          <w:b w:val="0"/>
        </w:rPr>
        <w:t xml:space="preserve"> befattningshavare, har utskottet även tagit hänsyn därtill, såsom framgår av sidan 8 i betänkandet. Enligt lagförslaget kan nämligen en tjänsteman, som befinnes urståndsatt att på tillfredsställande sätt fullgöra sina tjänsteåligganden, 1 vissa fall, därest</w:t>
        <w:br/>
        <w:br/>
        <w:t>han uppnått en levnadsålder, som med högst sju år understiger den för hans tjänst bestämda pensionsåldern, av Konungen på därom av vederbörande myndighet gjord framställning förklaras skyldig att avgå från tjänsten. Utskottsmajoriteten ansåg, att om det skulle uppstå sådana förhållanden, som antytts av reservanten, skulle denna bestämmelse mycket väl kunna tillämpas, varför man kunde komma till samma resultat i alla fall.</w:t>
        <w:br/>
        <w:br/>
        <w:t>Jag vill icke uppehålla tiden längre, utan rätta mig efter vad herr talmannen sagt, och därför nöjer jag mig nu med att yrka bifall till utskottets förslag.</w:t>
      </w:r>
    </w:p>
    <w:p>
      <w:pPr>
        <w:pStyle w:val="Heading2"/>
      </w:pPr>
      <w:r>
        <w:t>3. Carl Hederstierna (Första kammarens nationella parti, man)</w:t>
      </w:r>
    </w:p>
    <w:p>
      <w:r>
        <w:rPr>
          <w:b w:val="0"/>
        </w:rPr>
        <w:t>Jag kommer att sluta med att yrka bifall till den av herr Vindahl m. fl. avgivna reservationen, men när jag det gör, beror det på helt andra skäl än de av honom anförda. Enligt min åsikt strider nämligen Kungl. Maj:ts föreliggande förslag emot $ 36 regeringsformen. Enligt denna kunna de som bekläda domareämbeten, så högre som lägre, samt alla andra ämbetsoch tjänstemän, än de i föregående $ nämnda — d. v. s. förtroendeämbetsmännen — icke, utan medelst rannsakning och dom, ifrån sina innehavande sysslor av Konungen avsättas, ej heller, utan efter egna ansökningar, till andra tjänster befordras eller flyttas. Den bestämmelse, som 19 $ i den här föreslagna pensionslagen innehåller, har man tydligen hämtat från kommunikationsverken. Där har den länge varit tillämpad, men i fråga om kommunikationsverken gäller det ju, att tjänstemännen tillsättas medelst konstitutorial. Såvitt jag vet, hava de i allmänhet icke fullmakt, och man har ju alltid ansett — jag tror, att det numera är fastslaget — att en tjänsteman med konstitutorial utan domstols anlitande på rent administrativ väg kan förklaras skyldig att lämna sin tjänst. Här är det meningen att införa samma förhållande i fråga om alla tjänstemän, således även dem som sitta med fullmakt. Jag kan erkänna, att det väl icke får anses strida mot grundlagen, om man fastslår ett visst faktum, som för en tjänsteman medför skyldighet att avgå, men vad som är bestämt stridande mot grundlagen är, att man överlåter åt en myndighet eller åt Kungl. Maj:t ett omdöme, som får utgöra en grund för ett avskedande från tjänsten. När man fastslår en viss pensionsålder eller när man håller sig till ett annat faktum, som icke kan frånkommas, t. ex. att en person varit sjuk i fem år eller något sådant, strider det naturligtvis icke mot regeringsformens stadgande, att man förklarar, att ifrågavarande tjänsteman skall vara skyldig att avgå. Men när man överlåter åt Kungl. Maj:ts omdöme, huruvida han har skött sin tjänst så, att han skall vara skyldig att avgå eller icke, då bryter man just mot den kardinala bestämmelsen i vår regeringsform i detta avseende, som har fastslagit, att våra tjänstemän, när de icke äro förtroendeämbetsmän, äro oavsättliga. Det är således våra tjänstemäns oberoende och självständighet, som i detta avseende är en kardinalpunkt i vår grundlag, som man genom ett sådant här förslag förgriper sig på. Det står nämligen 1 19 $, att om en tjänsteman — det är till en början fråga om domare — träffats av olycksfall i tjänsten och olycksfallet finnes för framtiden medföra oförmåga för honom att behörigen sköta sin tjänst, är han skyldig att avgå från denna. Ännu värre är stadgandet i nästa moment, enligt vilket han måste lämna sin befattning, då han befinnes vara till följd av sjukdom, vanförhet eller lyte ur stånd att för framtiden behörigen sköta sin tjänst. På samma sätt stadgas en liknande skyldighet för annan tjänsteman, då han träffats av olycksfall i tjänsten och olycksfallet finns för framtiden med-</w:t>
        <w:br/>
        <w:br/>
        <w:t>föra oförmåga för honom att behörigen sköta sin tjänst samt då han befinnes</w:t>
        <w:br/>
        <w:br/>
        <w:t>vara till följd av sjukdom, vanförhet eller lyte eller till följd av nedsatt arbetsförmåga ur stånd att för framtiden behörigen sköta sin tjänst. Man förutsätter således, att Kungl. Maj:t här skall fälla ett omdöme, och när Kungl. Maj:t fått den uppfattningen, att vederbörande till följd av nedsatt arbetsförmåga är oförmögen att behörigen sköta sin tjänst, skall han kunna avskedas. Det är en-</w:t>
        <w:br/>
        <w:br/>
        <w:t>ligt min mening fullkomligt omöjligt att grundlagsenligt fastslå något sådant.</w:t>
        <w:br/>
        <w:br/>
        <w:t xml:space="preserve">Nu vill jag medgiva, att jag, när jag i höstas som överståthållare skrev ett utlåtande i föreliggande fråga, icke så noga tänkte på detta förhållande, ty min uppmärksamhet var egentligen fästad vid vad som då var det huvudsakliga, nämligen de </w:t>
      </w:r>
      <w:r>
        <w:rPr>
          <w:b/>
        </w:rPr>
        <w:t>kvinnliga¹</w:t>
      </w:r>
      <w:r>
        <w:rPr>
          <w:b w:val="0"/>
        </w:rPr>
        <w:t xml:space="preserve"> befattningshavarnas pensionsrätt och pensionsålder, men jag fastslog då, att det skulle vara några faktiska omständigheter, som kunde medföra skyldighet för en tjänsteman att avgå, och det är ju ingen faktisk omständighet, att Kungl. Maj:t finner en tjänsteman icke kunna behörigen sköta sin tjänst. Enligt min uppfattning är detta stadgande så orimligt, att om riksdagen bifölle förslaget och Kungl. Maj:t med stöd av denna bestämmelse avskedade en tjänsteman, skulle jag, i händelse denne både mig om råd, föreslå honom att stämma Kungl. Maj:t med yrkande att utfå sina löneförmåner eller eventuellt bliva insatt i sin tjänst. Enligt min mening måste nämligen domstolen förklara, att vad Kungl. Maj:t och riksdagen än beslutat, är detta lagstadgande stridande mot grundlagen. Grundlagen går över alla andra lagar och får icke kränkas. Herrarna säga kanske, å la bonne heure, vi kunna taga den risken... Men det är sådant, som statsmakterna icke få göra.</w:t>
        <w:br/>
        <w:br/>
        <w:t>På dessa grunder ber jag, herr talman, att få ansluta mig till herr Vindahls reservation.</w:t>
      </w:r>
    </w:p>
    <w:p>
      <w:pPr>
        <w:pStyle w:val="Heading2"/>
      </w:pPr>
      <w:r>
        <w:t>4. Ernst Wigforss (Socialdemokraterna, man)</w:t>
      </w:r>
    </w:p>
    <w:p>
      <w:r>
        <w:rPr>
          <w:b w:val="0"/>
        </w:rPr>
        <w:t xml:space="preserve">Jag kan mycket väl förstå, att den kritik som från herr Vindahls sida riktas mot denna lag, skall leda till ett yrkande om avslag på hela lagen, men hur den ståndpunkt, som intages av herr Hederstierna, kan leda till samma resultat, är inte lika klart. Hela hans kritik riktar sig nämligen mot 19 &amp; och kanske huvudsakligen mot första momentet i denna paragraf. Det skulle alltså vara tillräckligt att kräva, att detta moment ändras till överensstämmelse med vad som nu gäller. För att tillmötesgå den kritik, som riktas mot </w:t>
      </w:r>
      <w:r>
        <w:rPr>
          <w:b/>
        </w:rPr>
        <w:t>kvinnornas¹</w:t>
      </w:r>
      <w:r>
        <w:rPr>
          <w:b w:val="0"/>
        </w:rPr>
        <w:t xml:space="preserve"> pensionsålder, är det likaså tillräckligt att ändra en paragraf i lagen, nämligen 17 $. Jag tycker, att det skulle vara riktigast, om man i denna kammare ville försöka göra en skillnad emellan den kritik, som går ut på att yrka avslag på hela lagen, därför att den icke i allt överensstämmer med de principer, som äro nedlagda i kommunikationsverkens pensionsreglemente, och den kritik, som riktas emot vissa enstaka punkter.</w:t>
        <w:br/>
        <w:br/>
        <w:t xml:space="preserve">Vad då först beträffar den kritik, som avser </w:t>
      </w:r>
      <w:r>
        <w:rPr>
          <w:b/>
        </w:rPr>
        <w:t>kvinnornas¹</w:t>
      </w:r>
      <w:r>
        <w:rPr>
          <w:b w:val="0"/>
        </w:rPr>
        <w:t xml:space="preserve"> pensionsålder, är det ju uppenbart, att man därvidlag kan ha delade meningar. Det : är alldeles riktigt, som man har framhållit, att man ännu icke vet, hur det ställer sig med </w:t>
      </w:r>
      <w:r>
        <w:rPr>
          <w:b/>
        </w:rPr>
        <w:t>kvinnornas¹</w:t>
      </w:r>
      <w:r>
        <w:rPr>
          <w:b w:val="0"/>
        </w:rPr>
        <w:t xml:space="preserve"> arbetsförmåga i åldern mellan 60 och 67 år. Det enda man vet är, att den allmänna sjuklighetsstatistiken för </w:t>
      </w:r>
      <w:r>
        <w:rPr>
          <w:b/>
        </w:rPr>
        <w:t>kvinnorna¹</w:t>
      </w:r>
      <w:r>
        <w:rPr>
          <w:b w:val="0"/>
        </w:rPr>
        <w:t xml:space="preserve"> i denna ålder visar, att deras sjuklighet är mindre då än tidigare, och vi veta även, att </w:t>
      </w:r>
      <w:r>
        <w:rPr>
          <w:b/>
        </w:rPr>
        <w:t>kvinnorna¹</w:t>
      </w:r>
      <w:r>
        <w:rPr>
          <w:b w:val="0"/>
        </w:rPr>
        <w:t xml:space="preserve"> ha en längre genomsnittlig livslängd. Det finnes alltså ingen anledning att antaga, att deras fysiska krafter skulle vara relativt mindre än mannens under dessa år. Däremot är det klart, att man icke så noga kan veta, hur det ställer sig med deras andliga spänstighet och arbetsförmåga, men det är väl dock icke sannolikt. att skillnaden blir så stor, om man bestämmer gränsen till 67 år eller till 64 år, vilket senare ju är den siffra, som föreslås av herr Vindahl och även av andra. Jag vill erinra om att det icke förhåller sig så, som herr Vindahl säger, att de flesta ämbetsverk, som ha yttrat sig, ha avstyrkt en höjning av pensionsåldern till 67 år, utan de flesta ämbetsverken ha antingen tillstyrkt eller lämnat utan erinran förslaget om denna höjning. När man i propositionen har föreslagit 67 år, är det just för att erfarenheten skall lära oss. hur det kan ställa sig med </w:t>
      </w:r>
      <w:r>
        <w:rPr>
          <w:b/>
        </w:rPr>
        <w:t>kvinnornas¹</w:t>
      </w:r>
      <w:r>
        <w:rPr>
          <w:b w:val="0"/>
        </w:rPr>
        <w:t xml:space="preserve"> arbete under den tiden. Om vi icke göra ett försök därmed, komma vi</w:t>
        <w:br/>
        <w:br/>
        <w:t xml:space="preserve">aldrig att få någon erfarenhet om saken, och de risker, som skulle kunna inträda genom att man gör detta försök, har man i propositionen ansett sig kunna komma ifrån därigenom, att man infört bestämmelsen, att en tjänsteman, alltså även en </w:t>
      </w:r>
      <w:r>
        <w:rPr>
          <w:b/>
        </w:rPr>
        <w:t>kvinnlig¹</w:t>
      </w:r>
      <w:r>
        <w:rPr>
          <w:b w:val="0"/>
        </w:rPr>
        <w:t xml:space="preserve"> tjänsteman, högst sju år före pensionsålderns inträdande kan tvångspensioneras, om han eller </w:t>
      </w:r>
      <w:r>
        <w:rPr>
          <w:b/>
        </w:rPr>
        <w:t>hon²</w:t>
      </w:r>
      <w:r>
        <w:rPr>
          <w:b w:val="0"/>
        </w:rPr>
        <w:t xml:space="preserve"> på grund av nedsatt arbetsförmåga, sjuklighet eller dylikt visar sig icke kunna behörigen sköta sin tjänst.</w:t>
        <w:br/>
        <w:br/>
        <w:t>Därmed äro vi inne på den ömma punkt, som herr Hederstierna dragit fram. Jag förmodar, att det här finnes en möjlighet att fälla lagen, om nämligen de som nödvändigt vilja ha kommunikationsverkens pensionsbestämmielser lagda till grund, även då det gäller civila tjänstinnehavare, slå sig samman med dem, som äro mycket rädda för varje rubbning i ämbetsmännens ställning. Emellertid tyckes frågan om domarnas och de övriga ämbetsmännens ställning icke förut ha väckt en sådan uppmärksamhet, som blivit fallet under de sista dagarna. Jag vill erinra om att det i hela den rad av ämbetsverk, som ha yttrat sig härom, endast är några stycken, som gjort anmärkning på den punkten. Bland länsstyrelserna har för att endast taga ett exempel, länsstyrelsen i Uppsala län, som har en mycket framstående representant i denna kammare, icke funnit anledning att göra någon erinran mot 19 $, fastän länsstyrelsen gör invändningar emot vissa andra punkter.</w:t>
        <w:br/>
        <w:br/>
        <w:t>När överståthållarämbetet i Stockholm avgav sitt utlåtande, hade det ju varit mycket tacknämligt för Kungl. Maj:t att få del av den kritik av lagen, som herr Hederstierna nu levererat på den punkten, men herr Hederstierna har såsom överståthållare ingalunda kritiserat förslaget på den punkten, utan inriktat sin kritik på en helt annan linje. Nu har herr Hederstierna vänt sig mot det godtycke, som ligger i uttrycket »behörigen sköta sin tjänst». Det fann icke herr Hederstiernal som överståthållare den 17 november 1924 anmärkningsvärt, utan vad herr Hederstierna då var intresserad av var att finna medel att täppa till de kryphål, som ämbetsmännen möjligen skulle kunna hitta på, om en bestämmelse av åsyftat slag skulle användas mot dem. Herr Hederstierna tryckte på uttrycket »för framtiden» och sade, att i och med detsamma som man använde uttrycket »ur stånd att för framtiden sköta sin tjänst» kunde stadgandet bliva helt illusoriskt, därför att det vore mycket svårt, även för en läkare, att konstatera, att en tjänsteman för framtiden skulle vara oförmögen att sköta sin tjänst. Av denna anledning — därför att det är så svårt att konstatera, hur det ställer sig för framtiden — ville hah hava objektiva bestämmelser, t. ex. om en viss tids sjuklighet. Att hans uppfattning då var en helt annan än den, som tagit sig uttryck i hans nyss hållna anförande, framgår kanske bäst, om jag läser upp ett par satser ur hans utlåtande. Han yttrade: »Kommittén har själv dylika stadganden, då den föreslår att avskeda en domare, som, efter att hava uppnått pensionsåldern, oavbrutet under sex månader på grund av sjukdom, vanförhet eller lyte eller till följd av nedsatt arbetsförmåga varit och fortfarande befinnes vara till tjänstgöring oförmögen, eller då annan tjänsteman är urståndsatt att på tillfredsställande sätt fullgöra sina tjänsteåligganden samt han uppnått en levnadsålder, som med högst fem år understiger den för hans tjänst bestämda pensionsåldern. Det är på den sålunda inslagna vägen man synes böra fortsätta. I fråga om domare lärer man visserligen icke kunna gå längre än som genom förslaget redan skett&gt; — och lägg märke till att pensionskommitténs förslag var strängare än propositionen, som vidtagit vissa jämkningar — »då principen om dessas oavsättlighet icke får därutöver rubbas, men väl lärer man kunna stadga flera faktiska anledningar för att kunna meddela andra ämbetsmän avsked. Så synes man i fråga om dessa kunna föreskriva såsom avskedsanledning, att de under de nämnda siesta fem eller</w:t>
        <w:br/>
        <w:br/>
        <w:t>måhända sju åren varit under en tid av t. ex. ett år av sjukdom, vanförhet, lyte eller nedsatt arbetsförmåga urståndsatta att på ett tillfredsställande sätt sköta sin tjänst. . I dylika fall synes dock böra gälla, att tjänstepensionen icke må utgå med lägre belopp än sjuttiofem procent av hel pension.»</w:t>
        <w:br/>
        <w:br/>
        <w:t>Jag vet icke, om det just är i överståthållarämbetets yttrande, som Kungl. Maj:t — det var nämligen, innan jag kom till min nuvarande post i finansdepartementet — fått sitt uppslag att förlänga den tid av fem år, som kommittén föreslagit, till sju år, som föreslås i propositionen. I alla händelser är det uppenbart, att det här icke finnes ett ord nämnt om grundlagen, och det med all rätt. Ty det är, såsom jag tror att debatten i andra kammaren i lördags har visat, omöjligt att åberopa sig på grundlagen emot detta förslag, om man icke samtidigt också vill ändra de bestämmelser, som redan finnas. Det godtycke, som skulle ligga i att Konungen finge avgöra, huruvida en befattningshavare kan behörigen eller på tillfredsställande sätt sköta sin tjänst, finnes ju redan nu. Det förekommer ju faktiskt en bestämmelse, att om tjänstinnehavare befinnes vara av sjukdom eller minskad arbetsförmåga urståndsatt att på ett tillfredsställande sätt fullgöra sina tjänståligganden, kan han tvångspensioneras två år före pensionsålderns inträde. Det är alltså redan nu lagt i Kungl. Maj:ts hand att på detta sätt godtyckligt avgöra, huruvida en tjänsteman kan få fortsätta i sitt arbete eller icke. Den, som sålunda här vill av principiella skäl med hänvisning till $ 36 regeringsformen avslå det nu föreliggande lagförslaget, kan konsekvent icke göra fetta, utan att även begära, att de nu i lagen befintliga bestämmelserna urPp-</w:t>
        <w:br/>
        <w:br/>
        <w:t>Vill man däremot släppa hela denna utgångspunkt med dess hänvisning till grundlagen och gå över till en realdiskussion om saken och säga: Vi tycka, att det är för långt med sju år, och att det lagts för mycket makt i ämbetsverkens och Kungl. Maj:ts hand — då kan man taga upp diskussionen om hur önskvärt det kan vara att ordna saken på det sättet. Men en hänvisning till grundlagen kan icke ha annan effekt än att då måste man också taga bort den bestämmelse, som redan nu finnes och som gör det möjligt att komma till rätta med en ämbetsman, som av sjukdom eller dylikt verkligen är oförmögen att arbeta. Jag kan ej se, att det här kan vara tal om något slags angrepp mot ämbetsmännens oavsättlighet. Vi få komma ihåg, att när denna $ 36 i regeringsformen kom till, var det med tanke på att skydda ämbetsmännen mot just vad man kallat avsättning, men det skulle säkerligen icke fallit dessa grundlagstiftare in att sätta in denna paragraf i lagen på det viset, om man som ett alternativ även hade haft en tvångspensionering, där det ju är alldeles tydligt, att om tvångspensionering inträder högt uppe i åren, full pension också inträder, och där, hur tidigt pensioneringen än inträder, tjänstemannen får behålla tre fjärdedelar av fulla pensionen. Så tjänsteman jag är, kan jag ej komma ifrån att talet om, att detta skulle vara en obillighet eller ett angrepp mot tjänstemännens oavsättlighet och självständighet, måste vara mycket överdrivet. Var och en vet, hur svårt det är att tillämpa de bestämmelser, som redan finnas. Här 1 kammaren sitter ju så mycket ämbetsmän, många i mycket högt uppsatt ställning, som just ha den förtroendemannaställning, som gör, att de ej äro skyddade på denna punkt enligt $ 36 regeringsformen, utan mycket väl enligt en föregående paragraf skulle kunna skiljas från sin befattning när som helst. Är det någon som tror, att dessa högt uppsatta ämbetsmän verkligen i praktiken skiljas från sina ämbeten, även om det är uppenbart, att de ej kunna sköta dem? Det är en synnerligen gammal erfarenhet, att om en högt uppsatt ämbetsman icke duger till att sköta sin tjänst, är det nästan omöjligt att få bort honom från hans tjänst — annat än genom befordran. Så ligger det i verkligheten, och att man då ändå vill bestrida denna verklighet genom att</w:t>
        <w:br/>
        <w:br/>
        <w:t>andraga dessa formella bestämmelser, förefaller mig endast vara ett försök att få hela lagen överhuvud avslagen. Jag tror i alla händelser, att de som icke ha någon önskan att på vad sätt som helst fälla lagen, men likväl känna sig berörda av de argument, som här anfördes av herr Hederstierna, ha den vägen att gå att, när man kommer till $ 19, yrka på att t. ex. de bestämmelser rörande domare, som nu gälla, skola införas och icke de här föreslagna. Men att på grund därav yrka avslag på hela lagen förefaller mig icke vara riktigt.</w:t>
      </w:r>
    </w:p>
    <w:p>
      <w:pPr>
        <w:pStyle w:val="Heading2"/>
      </w:pPr>
      <w:r>
        <w:t>5. Ludvig Widell (Första kammarens nationella parti, man)</w:t>
      </w:r>
    </w:p>
    <w:p>
      <w:r>
        <w:rPr>
          <w:b w:val="0"/>
        </w:rPr>
        <w:t>Herr greve och talman! För min del har jag anslutit mig till dem, som icke gilla förslaget, men jag vill säga, att jag gör det endast i ringa grad på grund av det första skäl, som anförts mot detsamma, nämligen att det icke bygger på kommunikationsverkens principer. Jag ställer mig rätt tveksam inför frågan, huruvida dessa äro lämpliga att tillämpa på de centrala verken också. Det kan anföras skäl både för och emot något sådant, men i varje fall förefaller det mig, att den saken vore värd en närmare utredning än den, som hittills kommit den till del, och särskilt förefaller det mig, att riksdagen bör ha tillfälle att mera grundligt överväga och taga ståndpunkt till frågan än som är möjligt nu, då i riksdagens yttersta timmar ett förslag föreligger till antagande.</w:t>
        <w:br/>
        <w:br/>
        <w:t xml:space="preserve">Om jag sålunda för min enskilda del icke anser saknaden av anslutning till kommunikationsverkens principer som tillräckligt skäl för att ensamt på denna grund gå på avslag, tillkommer det andra omständigheter, som göra, att jag förenar mig med herr Vindahl. Det föreliggande förslaget förefaller mig lida av brister i åtskilliga andra avseenden. Jag skall ej gå närmare in på dem. Jag skall endast nämna en enda, nämligen det sätt, varpå frågan om pensionsavgifterna är ordnad. Jag tror, att den kan ordnas på ett betydligt mer praktiskt och enkelt sätt än som skett. Jag behöver dock ej gå närmare in på detta, ty mitt huvudsakliga skäl varför jag ställer mig emot föreliggande förslag är det sätt, varpå frågan om </w:t>
      </w:r>
      <w:r>
        <w:rPr>
          <w:b/>
        </w:rPr>
        <w:t>kvinnornas¹</w:t>
      </w:r>
      <w:r>
        <w:rPr>
          <w:b w:val="0"/>
        </w:rPr>
        <w:t xml:space="preserve"> pensionsålder är ordnad. För min del måste jag anse det som i hög grad äventyrligt att stadga en så högt pensionsålder för </w:t>
      </w:r>
      <w:r>
        <w:rPr>
          <w:b/>
        </w:rPr>
        <w:t>kvinnorna¹</w:t>
      </w:r>
      <w:r>
        <w:rPr>
          <w:b w:val="0"/>
        </w:rPr>
        <w:t xml:space="preserve"> som 67 år. Det föreligger, som man förut nämnt, ingen som helst erfarenhet om </w:t>
      </w:r>
      <w:r>
        <w:rPr>
          <w:b/>
        </w:rPr>
        <w:t>kvinnornas¹</w:t>
      </w:r>
      <w:r>
        <w:rPr>
          <w:b w:val="0"/>
        </w:rPr>
        <w:t xml:space="preserve"> arbetsförmåga 1 sådana befattningar som de här ifrågavarande vid en högre ålder.</w:t>
        <w:br/>
        <w:br/>
        <w:t xml:space="preserve">Nu sägs det ju: Just därför skola vi införa denna bestämmelse för att få erfarenhet på området. Ja, men det är väl ändå något djärvt att höja pensionsåldern med 7 hela år, då man ej har någon som helst erfarenhet om hur det kommer att verka. Jag tror, att om man skall höja pensionsåldern, och det är ju önskvärt från alla synpunkter, bör man gå fram med försiktighet, och det förslag, som framlades 1 statsutskottet i samband med dess utlåtande om regleringen av de </w:t>
      </w:r>
      <w:r>
        <w:rPr>
          <w:b/>
        </w:rPr>
        <w:t>kvinnliga¹</w:t>
      </w:r>
      <w:r>
        <w:rPr>
          <w:b w:val="0"/>
        </w:rPr>
        <w:t xml:space="preserve"> befattningshavarnas löner, nämligen en pensionsålder av 64 år, tror jag är det längsta, som man kan gå. Jag vill liksom herr Vindahl erinra om, att detta förslag redan godkänts av första kammaren, som anslöt sig till statsutskottets utlåtande, och jag förmodar, att kammaren nu kommer att vidhålla den ståndpunken.</w:t>
        <w:br/>
        <w:br/>
        <w:t>Nu har det förklarats av statsrådet och chefen för finansdepartementet, att man naturligtvis kan känna sig tveksam om detta, men att det ej är så farligt, ty bestämmelsen om tvångspensionering utgör ett korrektiv mot att pensioneringsåldern eventuellt sättes för högt. Nu tror jag, att denna bestämmelse om tvångspensionering kommer att spela en ganska liten roll, därför att de ämbetsmyndigheter, som skola tillämpa den, säkerligen komma att bli ytterligt försiktiga och se genom fingrarna i det allra längsta för att undvika en, ur många synpunkter sett, så betänklig åtgärd som att tvångspensionera befattningshavare. Jag vill erinra, att den nuvarande bestämmelsen om tvångspensionering tillämpas knappast alls. Jag tror, att de nya bestämmelserna om</w:t>
        <w:br/>
        <w:br/>
        <w:t xml:space="preserve">tvångspensionering icke bli ett tillräckligt korrektiv, därest man beslutar en för hög ålder för </w:t>
      </w:r>
      <w:r>
        <w:rPr>
          <w:b/>
        </w:rPr>
        <w:t>kvinnorna¹</w:t>
      </w:r>
      <w:r>
        <w:rPr>
          <w:b w:val="0"/>
        </w:rPr>
        <w:t>.</w:t>
        <w:br/>
        <w:br/>
        <w:t>Nu tillkommer den av herr Hederstierna berörda omständigheten med dessa bestämmelsers formulering. Jag vill icke ingå på frågan om bestämmelserna äro grundlagsenliga eller ej, men om tvekan råder om den saken, då bör naturligtvis riksdagen vara ytterst försiktig, innan den tager ett sådant steg. Ty riksdagen bör, innan man fattar ett sådant beslut, vara fullt säker, att beslutet är grundlagsenligt. Att en ändring av nuvarande bestämmelser om tvångspensionering är påkallad, därom är jag fullt övertygad, men givetvis måste ändringen ske på sådant sätt, att man ej kommer i strid med grundlagen.</w:t>
        <w:br/>
        <w:br/>
        <w:t xml:space="preserve">Av vad jag anfört, herr greve och talman, framgår, att det huvudsakliga! skälet för mig att förena mig med herr Vindahl är betänkligheten beträffande de </w:t>
      </w:r>
      <w:r>
        <w:rPr>
          <w:b/>
        </w:rPr>
        <w:t>kvinnliga¹</w:t>
      </w:r>
      <w:r>
        <w:rPr>
          <w:b w:val="0"/>
        </w:rPr>
        <w:t xml:space="preserve"> befattningshavarnas pensionsålder. Det gör också, att därest icke herr Vindahls yrkande rörande 1 8 skulle vinna kammarens bifall, Jag kommer att vid 17 $ yrka bifall till den särskilda reservation, som är avgiven beträffande denna paragraf.</w:t>
      </w:r>
    </w:p>
    <w:p>
      <w:pPr>
        <w:pStyle w:val="Heading2"/>
      </w:pPr>
      <w:r>
        <w:t>6. Karl Ekman (Första kammarens nationella parti, man)</w:t>
      </w:r>
    </w:p>
    <w:p>
      <w:r>
        <w:rPr>
          <w:b w:val="0"/>
        </w:rPr>
        <w:t>Jag kan fullt instämma med den förste ärade talaren, när han beklagar, att ett ärende av denna art och räckvidd skall behandlas under sådana förhållanden, som nu sker. Men jag tror, att därtill äro åtskilliga medskyldiga. Jag för min del vill i någon mån framställa anmärkningar mot samtliga, som jag anser bära ansvaret därför. Jag anser, att en viss skuld i detta avseende påvilar Kungl. Maj:t. Jag anser också, att utskottet icke saknar meddelaktighet däri, och jag tycker slutligen, att det resultat, som framgick av andra kammarens behandling av ärendet, ej heller kan lämnas utan erinran.</w:t>
        <w:br/>
        <w:br/>
        <w:t xml:space="preserve">Vad Kungl. Maj:t beträffar, gäller min anmärkning i första hand, att Kungl. Maj:t icke tagit hänsyn vid propositionens avgivande till det faktiska förhållandet, att i en viss grundläggande del av den nu föreliggande propositionen uppenbarligen ett flertal inom riksdagen kunde beräknas hysa annan mening än den, som tagit sig uttryck i propositionen. Det framgick uppenbarligen vid behandlingen av frågan om </w:t>
      </w:r>
      <w:r>
        <w:rPr>
          <w:b/>
        </w:rPr>
        <w:t>kvinnornas¹</w:t>
      </w:r>
      <w:r>
        <w:rPr>
          <w:b w:val="0"/>
        </w:rPr>
        <w:t xml:space="preserve"> löneställning, varvid tilllika frågan om </w:t>
      </w:r>
      <w:r>
        <w:rPr>
          <w:b/>
        </w:rPr>
        <w:t>kvinnornas¹</w:t>
      </w:r>
      <w:r>
        <w:rPr>
          <w:b w:val="0"/>
        </w:rPr>
        <w:t xml:space="preserve"> pensionsålder var föremål för behandling, att ett flertal inom riksdagen ställde sig på den ståndpunkten, att maximiåldern i detta avseende borde vara 64 år. Den proposition, som nu föreligger, har ju tillkommit senare och således avgivits med kännedom om vad riksdagen önskade, fastän meddelandet därom formellt bortföll på grund av det sätt, på vilket beslutet rörande löneställningen fattades. Det kunde alltså förutses att propositionens hemställan stod i strid mot den ståndpunkt riksdagen, om också indirekt, redan givit uttryck åt. Det är väl klart, att en proposition, som ställt sig på den ståndpunkten, måste få svårighet vid den fortsatta behandlingen. Därtill kommer ju, vad man, såvitt jag förstår, i sådant avseende måste fästa största vikt vid, nämligen att de verk, som hittills i största omfattning haft </w:t>
      </w:r>
      <w:r>
        <w:rPr>
          <w:b/>
        </w:rPr>
        <w:t>kvinnor¹</w:t>
      </w:r>
      <w:r>
        <w:rPr>
          <w:b w:val="0"/>
        </w:rPr>
        <w:t xml:space="preserve"> hos sig anställda, avstyrkt en så hög pensionsålder som den 1 propositionen ifrågasatta.</w:t>
        <w:br/>
        <w:br/>
        <w:t xml:space="preserve">Det är riktigt, när finansministern säger, att det är ett stort antal myndigheter, som antingen tillstyrkt Kungl. Maj:ts åldersgräns eller lämnat förslaget därom utan erinran. Men det gäller i regel myndigheter, som i ytterst ringa omfattning haft </w:t>
      </w:r>
      <w:r>
        <w:rPr>
          <w:b/>
        </w:rPr>
        <w:t>kvinnliga¹</w:t>
      </w:r>
      <w:r>
        <w:rPr>
          <w:b w:val="0"/>
        </w:rPr>
        <w:t xml:space="preserve"> arbetskrafter hos sig anställda och i varje fall icke dylika arbetskrafter, komna till högre ålder. När det däremot gäller statsmyndigheter, hos vilka </w:t>
      </w:r>
      <w:r>
        <w:rPr>
          <w:b/>
        </w:rPr>
        <w:t>kvinnor¹</w:t>
      </w:r>
      <w:r>
        <w:rPr>
          <w:b w:val="0"/>
        </w:rPr>
        <w:t xml:space="preserve"> i större omfattning och med högre löneställning varit anställda, föreligger från dessa, så vitt jag känner, avstyrkande över hela linjen. Jag behöver blott nämna, att medicinalsty relsen, som visserligen icke har så stort antal </w:t>
      </w:r>
      <w:r>
        <w:rPr>
          <w:b/>
        </w:rPr>
        <w:t>kvinnor¹</w:t>
      </w:r>
      <w:r>
        <w:rPr>
          <w:b w:val="0"/>
        </w:rPr>
        <w:t xml:space="preserve"> hos sig anställda, men som måste förut-</w:t>
        <w:br/>
        <w:br/>
        <w:t xml:space="preserve">sättas ur annan synpunkt böra tillerkännas sakkunskap i detta fall, bestämt avstyrkt en så hög pensionsålder. Generalpoststyrelsen, telegrafstyrelsen, Järnvägsstyrelsen, statistiska centralbyrån och skolöverstyrelsen, vilka väl samtliga representera, jag vet ej om man kan säga 85 procent eller något liknande tal, av alla hittills statsanställda </w:t>
      </w:r>
      <w:r>
        <w:rPr>
          <w:b/>
        </w:rPr>
        <w:t>kvinnor¹</w:t>
      </w:r>
      <w:r>
        <w:rPr>
          <w:b w:val="0"/>
        </w:rPr>
        <w:t>, ha avstyrkt det förslag som föreligger i den kungl. propositionen. Jag måste säga, att när en proposition framkommer, trots att riksdagens flertal i viss mån uttalat sig på punkten i fråga och uttalat sig i annan riktning, och trots att de myndigheter, som måste sägas ha den största, på erfarenhet grundade insikt i ärendet, tillika avstyrkt densamma, då är det naturligen med en viss förvåning man möter ett dylikt förslag. När därtill det framlägges av utskottet i riksdagens sista timme på det sätt, att riksdagen får behandla det i en så pressad situation, som den vi nu befinna oss i, då finnes dubbel anledning att reagera. Detta vad propositionen vidkommer.</w:t>
        <w:br/>
        <w:br/>
        <w:t>Dessutom har jag en annan mening än herr finansministern i ett annat avseende, som jag senare skall återkomma till. Men där föreligger ju ej samma grund till erinran mot propositionen som i det nu berörda avseendet.</w:t>
        <w:br/>
        <w:br/>
        <w:t>Beträffande hänvisningen till, att tjänstemän, som ej kunna behörigen sköta sin tjänst, enligt förslaget kunna tvångspensioneras, så vill jag med kännedom om den erfarenhet, man hittills haft, om i vilken mån ett liknande förfarande tillgripits, säga, att detta korrektiv mot en för hög pensionsålder icke äger någon större betydelse. Det är endast formellt, som man kan hänvisa till befintligheten av en dylik bestämmelse. Sakligt kommer den ytterst litet att få någon verkan. Åtminstone är det min uppfattning om denna bestämmelses betydelse.</w:t>
        <w:br/>
        <w:br/>
        <w:t>Vad sedan vidkommer frågan, huruvida kommunikationsverkens pensioneringsprinciper, särskilt i fråga om avgiftsbetalningarna, d. v. s. om pensionsavgifternas erläggande, skäligen böra vara tillämpliga jämväl på nu föreliggande område, så har jag den bestämda uppfattningen, att så bör vara fallet. Även med tillbörligt hänsynstagande till de skäl, som här anförts däremot, nämligen att man kan tala om olikartade åldrar för tillträde till befattningarna vid kommunikationsverken och inom den civila förvaltningen, anser jag samma avgiftsgrunder böra gälla. När förslaget till pensionsbestämmelser för kommunikationsverken utarbetades, kom man mycket snart underfund med att tjänstemännens huvudönskemål, när det gällde avgiftspensionerna, var att alla pensionsavgifter skulle bortfalla, att icke några sådana skulle komma att upptagas, och man hänvisade därvid till det besvär, som ostridigt var förenat med dessa pensionsavgifters upptagande och redovisning. Emellertid vill jag i det avseendet erinra om den strid, som tidigare rått inom riksdagen rörande den saken, och i vilken strid riksdagen ställt sig på den ståndpunkten, att pensionsavgifter böra upptagas. Riksdagen har tydligen resonerat så, att även statens tjänstemän böra ha känslan av att de genom egna tillskott bidraga till sin egen försörjning jämväl på ålderdomen, alltså till skapandet av sin egen pension. Och det har förmenats vara en så viktig synpunkt, att den känslan icke får suddas ut, att den synpunkten icke får tappas bort, att riksdagen tidigare avvisat försöken att ta bort denna avgiftsplikt.</w:t>
        <w:br/>
        <w:br/>
        <w:t>Som ett huvudskäl mot att bibehålla dessa avgifter påpekades under frågans utredning att det bleve under så olika långa tider, denna betalning skedde, i det att somliga tjänstemän ha kortare och andra längre betalningstid, och att de därmed finge lämna helt olika tillskott för att skapa en likartad pensionsrätt. Det var bland annat under hänvisning därtill man påyrkade, att pensionsavgifterna från tjänstemännen skulle bortfalla. Slutsatsen blev då den: Låt oss verkställa en uppdelning av pensionen till dels avgiftspension och dels tjänstepension! Sätt en normal tid för betalningen av pensionsavgif-</w:t>
        <w:br/>
        <w:br/>
        <w:t>terna och låt dess längd vara avgörande för frågan huruvida avgiftspensionen skall åtnjutas till fulla beloppet. I de fall, där tillräckliga avgifter icke hinna erläggas, låt då denna del uppgå till ett mindre belopp! Tjänstepensionen utgår med hänsyn till anställning och arbete i statens tjänst, och avgiftspensionen skapas genom tjänstemännens bidrag. Pensionens totala summa bildas så av dessa båda faktorer. Det var från den utgångspunkten som kommunikationsverkens pensionslag kom till stånd och godtogs, vill jag minnas, utan någon som helst erinran av riksdagen.</w:t>
        <w:br/>
        <w:br/>
        <w:t>Nu är frågan den: Skall man, när man nu kommit fram till den återstående delen av befattningshavare — kommunikationsverken omfatta ju det ojämförligt större antalet hos staten anställda befattningshavare med pensionsrätt — skall man då anse, att det finns tillräckliga skäl att för den återstående delen skapa en på annat sätt utformad pensionsrätt? För min del tror jag att det icke är lämpligt och riktigt, att så sker. Utan jag håller före, att även med hänsyn tagen till senare tillträde till viss tjänst för befattningshavare inom civilförvaltningen samma principer även där böra göra sig gällande som inom trafikverken. Ty jag kan omöjligt draga samma slutsats av vissa fakta, som finansministern har gjort i propositionen. Han säger på sid. 32 i denna: »Av en från statskontoret under hand införskaffad utredning angående under åren 1921—1924 pensionerade befattningshavare har jag inhämtat, att av 393 befattningshavare, för vilka tjänståldern är fixerad till 35, 33 eller 30 tjänstår, ordinarie anställning innehafts och följaktligen avgifter erlagts av 59 under en tid av mindre än 20 år, 51 under 20—24 år, 79 under 25—29 år, 90 under 30—34 år, 77 under 35—539 år samt 37 under 40 år och däröver.&gt; Därav drager statsrådet den slutsatsen, att alltså, då olikheten är så stor mellan befattningshavarna, bör samma pensionsrätt tillmätas samtliga dessa olika åldersgrupper. Jag drager en motsatt slutsats och säger, att när skillnaden är så stor, bör, vad den del av pensionen vidkommer, som skall skapas av tjänstemännens pensionsavgifter, denna utgå i proportion till de faktiskt erlagda avgifterna. Endast om man ställer sig på den ståndpunkten, tror jag, man har möjlighet att bibehålla en på avgifter grundad pensionsrätt. Är det så, att statsrådet innerst inne har den åsikten, att man skall medverka till att pensionsavgifterna för tjänstemännen borttagas, förstår jag hans resonemang. Men då borde den synpunkten har framställts som ett skäl i propositionen och icke som nu skett, utelämnats. Säkerligen har emellertid ett dylikt betraktelsesätt varit främmande för flertalet av dem, som i riksdagen haft att fatta beslut i frågan.</w:t>
        <w:br/>
        <w:br/>
        <w:t>Jag skall nu ej fortsätta längre med hänsyn särskilt till herr talmannens uppmaning om inläggens begränsning. Jag vill blott säga, att ur de synpunkter, varifrån jag nu sökt belysa frågan, föreligger, så vitt jag förstår, tillräckliga skäl för att en ny omprövning sker, dock med antagande samtidigt av ett förslag, som tillåter behörighetslagen att träda i kraft, önskar jag ett uppskov med frågans behandling till ett följande år. Det förefaller mig givas skäl därtill ur olika synpunkter. Att åtskilliga som kommit till samma resultat, kanske icke ledas av samma motiv, utan fästa större avseende vid andra synpunkter, kan icke vara tillräcklig anledning att icke rösta gemensamt. Att säga som statsrådet, att därför att utgångspunkterna äro olika, bör man icke komma till en och samma slutsats eller enas om att skjuta på ärendet förstår jag icke. Jag säger även där, att jag kommer till en rakt motsatt slutsats. Då erinringar kunna göras mot ett omedelbart beslut ur flera</w:t>
        <w:br/>
        <w:br/>
        <w:t>olika synpunkter, synes det mig vara ytterligare skäl att nu icke gå till definitivt beslut.</w:t>
        <w:br/>
        <w:br/>
        <w:t>Jag ber på grund av vad jag anfört få yrka bifall till den av herr Vindahl avgivna reservationen.</w:t>
      </w:r>
    </w:p>
    <w:p>
      <w:pPr>
        <w:pStyle w:val="Heading2"/>
      </w:pPr>
      <w:r>
        <w:t>7. Carl Hederstierna (Första kammarens nationella parti, man)</w:t>
      </w:r>
    </w:p>
    <w:p>
      <w:r>
        <w:rPr>
          <w:b w:val="0"/>
        </w:rPr>
        <w:t xml:space="preserve">Jag var just säker på, att finansministern skulle komma med överståthållarämbetets yttrande, och jag var också säker på att han skulle framföra det med den självbelåtna min, han alltid anlägger, vid sitt uppträdande i första kammaren. Men jag trodde, att jag i någon mån hade brutit udden av hans vapen, då jag talade om, att vad överståthållaren här hade anfört berodde på att jag i överståthållarämbetet, särskilt då utlåtandet skrevs, hade min uppmärksamhet fäst på </w:t>
      </w:r>
      <w:r>
        <w:rPr>
          <w:b/>
        </w:rPr>
        <w:t>kvinnorna¹</w:t>
      </w:r>
      <w:r>
        <w:rPr>
          <w:b w:val="0"/>
        </w:rPr>
        <w:t>. Och jag sade också till statsrådet, att jag hade särskilt poängterat i mitt utlåtande, i den del statsrådet läste upp, att det är det faktiska förhållandet, som sker, som man skall fästa sig vid. Men herr statsrådet kunde sin läxa och mitt utlåtande och han skulle nödvändigt komma fram med det, oaktat jag talade om vad jag nyss nämnde.</w:t>
        <w:br/>
        <w:br/>
        <w:t>Nu säger statsrådet, att tvångspensioneringen redan finnes; den är så gammal, och i det fallet har man redan frångått grundlagen. Innan jag går vidare, skall jag säga statsrådet det, att om jag ej sett upp, men fått ögonen öppnade för en viss sak, skall jag icke sitta och blunda fortfarande, utan skall ärligt erkänna detta, att jag ej sett upp för en fara, som man skall undvika. Statsrådet har däremot fått ögonen öppnade för detta. I Svea hovrätts och kammarrättens utlåtanden står det talat om, att häri ligger en fara för 36 $. Den stora skillnaden således mellan statsrådet och mig är, att jag gör ett ofrivilligt förbiseende, men statsrådet gör det, oaktat han fått ögonen öppna för det.</w:t>
        <w:br/>
        <w:br/>
        <w:t>Statsrådet säger, att om man anser bestämmelsen strida mot grundlagen, kan man taga den ändå och sedan ändra grundlagen i den delen. Det tycker jag, är en farlig princip, ty är det något, som skall ändras, så skall man ändra grundlagen först och gå vidare sedan, men icke gå en motsatt väg. Slutligen vill jag säga, att när statsrådet säger, att denna tvångspensionering aldrig har använts, utan att man brukar befordra personer i stället, när de ej kunna sköta sin tjänst, så är det ett slags befordringsprinciper, som äro högst betänkliga. Jag hoppas, att statsrådets kolleger hålla statsrådet i rocken, om statsrådet vill tillämpa dessa principer. |</w:t>
        <w:br/>
        <w:br/>
        <w:t>Om herr statsrådet nödvändigt skall ha ett skäl till, varför jag vill ha avslag på allt, så vill jag säga, att jag läst detta betänkande med förvåning över att jag ej fick tag i något utlåtande från statskontoret. Jag tittade förgäves, och då fann jag en punkt, där statsrådet, såsom ett skäl till att intet yttrande fanns från statskontoret, hade angivit, att statskontorets chef och en byråchef suttit i kommittén, och därför hade man icke ansett, att man behövde höra statskontoret. Det är väl ändå litet farligt. Då skulle man ju i framtiden kunna nöja sig med att höra en ämbetsman eller några tjänstemän i ett ämbetsverk och sedan icke bry sig om ämbetsverket. De som sitta i ämbetsverken representera just ämbetsverket och skola svara å ämbetets vägnar, och icke de som sitta som kommittéledamöter. Statskontoret är just den centrala myndigheten, när det gäller pensionsfrågor. Det är ett tillräckligt skäl att yrka avslag.</w:t>
        <w:br/>
        <w:br/>
        <w:t>Jag vidhåller därför mitt avslagsyrkande.</w:t>
      </w:r>
    </w:p>
    <w:p>
      <w:pPr>
        <w:pStyle w:val="Heading2"/>
      </w:pPr>
      <w:r>
        <w:t>8. Carl Axel Reuterskiöld (Utan partibeteckning, man)</w:t>
      </w:r>
    </w:p>
    <w:p>
      <w:r>
        <w:rPr>
          <w:b w:val="0"/>
        </w:rPr>
        <w:t>Herr greve och talman, mina herrar! Jag skall icke gå in på frågan, huruvida 19 $ strider emot grundlagen i formellt avseende eller icke, men jag tillåter mig med anknytning till herr Hederstiernas första anförande säga ett par ord angående själva den avsättningsmöjlighet, som här finnes. Jag tillåter mig då först och främst påpeka, att vad som skiljer svensk förvaltning från all annan, från utländsk förvaltning, är framför allt vår ämbetsmannakårs självständighet i förhållande till regeringen. Det är ryggraden i det hela, och det är det som utgör garantien för att rätten bevaras även på förvaltningens område. Det är icke för ämbetsmännens skull som oavsättligheten är stadgad, utan för rättslivets okränkta gång även på förvaltningens område. Därför synes det mig ligga synnerligen stor vikt på, att man ej tager</w:t>
        <w:br/>
        <w:br/>
        <w:t>något nytt steg, som innebär en begränsning av denna självständighet, den må sedan vara grundad i grundlagen eller på annat sätt.</w:t>
        <w:br/>
        <w:br/>
        <w:t>När nu herr statsrådet påstår, att det här föreliggande förslaget icke väsent” ligen avviker från 1907 års lag i motsvarande punkter, så nödgas jag ändå för min del säga, att det är ett betydligt större steg, som man med detta lagförslag tagit, mot vad 1907 års lag innebar. Om man kan säga, att 1907 års lag står på gränsen och svävar — man vet ej riktigt åt vilket håll den väger över — så har man dock här i förslaget klart frånträtt de av den förste talaren påpekade objektivitetssynpunkterna på ett sätt, som är alldeles obestridligt. Ty genom såväl 3 mom. i 19 $, som är synnerligen expressivt, som också genom införandet av ordet »behörigen» på fyra ställen — »behörigen sköta sin tjänst» — detta är ju något helt annat än att som nu gäller kunna sköta sin tjänst över huvud — ävensom slutligen genom tillägget »samt han av vederbörande myndighet prövas icke lämpligen kunna tjänstgöra i annan befattning vid verket», vilket uttryck förekommer på två ställen — genom alla dessa formuleringar har det införts ett godtycklighetsmoment i förhållande till regeringen, vars diskretionära makt härigenom väsentligt ökas. Om nu överhuvud taget vårt politiska liv utvecklar sig mer och mer i parlamentarismens tecken, och om under parlamentarismen en regering, som har parlamentariskt underlag, är så gott som allsmäktig, öppnar man här dörren på vid gavel för godtycke i förvaltningen. Jag måste därför för min del säga, att detta avsteg från 1907 års lag kan Jag icke vara med om. Man kunde ju dock, såsom herr statsrådet anförde, taga förslaget men begära ändringar i 19 $ icke blott vad domare angår utan även beträffande därmed enligt grundlagen jämnställda ämbetsmän, men jag undrar, om man då egentligen i frågans nuvarande läge vinner vad man vill. Även om kammaren här skulle bifalla ett sådant yrkande, vet man icke, vad det skulle bliva för sammanjämkningsresultat. Om härtill kommer, att invändningar kunna göras även mot 17 $, skulle det kunna hända, att första kammaren, som ändrade både 19 och 17 $$ — jag förutsätter något sådant som möjligt — i en sammanjämkning finge släppa ändringen i fråga om 19 $, men andra kammaren inbjudas att godtaga 17 $:s ändring. Vad har man då i själva verket vunnit? Ja, ingenting alls! För min del måste jag vidare mycket skarpt stryka under vad herr Widell anförde, nämligen att kommunikationsverkens principer ingalunda utan vidare böra föras över på förvaltningsområdet i övrigt, icke ens på pensionsväsendets område. Hela grundvalen för detta lagförslag är därför av sådant art, att man måste önska en grundlig bearbetning eller revision av detsamma.</w:t>
        <w:br/>
        <w:br/>
        <w:t>Jag vill i detta sammanhang till sist endast stryka under, att hela den tendens, som i senare tid kommit mer och mer till synes, nämligen att först börja med kommunikationsverken både i avseende å löner och pensioner och sedan söka forma villkoren för den övriga förvaltningens befattningshavare i överensstämmelse därmed, är alldeles felaktig. Det är en väsentlig skillnad mellan kommunikationsverkens affärsverkens personal och förvaltningens personal i övrigt. De förra ha att sköta angelägenheterna affärsmässigt. De andra äro organ för utövningen av statsmakt. Det är ur den synpunkten jag bestämt hävdar, att man på deras ställning måste anlägga helt andra synpunkter än på kommunikationsverkens affärsanställda personal. Nu vet jag väl, att man gjort dessa affärssynpunkter och erfarenheten från affärslivet till en huvudsak och ansett, att vår förvaltning borde få samma smidighet som affärslivet i att välja och avskeda sina organ. Det kan låta sig sägas, och det kan ordnas på kommunikationsverkens område, men det låter sig alldeles icke genomföras annorstädes om rättssäkerheten skall bli bevarad på det egentliga förvaltningsområdet. Och därför, herr greve och talman, ber jag att principiellt få förena mig med dem, som yrka avslag.</w:t>
      </w:r>
    </w:p>
    <w:p>
      <w:pPr>
        <w:pStyle w:val="Heading2"/>
      </w:pPr>
      <w:r>
        <w:t>9. Kerstin Hesselgren (Folkpartiet, woman)</w:t>
      </w:r>
    </w:p>
    <w:p>
      <w:r>
        <w:rPr>
          <w:b w:val="0"/>
        </w:rPr>
        <w:t xml:space="preserve">Herr greve och talman! Jag skall endast yttra några ord om den del av pensionslagen, som rör </w:t>
      </w:r>
      <w:r>
        <w:rPr>
          <w:b/>
        </w:rPr>
        <w:t>kvinnorna¹</w:t>
      </w:r>
      <w:r>
        <w:rPr>
          <w:b w:val="0"/>
        </w:rPr>
        <w:t xml:space="preserve">. Det är alldeles givet, att det är en svår fråga, och jag förstår mycket väl den tveksamhet, som tagit sig uttryck i herr Vindahls reservation, men jag vill också erinra om, att pensionsåldern från början varit lika för män och </w:t>
      </w:r>
      <w:r>
        <w:rPr>
          <w:b/>
        </w:rPr>
        <w:t>kvinnor¹</w:t>
      </w:r>
      <w:r>
        <w:rPr>
          <w:b w:val="0"/>
        </w:rPr>
        <w:t xml:space="preserve">, och när det infördes en lägre pensionsålder för </w:t>
      </w:r>
      <w:r>
        <w:rPr>
          <w:b/>
        </w:rPr>
        <w:t>kvinnor¹</w:t>
      </w:r>
      <w:r>
        <w:rPr>
          <w:b w:val="0"/>
        </w:rPr>
        <w:t xml:space="preserve">, så gjordes det utan någon föregående utredning och endast på grund av känsloskäl. Man hade vissa erfarenheter från ett område, där det såg ut, som om </w:t>
      </w:r>
      <w:r>
        <w:rPr>
          <w:b/>
        </w:rPr>
        <w:t>kvinnorna¹</w:t>
      </w:r>
      <w:r>
        <w:rPr>
          <w:b w:val="0"/>
        </w:rPr>
        <w:t xml:space="preserve"> ej orkade med sitt arbete nämligen </w:t>
      </w:r>
      <w:r>
        <w:rPr>
          <w:b/>
        </w:rPr>
        <w:t>småskolelärarinnorna³</w:t>
      </w:r>
      <w:r>
        <w:rPr>
          <w:b w:val="0"/>
        </w:rPr>
        <w:t xml:space="preserve"> på 1880-talet. Pensionskommitterade påpeka, att de utomordentligt låga löneförhållandena utgöra en förklaring på att de så snart blevo utslitna. Människor, som hade 300 kr. om året och fri bostad i lön, orka icke att arbeta så länge, men det ställer sig väsentligen annorlunda, när de få bättre arbetsförhållanden och bättre löner. Man har i alla nändelser i närvarande stund ingen erfarenhet om </w:t>
      </w:r>
      <w:r>
        <w:rPr>
          <w:b/>
        </w:rPr>
        <w:t>kvinnornas¹</w:t>
      </w:r>
      <w:r>
        <w:rPr>
          <w:b w:val="0"/>
        </w:rPr>
        <w:t xml:space="preserve"> arbhetsförmåga efter fyllda 60 år. Det visar också en allmän osäkerhet på detta område i det sätt, varpå saken behandlas. Så föreslår sakkunnigkommittén av 1920, att vi skola höja pensionsåldern för </w:t>
      </w:r>
      <w:r>
        <w:rPr>
          <w:b/>
        </w:rPr>
        <w:t>kvinnorna¹</w:t>
      </w:r>
      <w:r>
        <w:rPr>
          <w:b w:val="0"/>
        </w:rPr>
        <w:t xml:space="preserve"> till 62 år, löneregleringskommittén av 1921 föreslår den till 64 år, och nu kommer Kungl. Maj:t 1925 med sitt förslag, att vi skola höja </w:t>
      </w:r>
      <w:r>
        <w:rPr>
          <w:b/>
        </w:rPr>
        <w:t>kvinnornas¹</w:t>
      </w:r>
      <w:r>
        <w:rPr>
          <w:b w:val="0"/>
        </w:rPr>
        <w:t xml:space="preserve"> pensionsålder till 67 år. Vad man föreslår är tydligen icke fotat på någon verklig kännedom om förhållandena, utan man tar det på känn och vill treva sig fram.</w:t>
        <w:br/>
        <w:br/>
        <w:t xml:space="preserve">Jag vill tillägga, att 1921 års lönekommitté själv säger, att det inte finns någon utredning till grund för de bestämmelser, som den i sitt betänkande framför. Att herr Ekman nu vidhåller de 64 åren har ju ett mycket nära sammanhang med att han också föreslagit en olika löneställning för </w:t>
      </w:r>
      <w:r>
        <w:rPr>
          <w:b/>
        </w:rPr>
        <w:t>kvinnorna¹</w:t>
      </w:r>
      <w:r>
        <w:rPr>
          <w:b w:val="0"/>
        </w:rPr>
        <w:t>. Avdraget av det sista lönetillägget får ju ett starkare skäl för sig, ifall man också sätter en lägre pensionsålder.</w:t>
        <w:br/>
        <w:br/>
        <w:t xml:space="preserve">Man kan naturligtvis, när man är tveksam, gå olika vägar. Man kan gå den väg, som föreslagits i reservationen: pröva sig fram och börja med 64 år och sedan eventuellt höja pensionsåldern, men man kan också gå Kungl. Maj:ts väg. Och såvitt jag förstår, kan man få säkrare erfarenheter på den vägen, där man prövar saken fullt ut, och ej stannar på halva vägen. Jag vill också erinra om, att Kungl. Maj:t i sitt förslag, som upptagits av utskottet, går in för olika pensionsålder för olika yrken. Det tror jag är en synnerligen viktig princip, ty det är alldeles givet, att det finnes yrken, i vilka </w:t>
      </w:r>
      <w:r>
        <w:rPr>
          <w:b/>
        </w:rPr>
        <w:t>kvinnor¹</w:t>
      </w:r>
      <w:r>
        <w:rPr>
          <w:b w:val="0"/>
        </w:rPr>
        <w:t xml:space="preserve"> omöjligen kunna hålla ut till 67 år. Så är exempelvis fallet med rikstelefonister och </w:t>
      </w:r>
      <w:r>
        <w:rPr>
          <w:b/>
        </w:rPr>
        <w:t>sjuksköterskor³</w:t>
      </w:r>
      <w:r>
        <w:rPr>
          <w:b w:val="0"/>
        </w:rPr>
        <w:t>. Men detta strider inte mot själva principen. Det är bara att differentiera på den punkt, där det verkligen behöves en differentiering, det gäller olika yrken oberoende av vem som utöva dem.</w:t>
        <w:br/>
        <w:br/>
        <w:t xml:space="preserve">Jag vill också erinra om, att det från </w:t>
      </w:r>
      <w:r>
        <w:rPr>
          <w:b/>
        </w:rPr>
        <w:t>kvinnornas¹</w:t>
      </w:r>
      <w:r>
        <w:rPr>
          <w:b w:val="0"/>
        </w:rPr>
        <w:t xml:space="preserve"> håll alltid begärts, att man skall räkna med samma pensionsålder för män och </w:t>
      </w:r>
      <w:r>
        <w:rPr>
          <w:b/>
        </w:rPr>
        <w:t>kvinnor¹</w:t>
      </w:r>
      <w:r>
        <w:rPr>
          <w:b w:val="0"/>
        </w:rPr>
        <w:t xml:space="preserve"> och att man i andra länder slagit in på den vägen. I ett så nära grannland som Danmark har man tagit samma pensionsålder för män och </w:t>
      </w:r>
      <w:r>
        <w:rPr>
          <w:b/>
        </w:rPr>
        <w:t>kvinnor¹</w:t>
      </w:r>
      <w:r>
        <w:rPr>
          <w:b w:val="0"/>
        </w:rPr>
        <w:t xml:space="preserve">, fastän man satt pensionsåldern till 70 år. Jag tror, att vilken väg man än går, blir det en viss svårighet i allt fall med övergångstiden. Det gäller de </w:t>
      </w:r>
      <w:r>
        <w:rPr>
          <w:b/>
        </w:rPr>
        <w:t>kvinnor¹</w:t>
      </w:r>
      <w:r>
        <w:rPr>
          <w:b w:val="0"/>
        </w:rPr>
        <w:t xml:space="preserve">, som nu närma sig den pensionsålder, som hittills varit bestämd, nämligen 60 år. Det är klart, att för dem, som nu äro 55, 56 eller 57 år och som tänkt sig att bli pensionsmässiga om något eller några år och ha ställt in sitt liv därefter, för dem kommer det att kännas svårt att plöteligt få sin tjänstgöringstid utökad med flera år. Därför hade det varit önskvärt, att man utöver den möjlighet, som ligger i den tvångspensionering, som Kungl. Maj:t föreslagit, också kunnat genom övergångsbestämmelser giva dessa </w:t>
      </w:r>
      <w:r>
        <w:rPr>
          <w:b/>
        </w:rPr>
        <w:t>kvinnor¹</w:t>
      </w:r>
      <w:r>
        <w:rPr>
          <w:b w:val="0"/>
        </w:rPr>
        <w:t xml:space="preserve"> rättighet att gå tidigare. Skulle man kunna tänka sig, att man kunde få sådana över-</w:t>
        <w:br/>
        <w:br/>
        <w:t xml:space="preserve">gångsbestämmelser att de </w:t>
      </w:r>
      <w:r>
        <w:rPr>
          <w:b/>
        </w:rPr>
        <w:t>kvinnor¹</w:t>
      </w:r>
      <w:r>
        <w:rPr>
          <w:b w:val="0"/>
        </w:rPr>
        <w:t>, som nu t. ex. äro 55 år, skulle äga rättighet att gå tidigare, så tror jag, att de svårigheter, som en höjd pensionsålder eventuellt kan medföra, skulle i hög grad minskas. De, som äro yngre och som ha tiden framför sig, hinna rikta in sig på att stå längre kvar i tjänsten och därför att bättre tåla det.</w:t>
        <w:br/>
        <w:br/>
        <w:t xml:space="preserve">Jag vet mycket väl, att man icke kan yrka på att nu få införd en övergångsbestämmelse, men jag kan icke tänka mig, att det skall vara omöjligt att till nästa år få en sådan övergångsbestämmelse, som skulle lätta under för dem, som nu närma sig pensionsåldern. Jag tror, att principen med samma pensionsålder för man och </w:t>
      </w:r>
      <w:r>
        <w:rPr>
          <w:b/>
        </w:rPr>
        <w:t>kvinna¹</w:t>
      </w:r>
      <w:r>
        <w:rPr>
          <w:b w:val="0"/>
        </w:rPr>
        <w:t xml:space="preserve"> är riktig, och att staten kan garderx sig för de svårigheter, som naturligtvis kunna inträffa, genom att använda möjligheterna till förtidspensionering och genom lämpliga övergångsbestämmelser. : I hopp att så skall ske, kommer jag för min del att rösta för utskottets örslag.</w:t>
      </w:r>
    </w:p>
    <w:p>
      <w:pPr>
        <w:pStyle w:val="Heading2"/>
      </w:pPr>
      <w:r>
        <w:t>10. Edvard Björnsson (Socialdemokraterna, man)</w:t>
      </w:r>
    </w:p>
    <w:p>
      <w:r>
        <w:rPr>
          <w:b w:val="0"/>
        </w:rPr>
        <w:t xml:space="preserve">Herr talman! Jag skall icke yttra mig om den fråga, som tagits upp av herr Hederstierna, varvid han ifrågasatte möjligheten av ett efterspel på annat håll, och ej heller skall jag gå in på $ 17, som rör en detalj, där de, som ha en deciderad mening beträffande </w:t>
      </w:r>
      <w:r>
        <w:rPr>
          <w:b/>
        </w:rPr>
        <w:t>kvinnornas¹</w:t>
      </w:r>
      <w:r>
        <w:rPr>
          <w:b w:val="0"/>
        </w:rPr>
        <w:t xml:space="preserve"> rätta pensionsålder. ha tillfälle att göra speciella yrkanden i samband med den parar grafen. Jag skall endast be att med några ord få beröra den fråga, som särskilt av herr Ekman behandlades rätt utförligt, nämligen frågan om begränsad tid för pensionsavgifternas betalning, som i viss mån är av principiell betydelse för detta förslag. Det förhåller sig så, att läroverkslärarna ännu icke äro underkastade det nya avlöningsreglementet, men man syftar att få även dem in under det, och därför är det fullt berättigat att våga antaga, att om denna lag skulle komma att godkännas, skulle den komma att tillämpas även på läroverkslärarna. Jag skall då be att få taga ett exempel från den kår, som jag känner bäst till, för att visa, att vad som gäller för kommunikationsverken icke passar för alla tjänstemannakårer. Det förhåller sig så, att vid våra läroverk går det en mängd människor som extralärare under en mycket lång följd av år. Det finnes f. n. en stor mängd extralärare, som icke kunna vinna ordinarie anställning, därför att man går och väntar på att läroverksorganisationen skall bliva reformerad, och vidare förhåller det sig så, att befordringsturen inom olika ämnesgrupper ofta växlar, så att under en period de, som ägna sig åt naturvetenskapliga ämnen, bli ordinarie efter en mycket kort extralärartid, under det att det för humanisterna drager om längre tid, eller tvärtom. Den tid en lärare går som extra, beror således på förhållanden, varöver han icke kan råda och som ej heller stå i samband med den allmänna ekonomiska konjunkturutvecklingen. Då förefaller det mig rätt orimligt, att bara för att få en uniformitet mellan kommunikationsverken och de civila ämbetsverken hålla på, att även detta pensionsreglemente skall vara byggt på vad som funnits vara lämpligt för kommunikationsverken.</w:t>
        <w:br/>
        <w:br/>
        <w:t>Jag kan ej heller förstå, att det resonemang, som herr Ekman förde, kan vara riktigt från en annan synpunkt, när han talade om att en person inte får full pension, när han icke betalt in avgifterna under ett tillräckligt antal år. Det hela är ju en fråga om en riskutjämning, och under sådana förhållanden kan jag icke förstå, att det skulle vara rätt, att en lärare, som på grund av ogynnsamma omständigheter gått som extralärare länge, skall bliva bestraffad med en avkortad pension. Jag vill säga, att mot herr Ekmans princip strider det förhållandet, att om en person blir befordrad efter 50 år och då skall betala pensionsavgifterna, så är det en mycket kort tid han be-</w:t>
        <w:br/>
        <w:br/>
        <w:t>talar dem i förhållande till den höga pension han får. Jag tror således icke, att den kritik, som från detta håll riktats mot det föreliggande förslaget, är berättigad. ! :</w:t>
      </w:r>
    </w:p>
    <w:p>
      <w:pPr>
        <w:pStyle w:val="Heading2"/>
      </w:pPr>
      <w:r>
        <w:t>11. Erik Dalberg (Socialdemokraterna, man)</w:t>
      </w:r>
    </w:p>
    <w:p>
      <w:r>
        <w:rPr>
          <w:b w:val="0"/>
        </w:rPr>
        <w:t xml:space="preserve">Endast ett par ord! Det är så, att jag vill visst icke giva mig till grundlagstolkare i detta fall, utan vill blott påpeka några omständigheter. Då frågan förekom i utskottet, var det ju så, att vi hade en sakkunnig till hjälp, en statskommissarie, och det var även tal om, huru detta förslag ställde sig till grundlagen. Då upplystes det, att tjänstemännen ansågo visst icke någon fara föreligga av att få ett sådant här lagförslag antaget, och beträffande herr Reuterskiölds påstående, att det skulle bliva en fara för tjänstemännen, kan man nog hänvisa till, att tjänstemännen äro en sådan makt i samhället, att det icke behöver befaras, att det skulle övas förtryck mot dem till följd av denna lag, utan är det fullt befogat, som herr Ekman säger, att i det fall kunna tillämpa en s. k. förtidspensionering. Herr Ekman säger, att formellt skulle det kunna förekomma enligt lagen, men i sak skulle denna förtidspensionering ingenting ha att betyda beträffande </w:t>
      </w:r>
      <w:r>
        <w:rPr>
          <w:b/>
        </w:rPr>
        <w:t>kvinnliga¹</w:t>
      </w:r>
      <w:r>
        <w:rPr>
          <w:b w:val="0"/>
        </w:rPr>
        <w:t xml:space="preserve"> befattningshavare. Men i det fallet får man väl tänka sig, att det skulle kunna bli en sådan tvångspensionering för många </w:t>
      </w:r>
      <w:r>
        <w:rPr>
          <w:b/>
        </w:rPr>
        <w:t>kvinnliga¹</w:t>
      </w:r>
      <w:r>
        <w:rPr>
          <w:b w:val="0"/>
        </w:rPr>
        <w:t xml:space="preserve"> befattningshavare. Orsaken till att utskottet kommit till det resultatet är, som jag framhållit förut, och nu ytterligare skulle vilja understryka, att, som utskottet säger på slutet, Kungl. Maj:ts förslag synes bäst överensstämma med den ståndpunkt riksdagen intagit i lönefrågan. När riksdagen förut intagit en sådan ståndpunkt i lönefrågan, är det väl bäst, att även pensionslagen kommer i överensstämmelse med vad riksdagen förut fastställt. Det är på dessa grunder, som Jag fortfarande yrkar bifall till utskottets förslag.</w:t>
      </w:r>
    </w:p>
    <w:p>
      <w:pPr>
        <w:pStyle w:val="Heading2"/>
      </w:pPr>
      <w:r>
        <w:t>12. Ernst Wigforss (Socialdemokraterna, man)</w:t>
      </w:r>
    </w:p>
    <w:p>
      <w:r>
        <w:rPr>
          <w:b w:val="0"/>
        </w:rPr>
        <w:t xml:space="preserve">Herr Ekman riktade in sin kritik mot förslaget på flera olika punkter, och han riktade sin kritik även mot den behandling, som ärendet erhållit hos Kungl. Maj:t. Herr Ekman menade, att det var oriktigt att i propositionen föreslå en ålder för </w:t>
      </w:r>
      <w:r>
        <w:rPr>
          <w:b/>
        </w:rPr>
        <w:t>kvinnors¹</w:t>
      </w:r>
      <w:r>
        <w:rPr>
          <w:b w:val="0"/>
        </w:rPr>
        <w:t xml:space="preserve"> pensionering av 67 år. Av två olika skäl var det oriktigt, dels därför att de ämbetsverk, som ha mest </w:t>
      </w:r>
      <w:r>
        <w:rPr>
          <w:b/>
        </w:rPr>
        <w:t>kvinnor¹</w:t>
      </w:r>
      <w:r>
        <w:rPr>
          <w:b w:val="0"/>
        </w:rPr>
        <w:t xml:space="preserve"> anställda, i regel gått mot denna ålder, dels därför att riksdagen reellt kunde anses redan ha tagit ståndpunkt mot denna högre pensionsålder. Det må sägas, att när det gäller </w:t>
      </w:r>
      <w:r>
        <w:rPr>
          <w:b/>
        </w:rPr>
        <w:t>kvinnorna¹</w:t>
      </w:r>
      <w:r>
        <w:rPr>
          <w:b w:val="0"/>
        </w:rPr>
        <w:t xml:space="preserve"> och deras arbete, veta vi av gammalt, hur svårt det är att komma fram till några objektiva omdömen. Hela striden om </w:t>
      </w:r>
      <w:r>
        <w:rPr>
          <w:b/>
        </w:rPr>
        <w:t>kvinnas¹</w:t>
      </w:r>
      <w:r>
        <w:rPr>
          <w:b w:val="0"/>
        </w:rPr>
        <w:t xml:space="preserve"> likaberättigande med mannen gör, att man icke anse ämbetsverken på samma sätt objektiva, när det gäller utlåtanden i fråga om </w:t>
      </w:r>
      <w:r>
        <w:rPr>
          <w:b/>
        </w:rPr>
        <w:t>kvinnor¹</w:t>
      </w:r>
      <w:r>
        <w:rPr>
          <w:b w:val="0"/>
        </w:rPr>
        <w:t xml:space="preserve">, som när det gäller en del andra ting. Det är min personliga uppfattning, att redan detta är tillräckligt skäl för att icke anse sig förhindrad att lägga fram ett förslag, som går emot de ämbetsverk, som ha mest </w:t>
      </w:r>
      <w:r>
        <w:rPr>
          <w:b/>
        </w:rPr>
        <w:t>kvinnor¹</w:t>
      </w:r>
      <w:r>
        <w:rPr>
          <w:b w:val="0"/>
        </w:rPr>
        <w:t xml:space="preserve"> anställda. Det andra av herr Ekmans argument är, att riksdagen skulle realiter redan ha uttalat sig 1 frågan. Det är möjligt, att man så skulle kunna uppfatta beslutet om </w:t>
      </w:r>
      <w:r>
        <w:rPr>
          <w:b/>
        </w:rPr>
        <w:t>kvinnolönerna¹</w:t>
      </w:r>
      <w:r>
        <w:rPr>
          <w:b w:val="0"/>
        </w:rPr>
        <w:t xml:space="preserve">, men man får väl komma ihåg, att Kungl. Maj:t i den propositionen intagit samma ställning som här, nämligen att man skulle sätta lika pensionsålder för män som </w:t>
      </w:r>
      <w:r>
        <w:rPr>
          <w:b/>
        </w:rPr>
        <w:t>kvinnor¹</w:t>
      </w:r>
      <w:r>
        <w:rPr>
          <w:b w:val="0"/>
        </w:rPr>
        <w:t>, och då kunde det väl knappast anses lämpligt av Kungl. Maj:t att, innan riksdagen verkligen uttalat sin uppfattning, gå från den mening, som kommit till uttryck i propositionen om lönerna. J ag tror, att det varit egendomligt, om Kungl. Maj:t på dessa relativt lösa grunder skulle ha övergivit sin egen ståndpunkt för att sluta sig till den, som möjligen kunde bliva riksdagens; och skulle man på det sättet formellt hålla sig till ett riksdagens beslut, kan jag erinra om, att andra kammaren i lördags fattade ett beslut, som innebar en fullständig anslutning till Kungl. Maj:ts förslag om 67 års ålder för pensionering. Detta anför jag icke som ett avgörande argument,</w:t>
        <w:br/>
        <w:br/>
        <w:t>men nog skulle man kunna argumentera på det sättet, om man ville rent formellt hålla sig till vad som skett.</w:t>
        <w:br/>
        <w:br/>
        <w:t xml:space="preserve">Jag vill återigen påpeka, att de, som finna en pensionsålder av 67 år för </w:t>
      </w:r>
      <w:r>
        <w:rPr>
          <w:b/>
        </w:rPr>
        <w:t>kvinnor¹</w:t>
      </w:r>
      <w:r>
        <w:rPr>
          <w:b w:val="0"/>
        </w:rPr>
        <w:t xml:space="preserve"> för hög, ha ingen anledning att rösta för avslag å utskottets betänkande, utan för dem finnes möjlighet att rösta för den reservation, som gäller just den paragrafen. På samma sätt är det givetvis med dem, som ha betänkligheter i fråga om 19 8. Det är nämligen, såvitt jag förstår, möjligt, att sammanjämka kamrarnas beslut i fråga om dessa ting, därför att kamrarna här fatta positiva beslut, men däremot föreligger mycket stor svårighet att sammanjämka ett bifall av andra kammaren med ett eventuellt avslag av första kammaren. Då finnes ingen annan möjlighet, såvitt jag kan se, än att uppmana den ena kammaren att biträda den andras beslut, ty ett beslut är nödvändigt, om behörighetslagen skall kunna träda i kraft, och jag förmodar, att alla efter den långvariga striden om </w:t>
      </w:r>
      <w:r>
        <w:rPr>
          <w:b/>
        </w:rPr>
        <w:t>kvinnans¹</w:t>
      </w:r>
      <w:r>
        <w:rPr>
          <w:b w:val="0"/>
        </w:rPr>
        <w:t xml:space="preserve"> ställning önska, att behörighetslagen skall träda i kraft den 1 juli.</w:t>
        <w:br/>
        <w:br/>
        <w:t>Så är man över på den andra tvistefrågan om de olika principerna för pensionering i kommunikationsverken och i civilstaten. Redan herr Vindahl anförde som ett skäl, att propositionen innebar en avvikelse från annars gällande principer, och herr Ekman talade om, att vi år 1920 hade genomfört de nya principerna vid kommunikationsverken, och alltså kunde det knappast vara riktigt att icke draga konsekvenserna därav i avseende på den civila staten. Det är ju så, att uniformitet alltid är önskvärd, om den ger en förenkling och om den icke stöter några reala olikheter, men nu är det så, att förhållandena i civilstaten äro ganska olika förhållandena inom kommunikationsverken. Det har sagts många gånger, men det tycks behöva upprepas. Varför skall en tjänsteman i ett ämbetsverk eller i en skola, om han råkar in under så dåliga konjunkturer, att han blir mycket gammal, innan han blir ordinarie, varför skall han ytterligare straffas genom att få en avkortad pension? Här förefaller mig en utjämning vara befogad. Det är ju de gamla redan existerande bestämmelserna för civilstaten, som propositionen upptager, och den har ansett, att olikheterna äro så stora, att intet skäl förefinnes att få in kommunikationsverkens bestämmelser i här föreliggande fall.</w:t>
        <w:br/>
        <w:br/>
        <w:t>Herr Ekman rycker då fram med ett nytt argument, som jag villigt vill erkänna har en viss tyngd. Men frågan är, åt vilket håll detta nya argument kommer vågskålen att luta. Det beror på vilken ställning man intager till hela frågan om pensionsavgifternas avskaffande. Herr Ekman säger, att det förslaget varit före tidigare och avvisats av riksdagen.</w:t>
        <w:br/>
        <w:br/>
        <w:t>Ja, jag vill erinra om att vid 1921 års riksdag kom bankoutskottet med förslag om utredning om pensionsavgifternas avskaffande. Kamrarna stannade då i olika beslut. Jag tror inte, att man därför kan slå fast, att riksdagen tagit ställning till frågan om pensionsavgifternas avskaffande och införande av nettolöner. Jag tror, att det finns starka skäl, som tala för att komma fram till en sådan förenkling. Riksdagen vill säkerligen behålla avgörandet för sig och se vilka skäl, som kunna anföras från båda sidor. Att nu följa herr Ekman med den motiveringen, att vi avvisa förslaget därför, att vi inte vilja veta av den möjligheten att skapa sådana nettolöner, tror jag inte kan vara förenligt med försiktig politik.</w:t>
        <w:br/>
        <w:br/>
        <w:t xml:space="preserve">Så är jag över igen på frågan om tjänstemännens ställning. Jag hör till dem, som mycket hålla på att det är av värde för tjänstemännen och för deras arbete, om de känna sig ha en säker ställning, men det är här som på andra håll, att man får inte lov att överdriva en god princip, och riksdagen har inte visat sig vara så känslig på den punkten i andra fall. Jag får erinra om, att det höjdes inte en enda röst i denna kammare, om jag minns rätt, då vi, när det gällde </w:t>
      </w:r>
      <w:r>
        <w:rPr>
          <w:b/>
        </w:rPr>
        <w:t>kvinnolönerna¹</w:t>
      </w:r>
      <w:r>
        <w:rPr>
          <w:b w:val="0"/>
        </w:rPr>
        <w:t xml:space="preserve"> för några månader sedan, beslöto, att gift </w:t>
      </w:r>
      <w:r>
        <w:rPr>
          <w:b/>
        </w:rPr>
        <w:t>kvinna¹</w:t>
      </w:r>
      <w:r>
        <w:rPr>
          <w:b w:val="0"/>
        </w:rPr>
        <w:t>, som</w:t>
        <w:br/>
        <w:br/>
        <w:t xml:space="preserve">har vårdnad om barn, skall kunna tvingas av sin chef eller eventuellt av Kungl. Maj:t att taga tjänstledighet huru länge som helst från sin tjänst och mista hela sin lön. Där är oavsättligheten, om jag så får säga, fullständigt upphävd, genom att man säger: en gift </w:t>
      </w:r>
      <w:r>
        <w:rPr>
          <w:b/>
        </w:rPr>
        <w:t>kvinna¹</w:t>
      </w:r>
      <w:r>
        <w:rPr>
          <w:b w:val="0"/>
        </w:rPr>
        <w:t xml:space="preserve"> är faktiskt oavsättlig enligt grundlagen, men trots detta mister </w:t>
      </w:r>
      <w:r>
        <w:rPr>
          <w:b/>
        </w:rPr>
        <w:t>hon²</w:t>
      </w:r>
      <w:r>
        <w:rPr>
          <w:b w:val="0"/>
        </w:rPr>
        <w:t xml:space="preserve">, så länge </w:t>
      </w:r>
      <w:r>
        <w:rPr>
          <w:b/>
        </w:rPr>
        <w:t>hon²</w:t>
      </w:r>
      <w:r>
        <w:rPr>
          <w:b w:val="0"/>
        </w:rPr>
        <w:t xml:space="preserve"> har denna vårdnad, hela lönen. När riksdagen har kunnat gå in för en sådan ståndpunkt, förefaller det mig vara ganska svårt för riksdagen att, stödjande sig på denna omtanke om tjänstemans oavsättlighet, vilja avslå det nu föreliggande förslaget.</w:t>
        <w:br/>
        <w:br/>
        <w:t>Vad till sist herr Hederstierna beträffar, är jag kanske inte så överraskad över det sätt, varpå han reagerade. Det är kanske begripligt, när man får sina båda ståndpunkter så konfronterade mot varandra. Jag är inte rätte domaren över mitt uppträdande här i kammaren lika litet som över herr Hederstiernas. Jag förmodar det får förklaras som ett utslag av samma oaktsamhet i fråga om uttrycken, som vi nyss hade ett exempel på i överståthållarämbetets yttrande till Kungl. Maj:t.</w:t>
      </w:r>
    </w:p>
    <w:p>
      <w:pPr>
        <w:pStyle w:val="Heading2"/>
      </w:pPr>
      <w:r>
        <w:t>13. Karl Ekman (Första kammarens nationella parti, man)</w:t>
      </w:r>
    </w:p>
    <w:p>
      <w:r>
        <w:rPr>
          <w:b w:val="0"/>
        </w:rPr>
        <w:t xml:space="preserve">Jag måste först uttala en viss förvåning över att herr statsrådet betraktar det beslut, som avser, att </w:t>
      </w:r>
      <w:r>
        <w:rPr>
          <w:b/>
        </w:rPr>
        <w:t>kvinna¹</w:t>
      </w:r>
      <w:r>
        <w:rPr>
          <w:b w:val="0"/>
        </w:rPr>
        <w:t xml:space="preserve"> med barn under 15 år i sin vårdnad skall i tjänstgöringsavseende ställa sig till efterrättelse vederbörande verks bestämmelser, på det sättet, att det skulle innebära ett första steg till rubbande av tjänstemans oavsättlighet. Det är, såvitt jag förstår, endast en tjänstgöringsföreskrift, som det här gäller. Under vissa speciella förhållanden skall ju tjänstgöringen kunna ordnas på annat sätt än under vanliga förhållanden, och jag kan inte alls se, att detta är en bestämmelse av den art, att man skulle kunna beteckna den som ett avsteg ifrån vederbörande </w:t>
      </w:r>
      <w:r>
        <w:rPr>
          <w:b/>
        </w:rPr>
        <w:t>kvinnliga¹</w:t>
      </w:r>
      <w:r>
        <w:rPr>
          <w:b w:val="0"/>
        </w:rPr>
        <w:t xml:space="preserve"> tjänstemans hittillsvarande befogenhet att bibehålla sin tjänsteställning.</w:t>
        <w:br/>
        <w:br/>
        <w:t>Jag vill också säga, att jag tror, att det skulle ha varit försiktigt av herr statsrådet att inte åberopa andrakammarbeslutet i lördags. Jag har redan tidigare beklagat, att denna sak skulle komma fram på detta sätt i riksdagens sista ögonblick och under så pressande förhållanden som nu. Jag ber endast att få fråga herr statsrådet, huruvida i andrakammardebatten den frågan, huruvida man önskade eller icke önskade en utveckling i den riktningen, att tjänstemännens pensionsavgifter skulle bortfalla, ens var uppe i diskussionen? Jag åhörde icke den debatten. Jag har emellertid av referaten ej kunnat se, att någon prövning av den saken var före. På sätt Jag förut uttalat blir dock ett bifall till propositionen enligt min mening ett första steg på den vägen. Om det oaktat hela den saken kanske endast antydningsvis eller ej alls berördes, då bör ett andrakammarbeslut, tillkommet främst i tanke, att enda möjligheten att snabbt komma ifrån ärendet var att följa Kungl. Maj:ts och utskottets förslag — ett sådant andrakammarbeslut bör, säger jag, icke i sakligt hänseende åberopas som ett bevis på, att de i propositionen upptagna principerna blivit av kammaren prövade och befunnits fullgoda. Ett dylikt kammarbeslut utgör ej heller en lämplig grund för fortsättningen.</w:t>
        <w:br/>
        <w:br/>
        <w:t>Jag vill även påpeka, när herr statsrådet frågar: »Skola tjänstemännen straffas med att få avkortad pension?», att det förhåller sig Ju så, att för alla tjänstemän skulle efter den princip, som gäller vid kommunikationsverken, tjänstetiden vara avgörande för tjänstepensionen, medan avgiftspensionen står i direkt proportion till de avgifter, vederbörande själva erlagt. Den avkortade pensionen på avgiftspensionssidan är en direkt följd av att vederbörande erlagt mindre pensionsavgifter än andra. Det kallar Jag icke för bestraffning utan det är är en naturlig följd av att vederbörandes prestationer på det området äro mindre än andra befattningshavares. Däremot måste det ställa sig på ett helt annat sätt, om man skall vidhålla den uppfattningen, att avgifterna skola</w:t>
        <w:br/>
        <w:br/>
        <w:t>bestrida ?/s-del av pensionen men samma pensionsbelopp skall utgå, oavsett huruvida avgifterna bestå av större eller mindre tillskott, i ena fallet kanske bara !/s-del eller "/4+-del av vad som erlagts av andra befattningshavare med samma pensionsrätt. Att beteckna krav på en mera likartad avgiftsskyldighet som ett »straff» är icke riktigt och skäligt, och jag tror inte heller, att det på andra områden, när det gäller att förvärva en rätt medelst penningavgifter, skulle godkännas.</w:t>
        <w:br/>
        <w:br/>
        <w:t>Jag tror således alltjämt, att det finns fullgoda skäl att pröva hela denna sak ytterligare, och möjlighet till en sådan ytterligare prövning kan erhållas genom bifall till det av herr Vindahl framställda yrkandet, till vilket jag alltjämt ansluter mig.</w:t>
      </w:r>
    </w:p>
    <w:p>
      <w:pPr>
        <w:pStyle w:val="Heading2"/>
      </w:pPr>
      <w:r>
        <w:t>14. Charles Lindley (Socialdemokraterna, man)</w:t>
      </w:r>
    </w:p>
    <w:p>
      <w:r>
        <w:rPr>
          <w:b w:val="0"/>
        </w:rPr>
        <w:t>Herr talman! Jag hade inte tänkt yttra mig i denna fråga, därför att jag inte deltagit i handläggningen av densamma, men en del uttalanden under debatten nödga mig att framföra några små invändningar och framförallt ett yttrande, av herr Reuterskiöld. Han förmenade, att en sådan bestämmelse som den föreslagna om förtidspensioneringen, d. v. s. pensionstidens framflyttning från 67 till eventuellt 60 år skulle betyda, att man öppnade dörren på vid gavel för godtyckligheten. Jag måste, det vill jag säga, reagera mot ett sådant yttrande. Har man inte tänkt på vilket godtycke, som vissa tjänstemän, däribland även domare kunna utöva gentemot allmänheten, när de inte behörigen kunna sköta sin anställning? Det, tycker jag, är det mest brutala av alltsammans. Man är rädd för att tumma på grundlagen, genom att i förtid pensionera en del tjänstemän — märk väl, att det inte är fråga om avsättning utan endast att i förtid pensionera personer, som inte behörigen kunna sköta sin tjänst. Detta anser man vara ett våldförande på grundlagen. Jag skall säga herrarna, att jag har aldrig beundrat någon motionär högre än vad jag på sin tid beundrade professor Kjellén, då han väckte en motion i riksdagen om avsättlighet för alla tjänstemän. Arbetsgivarorganisationerna ha t. ex. såsom ett fundament i sina stadgar infört den mycket omtalade $ 23, d. v. s. rättigheten att avskeda och antaga arbetare enligt godtycke. Men här skall man inte ha rättighet att vidtaga en åtgärd, som endast innebär, att man kanske några år tidigare än vad annars skulle vara fallet kunde entlediga en tjänsteman, respektive en domare genom förtidspensionering, när han inte behörigen kan sköta sin tjänst. Jag måste tillstå, att jag finner detta motstånd våldförande på det sunda omdöme, som allmänheten ändå torde ha i sådana här frågor.</w:t>
        <w:br/>
        <w:br/>
        <w:t>Beträffande återigen själva förslaget som sådant vill jag säga, att det förefaller mig, som om uppfattningarna i denna fråga äro delade på flera olika linjer, där man inte kan samverka till ett samstämmigt beslut. Av mina partivänners ståndpunkt i andra kammaren finner jag att de uteslutande se saken som järnvägstjänstemän, som vilja fram på den linjen, att införa kommunikationsverkens pensionssystem såsom varande det mest förmånliga, eftersom all betalning av pensionsavgifter där upphör, sedan man erlagt den i 30 års tid. Detta system anse de vara det mest förmånliga, men är det absolut nödvändigt att kopiera detsamma? Det är inte alla, som kunna hjälpa upp sina pensionskassor med perrongbiljettsavgifter och mera sådant, utan somliga måste basera sina pensionsavgifter och därmed även sitt pensionssystem på helt andra grunder. Jag tror, att det här föreliggande förslaget inte är oacceptabelt. Jag vågar inte precis yttra mig bestämt, därför att jag inte haft tid att så grundligt genomgå det, men det förefaller mig, åtminstone efter vad jag sett, som om förslaget skulle vara acceptabelt. Det finns faktiskt intet fullt rättvist system; om vi börja nagelfara alla pensionssystem, skola vi finna orättvisor i allesammans.</w:t>
        <w:br/>
        <w:br/>
        <w:t>Jag kan på grund av vad här uttalats och på grund av det omdöme, jag själv kunnat bilda mig i frågan, inte annat än, herr talman, yrka bifall till utskottets förslag.</w:t>
      </w:r>
    </w:p>
    <w:p>
      <w:pPr>
        <w:pStyle w:val="Heading2"/>
      </w:pPr>
      <w:r>
        <w:t>15. Ernst Wigforss (Socialdemokraterna, man)</w:t>
      </w:r>
    </w:p>
    <w:p>
      <w:r>
        <w:rPr>
          <w:b w:val="0"/>
        </w:rPr>
        <w:t>Endast ett enda ord till herr Ekman.</w:t>
        <w:br/>
        <w:br/>
        <w:t xml:space="preserve">Jag tror, att herr Ekman missförstod mig. Jag åberopade inte något andrakammarbeslut i fråga om pensionsavgifternas avskaffande. Jag hänvisade till ett beslut 1921, då kamrarna stannade i olika beslut, för att antyda, att riksdagen ännu inte var beredd att taga ståndpunkt till frågan. Jag åberopade andrakammarbeslutet i lördags endast såsom en motvikt gentemot den hänvisning till kamrarnas tidigare ställning i fråga om </w:t>
      </w:r>
      <w:r>
        <w:rPr>
          <w:b/>
        </w:rPr>
        <w:t>kvinnolönerna¹</w:t>
      </w:r>
      <w:r>
        <w:rPr>
          <w:b w:val="0"/>
        </w:rPr>
        <w:t>, som herr Ekman ansåg sig kunna göra.</w:t>
        <w:br/>
        <w:br/>
        <w:t>Jag kanske använde ett starkt uttryck, när jag talade om »bestraffning», men jag menade, att om man för närvarande har ett pensionssystem för de civila verken, där man faktiskt får full pension, hur sent man än blir ordinarie, och om man sedan vill införa ett system, där det krävs 30 år för att få full pension, blir detta enligt min uppfattning en försämring av de civila tjänstemännens ställning, som jag anser, att man inte bör skrida till.</w:t>
      </w:r>
    </w:p>
    <w:p>
      <w:pPr>
        <w:pStyle w:val="Heading2"/>
      </w:pPr>
      <w:r>
        <w:t>16. Axel Vindahl (–, man)</w:t>
      </w:r>
    </w:p>
    <w:p>
      <w:r>
        <w:rPr>
          <w:b w:val="0"/>
        </w:rPr>
        <w:t>Jag ber att få yrka bifall till min reservation — alltså avslag på utskottets hemställan.</w:t>
      </w:r>
    </w:p>
    <w:p>
      <w:pPr>
        <w:pStyle w:val="Heading2"/>
      </w:pPr>
      <w:r>
        <w:t>17. Axel Vindahl (–, man)</w:t>
      </w:r>
    </w:p>
    <w:p>
      <w:r>
        <w:rPr>
          <w:b w:val="0"/>
        </w:rPr>
        <w:t>Jag ber att få hemställa, att i punkten orden »eller civila tjänstepensionslagen» måtte utgå, men att punkten i övrigt godkännes.</w:t>
        <w:br/>
        <w:br/>
        <w:t xml:space="preserve">»Då de av Kungl. Maj:t föreslagna ändringarna i 1907 års pensionslag huvudsakligen äro betingade av det i proposition nr 153 framlagda förslaget till civil tjänstepensionslag, torde under förutsättning, att riksdagen i enlighet med vår till bankoutskottets utlåtande nr 50 fogade reservation avslår sistnämnda lagförslag, de här ifrågavarande paragraferna i 1907 års pensionslag böra lämnas i stort sett oförändrade. Endasti 5 $ erfordras vissa ändringar, föranledda dels av Kungl. Maj:ts förslag beträffande antalet tjänstår för rektorer och lektorer vid tekniska elementarskolor, dels av riksdagens beslut i anledning av Kungl. Maj:ts i propositionen omförmälda framställning beträffande viss ändring 1 staten för vårdanstalten i Lund för blinda med komplicerat lyte. Här- Jämte erfordras viss ändring på grund av riksdagens beslut om ny gemensam löneplan för manliga och </w:t>
      </w:r>
      <w:r>
        <w:rPr>
          <w:b/>
        </w:rPr>
        <w:t>kvinnliga¹</w:t>
      </w:r>
      <w:r>
        <w:rPr>
          <w:b w:val="0"/>
        </w:rPr>
        <w:t xml:space="preserve"> befattningshavare och därav föranledd ändrad nummerbeteckning å lönegraderna.»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498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