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1682</w:t>
      </w:r>
    </w:p>
    <w:p>
      <w:r>
        <w:rPr>
          <w:b/>
        </w:rPr>
        <w:t xml:space="preserve">Datum: </w:t>
      </w:r>
      <w:r>
        <w:t>1926-03-17</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Ernst Wigforss (Socialdemokraterna, man)</w:t>
      </w:r>
    </w:p>
    <w:p>
      <w:r>
        <w:rPr>
          <w:b w:val="0"/>
        </w:rPr>
        <w:t>Herr talman! Med kammarens tillstånd har herr Lithander till statsrådet och chefen för finansdepartementet riktat en fråga rörande en av 1922 års riksdag begärd utredning om statlig revision av A.-B. Vinoch spritcentralen och A.-B. Tobaksmonopolet. samt därvid slutligen framställt följande spörsmål:</w:t>
        <w:br/>
        <w:br/>
        <w:t>»Har riksdagen att under 1926 års lagtima riksdag emotse Kungl. proposition i ovan berörda hänseende enligt riksdagens skrivelse nr 166 den 23 maj 1922?»</w:t>
        <w:br/>
        <w:br/>
        <w:t>I motiveringen till denna fråga heter det bl. a.:</w:t>
        <w:br/>
        <w:br/>
        <w:t>»Vid det förhållande, att riksdagens begäran om förslag i ärendet är daterad den 23 maj 1922, torde riksdagen med skäl kunna förvänta Kungl. Maj:ts förslag till innevarande års riksdag. Även om efter 3!/; års utredning i någon punkt oklarhet ännu skulle råda i en fråga, som för de flesta ligger så tydlig och klar, nämligen att riksdagens revisorer skola äga rätt att granska i motionen angivna monopolbolag, torde dock icke några oövervinneliga hinder föreligga för en kungl. proposition i ärendet under loppet av nästkommande februari månad, eventuellt före 20 mars innevarande år.»</w:t>
        <w:br/>
        <w:br/>
        <w:t>Då herr Lithander på detta sätt erinrat om åldern av den åsyftade riksdagsskrivelsen torde en kortfattad redogörelse för vad i ärendet förekommit vara på sin plats.</w:t>
        <w:br/>
        <w:br/>
        <w:t>I sin skrivelse den 23 maj 1922, nr 166, angående ändrade bestämmelser rörande statsrevisionen m. m. avsåg riksdagen utredning angående ett flertal skilda spörsmål. Sålunda begärde riksdagen utredning angående omläggning av statsverkets räkenskapsår till tiden 1 juli—30 juni. Vidare begärdes utredning angående utsträckning av tiden för statsrevisionens verksamhet, angående möjligheten att lägga statsrevisionens granskning till grund för utkrävande av konstitutionellt ansvar och angående revision av monopolistiska företag av statsfinansiell betydelse. Frågan om räkenskapsårets omläggning förelades 1923 års riksdag i proposition nr 182, som av riksdagen bifölls. För utredning beträffande de övriga frågor, som i riksdagsskrivelsen avsågos, tillkallades Jämlikt Kungl. Maj:ts bemyndigande den 20 oktober 1923 och den 12 Januari 1924 ledamoten av riksdagens första kammare borgmästaren K. E. von Geijer samt kanslirådet N. T. Löwbeer såsom sakkunniga inom finansdepartementet.</w:t>
        <w:br/>
        <w:br/>
        <w:t>I skrivelse den 20 februari 1924 överlämnade dessa sakkunniga utredning och förslag dels angående utsträckning av tiden för statsrevisionen, dels ock angående möjligheterna för utkrävande av konstitutionellt ansvar på grundval av anmärkning, framställd av riksdagens revisorer. Frågan om tiden för statsrevisionen förelades 1924 års riksdag i proposition nr 149, i anledning varav riksdagen antog såsom vilande för grundlagsenlig vidare behandling förslag till ändrad lydelse av $ 72 RO. Vid 1925 års riksdag blev förslaget slutligen antaget. I fråga om möjligheterna för utkrävande av konstitutionellt ansvar på grund av statsrevisionens anmärkningar hava handlingarna överlämnats till justitiedepartementet för vidare handläggning.</w:t>
        <w:br/>
        <w:br/>
        <w:t>Av den begärda utredningen återstår härefter den del, som angår revision av monopolistiska företag av statsfinansiell betydelse. Beträffande denna fråga anförde riksdagen i här förenämnda skrivelse, bland annat, att den i bolagsordningen stadgade revisionen borde kompletteras med en rent statlig revision med uppgift att från allmänna statsfinansiella synpunkter granska förvaltningen, varjämte riksdagen förklarade sig för det dåvarande sakna anledning uttala, huruvida denna ytterligare revision borde ske genom statsrevisionen eller på annat sätt. I detta ämne yttrade chefen för justitiedepartementet i omförmälda proposition nr 149 till 1924 års riksdag följande: »De sakkunniga hava 1 sitt betänkande icke framlagt något positivt förslag beträffande anordnandet av en revision ur statsfinansiell synpunkt av de i meranämnda riksdagsskrivelse avsedda monopolistiska företagen. Det har nämligen vid den allenast förberedande undersökning av berörda fråga som de sakkunniga medhunnit, visat sig, att ett fullständigt och noggrant inträngande i detta spörsmål kräver avsevärd tid och erbjuder stora svårigheter. Ett tillförlitligt bedömande av detta ämne förutsätter bland annat ett ingående studium ej endast av berörda företags nuvarande organisation och verksamhet utan även av åtskilliga spörsmål av såväl offentligträttslig som privaträttslig natur. Det är mig sålunda icke möjligt att i detta avseende nu framlägga något förslag.»</w:t>
        <w:br/>
        <w:br/>
        <w:t>Under sommaren 1924 fördes överläggningar med de två sakkunniga om utredningens fortsättande, men dessa överläggningar resulterade i att de sakkunniga icke ansågo sig kunna till behandling upptaga spörsmålet om statlig revision av monopolföretagen. Genom överenskommelse med dåvarande finansministern, statsrådet Beskow, fick utredningen i denna del tills vidare vila. En av anledningarna härtill var, att spörsmålet stod i intimt samband med frågan, huru förhållandet mellan staten och monopolbolagen i det hela borde vara organiserat, samt därför icke lämpligen kunde erhålla sin lösning annat än i detta större sammanhang. Även statsrådet Thorsson, som på hösten 1924 tillträdde chefsskapet för finansdepartementet, hyste den uppfattningen, att den av riksdagen begärda utredningen tills vidare kunde få vila, och någon särskild undersökning av spörsmålet, utöver vissa överväganden inom finansdepartementet, har därefter ej blivit igångsatt.</w:t>
        <w:br/>
        <w:br/>
        <w:t>Då man sålunda inom finansdepartementet ansett, att med den fortsatta utredningen kunde något anstå, hänger detta också samman därmed. att efter det riksdagen avlåtit sin ovan nämnda skrivelse båda omförmälda monopolbolag fått sin organisation prövad och fastställd av riksdagen.</w:t>
        <w:br/>
        <w:br/>
        <w:t>I proposition nr 170 till 1923 års riksdag framlade nämligen Kungl. Maj:t förslag angående ordnandet av partihandeln med rusdrycker, enligt vilket förslag förhållandet mellan staten och aktiebolaget Vin- &amp; spritcentralen skulle regleras genom ett särskilt avtal, innefattande jämväl bestämmelser angående statens inflytande på ledningen av och dess kontroll över partihandeln med rusdrycker. Propositionen blev av riksdagen bifallen.</w:t>
        <w:br/>
        <w:br/>
        <w:t>Innan avtal med Vin- &amp; spritcentralen upprättades, verkställdes på hösten 1923 en särskild utredning av bolagets ställning. Upplysningar om denna ut-</w:t>
        <w:br/>
        <w:br/>
        <w:t>redning lämnas i en av Vin- &amp; spritcentralens dåvarande ordförande F. W. H. . Svar å Pegelow den 22 oktober 1923 till Konungen inlämnad skrift, vari det heter: interpellation; »På grund av därom av statsrådet och chefen för finansdepartementet utta- — (Forts) lad önskan och i enlighet med av denne med avseende på personal och planläggning angivna riktlinjer har styrelsen hos bolagets, av Eders Kungl. Maj:t utsedda revisorer, landshövdingen S. H. Kvarnzelius och civilingenjören G. H. Hultman, samt den av Eders Kungl. Maj:t för dessa förordnade suppleanten,</w:t>
        <w:br/>
        <w:br/>
        <w:t>auktoriserade revisorn Seth Svensson — av vilka endast den förstnämnde deltagit i tidigare revisioner inom bolaget — hemställt, att dessa snarast möjligt</w:t>
        <w:br/>
        <w:br/>
        <w:t>ville verkställa och därefter till styreisen överlämna en utredning, omfattande dels en granskning av de i balansräkningen per den 30 juni 1923 förekommande poster med särskild hänsyn till de olika tillgångarnas realvärde och till soliditeten av bolagets ställning, dels ock en sammanfattande ekonomisk återblick över bolagets hittillsvarande verksamhet, berörande i främsta rummet de mera betydelsefulla förvaltningsåtgärderna och inneslutande allsidiga upplysningar bl. a. angående de förhållanden och motiv, som föranlett deras vidtagande.</w:t>
        <w:br/>
        <w:br/>
        <w:t xml:space="preserve">Med anledning av denna hemställan ha nämnda revisorer verkställt en dylik undersökning, omfattande jämväl bolagets </w:t>
      </w:r>
      <w:r>
        <w:rPr>
          <w:b/>
        </w:rPr>
        <w:t>dotterföretag²</w:t>
      </w:r>
      <w:r>
        <w:rPr>
          <w:b w:val="0"/>
        </w:rPr>
        <w:t>, och den 15 innevarande månad till styrelsen överlämnat resultatet av densamma. Den sålunda utförda utredningen jämte revisorernas därtill hörande skrivelse vill styrelsen härmed bringa till Eders Kungl. Maj:ts kännedom.»</w:t>
        <w:br/>
        <w:br/>
        <w:t xml:space="preserve">Genom det nya avtalet med aktiebolaget Vin- &amp; spritcentralen har det allmännas inflytande på bolagets skötsel blivit avsevärt starkare än förut. Genom utseende av jourhavande direktör i bolaget äger Kungl. Maj:t möjlighet att utöva en fortlöpande kontroll och tillsyn över spritcentralens rörelse och förvaltning ävensom över rörelsen i och för förvaltningen av de bolag, vilka 1 förhållande till spritcentralen äro att anse såsom </w:t>
      </w:r>
      <w:r>
        <w:rPr>
          <w:b/>
        </w:rPr>
        <w:t>dotterbolag²</w:t>
      </w:r>
      <w:r>
        <w:rPr>
          <w:b w:val="0"/>
        </w:rPr>
        <w:t xml:space="preserve">. Genom instruktion för jourhavande direktören hava dennes åligganden närmare preciserats. Ett särskilt direktörsråd har inrättats för åvägabringande av planmässigt samarbete mellan spritcentralen och dess </w:t>
      </w:r>
      <w:r>
        <w:rPr>
          <w:b/>
        </w:rPr>
        <w:t>dotterbolag²</w:t>
      </w:r>
      <w:r>
        <w:rPr>
          <w:b w:val="0"/>
        </w:rPr>
        <w:t xml:space="preserve">. I detta råd är jourhavande direktören självskriven ledamot. Spritcentralen må ej utan Kungl. Maj:ts tillstånd förvärva aktier eller andelar i annat bolag eller ekonomisk förening. Beträffande spritcentralens rätt till avskrivningar och avsättningar till fonder gälla särskilda i avtalet intagna bestämmelser. Spritcentralen må ej utan Kungl. Maj:ts tillstånd ikläda sig ekonomiska förpliktelser för </w:t>
      </w:r>
      <w:r>
        <w:rPr>
          <w:b/>
        </w:rPr>
        <w:t>dotterbolag²</w:t>
      </w:r>
      <w:r>
        <w:rPr>
          <w:b w:val="0"/>
        </w:rPr>
        <w:t xml:space="preserve"> eller lämna </w:t>
      </w:r>
      <w:r>
        <w:rPr>
          <w:b/>
        </w:rPr>
        <w:t>dotterbolag²</w:t>
      </w:r>
      <w:r>
        <w:rPr>
          <w:b w:val="0"/>
        </w:rPr>
        <w:t xml:space="preserve"> försträckning. Spritcentralen är skyldig att, så snart sådant av Kungl. Maj:t påfordras och utan avsevärdare förlust för spritcentralen kan ske, avveckla sitt förhållande till </w:t>
      </w:r>
      <w:r>
        <w:rPr>
          <w:b/>
        </w:rPr>
        <w:t>dotterbolaget²</w:t>
      </w:r>
      <w:r>
        <w:rPr>
          <w:b w:val="0"/>
        </w:rPr>
        <w:t xml:space="preserve"> Aktiebolaget Nya Grand Hotel samt Porterbryggeri Aktiebolaget D. Carnegie &amp; Co. antingen genom försäljning av spritcentralens innehav av aktier i dessa bolag eller på annat sätt, som kan finnas lämpligt. I bolagets styrelse utser Kungl. Maj:t halva antalet ledamöter, därav en såsom ordförande och en såsom vice ordförande. För granskning av styrelsens förvaltning och bolagets räkenskaper utser Kungl. Maj:t två revisorer och bolagsstämman likaledes två revisorer.</w:t>
        <w:br/>
        <w:br/>
        <w:t>Även aktiebolaget svenska tobaksmoncpolets fortsatta verksamhet har varit föremål för riksdagens prövning, nämligen vid behandling av Kungl. Maj:ts proposition nr 192 till 1924 års riksdag. Någon ändring i fråga om statens tidigare inflytande på bolagets förvaltning vidtogs därvid icke. Statens möjligheter att övervaka företaget och inverka på dess förvaltning framgå emellertid av följande fakta. Bolagets aktiekapital uppgår till 46 miljoner kronor, därav 29 miljoner kronor i stamaktier och 17 miljoner kronor i preferensaktier. Staten äger direkt 29 miljoner kronor och indirekt genom pensionsförsäkringsfonden 12 miljoner kronor eller tillhopa 41 miljoner kronor, utgörande cirka 89 procent av hela aktiekapitalet.</w:t>
        <w:br/>
        <w:br/>
        <w:t>Avtalet mellan staten och aktiebolaget Vin- &amp; spritcentralen utlöper med år 1928, det mellan staten och aktiebolaget Svenska Tobaksmonopolet med år 1929.</w:t>
        <w:br/>
        <w:br/>
        <w:t>Mitt svar på herr Lithanders fråga blir sålunda, att proposition i ärendet icke kan avlåtas till innevarande riksdag, men att jag anser utredningen böra upptagas och slutföras i så god tid, att förslag kunna framläggas, innan frågan om förnyade avtal med de båda bolagen kommer till avgörande.</w:t>
      </w:r>
    </w:p>
    <w:p>
      <w:pPr>
        <w:pStyle w:val="Heading2"/>
      </w:pPr>
      <w:r>
        <w:t>2. Edvard Lithander (Lantmanna- och borgarepartiet inom andrakammaren, man)</w:t>
      </w:r>
    </w:p>
    <w:p>
      <w:r>
        <w:rPr>
          <w:b w:val="0"/>
        </w:rPr>
        <w:t>Herr talman! Jag ber först att till herr statsrådet och chefen för finansdepartementet få uttala ett tack för det svar han nu har lämnat, och likaså ber jag att få tacka för hans vänlighet att låta mig på förhand få taga del av svaret.</w:t>
        <w:br/>
        <w:br/>
        <w:t>Till en början vill jag påpeka, att i den mån herr statsrådet nu vill återupptaga denna fråga och komma fram med ett förslag, även om nu detta icke kan ske förrän 1927, så är en dylik åtgärd att betrakta som ett resultat av det yrkande, som vid 1922 års riksdag framfördes i en motion av herr Olsson i Kullenbergstorp, och då föranledde riksdagen att skriva till Kungl. Maj:t. Jag vill emellertid beklaga, att denna sak dragit ut på tiden så pass länge, som nu blivit fallet, och jag kan icke riktigt dela herr statsrådets uppfattning, att denna sak utan olägenhet kunnat vila så länge. I denna riksdagsskrivelse av 1922 framfördes ju flera krav, och vissa av dessa ha sedan tillgodosetts exempelvis i fråga om utökningen av statsrevisorernas verksamhet i övrigt, men jag och många med mig skulle hälsat med glädje, om denna utökning eller utsträckning även hade fått omfatta en granskning av den innebörd, som här avses. Det torde icke vara för mycket begärt, utan tvärtom helt naturligt, att riksdagens revisorer skola ha rätt — jag vill icke säga, att de skola behöva tillämpa detta i högre grad än när det gäller andra stora företag, där staten är ekonomiskt intresserad — om de vilja, att få en liten inblick i förhållandena.</w:t>
        <w:br/>
        <w:br/>
        <w:t>Vi få icke glömma, att det var på grund av den förutvarande, av oss alla högt aktade finansministern Thorssons åtgärd, som detta kom till och då med den motiveringen att det skulle tillföra statsverket oerhört stora inkomster. Om vi betänka, med vilken omsorg prövningen av statens inkomster och utgifter sker och huru förvaltningen och användningen av statens medel på det noggrannaste undersökes, då utgiftsärendena behandlas i statsutskottet, då må det väl icke förvåna någon. om man begär. att riksdagen skall ha rätt att titta en smula på den förvaltning. som jag här åsyftar.</w:t>
        <w:br/>
        <w:br/>
        <w:t>Häri behöver naturligtvis icke ligga något underkännande av den granskning, som i övrigt sker och som herr statsrådet nu åberopar. Våra ämbetsverk med sina tjänstemän, även de högst stående, få ju, ehuru de på annat sätt äro underkastade ständig granskning, finna sig i att statsrevisorerna, om dessa så önska, komma och undersöka deras förvaltning, och ingen tjänsteman, hur hög han än är, betraktar detta som någon onödig kontroll eller som något band på honom. Det är därför jag icke kan förstå den motvilja, som tycks råda mot att släppa in riksdagens revisorer på det område det här gäller. Vi vilja kunna bedöma arten av de utgifter, som gjorts och huruvida dessa varit berättigade eller icke, vi vilja se, om vi kunna godkänna de åtgärder, som vidtagits.</w:t>
        <w:br/>
        <w:br/>
        <w:t>Det nämndes här, att mycket framstående personer äro revisorer i bolaget, och detta är riktigt; det är ju personer, som utövat en verksamhet i det offentliga livet sedan en lång följd av år. Men den omständigheten, att riksdagen vill se litet på bolagets verksamhet, behöver väl icke innebära någon anmärkning mot dessa personer eller över huvud vara någonting som de borde känna sig i minsta mån besvärade av. Vad jag, när det gäller dessa revisorer, icke anser vara som det borde, det är att revisorsuppdragen förnyas år efter år. I liknande fall i det allmänna brukar det alltid vara en cirkulation på dessa poster, en cirkulation, som icke alls innebär någon anmärkning mot den eller den revisorn, utan endast ett hävdande av principen att dylika revisorer böra förnyas, i stället för att som hittills varit fallet samma personer suttit under en lång följd av år. Jag har undersökt saken och funnit, att samma revisorer fungerat sedan 1917. Dessa poster ha alltså blivit ett slags ämbeten, vilket icke kan vara önskvärt. Här bör sålunda en cirkulation äga rum, men framför allt böra vi komma därhän, att olika personer tillhörande riksdagens alla partier få rätt att skaffa sig en inblick i bolagets verksamhet.</w:t>
        <w:br/>
        <w:br/>
        <w:t>Vi få icke glömma, att sedan detta bolag kommit till — jag skall inte gå in på hur det kommit till, utan se bort därifrån; faktum kvarstår — har till den uppgift för bolaget, som fick tjäna som anledning till att riksdagen gick med på detta, nämligen uppgiften att skaffa pengar till statsverket, kommit en ny uppgift, och det är den, att denna koncern tjänstgör som ett skatteinstrument. Bolaget får in omsättningsskatten på spritdrycker, och jag kan icke förstå, att riksdagen en enda dag vill ha det så, att ett organ, som skall taga in skatter till statsverket, icke skall vara underkastat der minsta tillsyn från statsrevisorernas sida.</w:t>
        <w:br/>
        <w:br/>
        <w:t>Herr statsrådet angav en väg, som jag anser riktig och mycket lätt att gå, och det var, att man skulle genom ett avtal kunna bringa det därhän, att staten, som ju har majoritet i bolagets styrelse, skulle kunna använda sig härav för att hävda sin rätt att genom sina egna revisorer få en inblick i bolagets förvaltning. Denna utväg förutsätter icke ens en lagändring, ännu mindre någon grundlagsändring, vilket skulle bli nödvändigt om det i grundlagen skulle skrivas in, att statsrevisorerna skola äga att taga del av dessa förhållanden. Den antydda utvägen är naturligtvis den enklaste, men vill herr statsrådet gå den andra vägen d. v. s. den som förutsätter en ändring i aktiebolagslagen, så kan ju även detta gå för sig. Jag anser dock en sådan lex in casu mindre lämplig i detta fallet. Det gäller här ett rent specialfall, nämligen ett aktiebolag, som tillkommit i skarp strid mot vad grundlagen säger om monopols instiftande, ett bolag, som så att säga hängt i luften ända till 1923 eller i varje fall till det år, då riksdagen i annat sammanhang slutligen godkände bolaget. Det enklaste är som sagt utan tvivel att via ett avtal komma fram till den kontroll man vill ernå. Det står här i herr statsrådets svar att »av den begärda utredningen återstår härefter den del, som angår revision av monopolistiska företag av statsfinansiell betydelse, och beträffande denna fråga anförde riksdagen i förenämnda skrivelse, bland annat, att den i bolags-</w:t>
        <w:br/>
        <w:br/>
        <w:t>ordningarna stadgade revisionen borde kompletteras med en rent statlig revision med uppgift att från allmänna statsfinansiella synpunkter granska förvaltningen». Jag vill icke i minsta mån förringa betydelsen av den revision, som år 1923 utfördes av högt aktade män, och jag vill icke heller förringa betydelsen av den granskning, som en också av mig personligen högt värdesatt man förrättar, en man, som jag minns den dåvarande finansministern uttalade sin glädje över att ha funnit: nu hava vi, sade han, äntligen funnit någon, som kan göra denna granskning och som passar för den uppgiften. Jag vill icke heller ett spår underskatta betydelsen av en daglig granskning, men detta hindrar mig i alla fall icke från att föra fram det kravet, att riksdagen, frånsett vad enskilda män en och en kunna göra och göra år efter år i sådant avseende, genom sina period efter period växlande statsrevisorer bör äga rätt att granska detta företag. Först då blir det en statlig revision med uppgift att från allmänna statsfinansiella synpunkter granska förvaltningen, och det kravet vill jag hoppas, att riksdagen icke skall frånträda. Riksdagens båda kamrar ha år 1922 uttryckt en klar och tydlig mening i denna vägen, som det inte går alt skjuta undan så länge, som man hittills har gjort, och ännu mindra bör man söka komma ifrån att överhuvud taget komma fram till en lösning av spörsmålet. Mot en snar lösning av denna fråga anför man, att »ett fullständigt och noggrant inträngande i detta spörsmål kräver avsevärd tid och erbjuder stora svårigheter». För mig utgör emellertid detta förhållande et" ytterligare skäl, för att man nu giver sig in i saken och så att säga tager fasta på den och söker övervinna svårigheterna.</w:t>
        <w:br/>
        <w:br/>
        <w:t>»Under sommaren 1924», fortsätter herr statsrådet. »ha de sakkunniga icke ansett sig kunna till behandling upptaga spörsmålet om statlig revision av monopolföretagen.&gt; Därom hava vi, såvitt jag vet, icke i någon form underrättats, och jag anser, att vi under sådana förhållanden kunna sägas ha åtminstone inhöstat en vinst genom detta svar, då vi nu blivit underrättade om detta sakernas läge. Vi ha nu fått veta, hur det förhåller sig. Det hade nämligen eljest varit så, att vilka krav, man än har velat komma med på denna punkt, hade man alltid svarat: ja, denna sak skrev riksdagen om 1922, och den saken vilar fortfarande, och det är ingenting åtgjort i densamma. Nu har i alla fall herr statsrådet genom det svar, som han har haft vänligheten avgiva, bragt ljus över detta, så nu veta vi, hur det ligger till.</w:t>
        <w:br/>
        <w:br/>
        <w:t>Så säger herr statsrådet vidare, att en av anledningarna till detta dröjsmål var, att »spörsmålet stod i intimt samband med frågan, huru förhållandet mellan staten och monopolbolagen i det hela borde vara organiserat». Jag vill då säga, att utformningen av en dylik organisation ju kan vara ett spörsmål. som tar tid, men i avseende å revisionen borde det inte vara ett enda ögonblicksz tvekan, om vilken väg, som man skall gå. Nu ha vi i dag den 19 mars och i morgon den 20 mars, som är sista dagen för avgivande av propositioner, och om statsrådet vill ägna en halvtimme åt denna fråga — jag skall gärna hjälpa honom — skola vi nog på mindre än en halvtimme kunna skriva ihop en proposition, som vi alla fullt och helt, och, som jag tror, också herr statsrådet rent av, skola vara belåtna med, och som kommer att ena de många stridiga viljorna i denna sak.</w:t>
        <w:br/>
        <w:br/>
        <w:t>Ja, herr statsrådet säger vidare, att det allmännas inflytande har blivit starkare än förut, och jag medgiver gärna detsamma. Jag har sagt, att det förhållandet, att någon ägnar daglig tillsyn åt ett företag givetvis innebär ett starkare grepp på detsamma, men man kan ju ha så ofantligt olika syn på tingen. Man kan i denna stora koncern, där man rör sig med hundratals miljoner kronor, så lält tappa bort dimensionerna. Man kommer ifrån den där sparsamhetskänslan, som vi så gärna vilja ha i mångt och mycket, och det är den, som riksdagens växlande revisorer vilja föra in även i detta företag. Men</w:t>
        <w:br/>
        <w:br/>
        <w:t>det är en småborgerlig syn på tingen, som vi, som komma från landsortsstiderna och från landsorten, överhuvud, ha. För oss är det ett svindlande belopp, när det exempelvis skänkes bort 50,000 kronor, till för allt i världen ur social synpunkt önskvärda saker, men vi vilja att sådant skall passera genom riksdagen. Vi skola debattera sådana frågor, vi skola inte glömma, att de medel, som komma in till detta företag, äro medel, som efter en sparsam förvaltning skola tillbaka till statsverket. Vi vilja ha ett ord med i laget, och det få vi inte, förrän vi komma fram till denna kontroll. Att dessa våra krav icke äro obefogade, det torde man i alla fall icke kunna förneka. När man</w:t>
        <w:br/>
        <w:br/>
        <w:t>granskar denna av herr Svensson — det var ju hans detalj att kontrollera just själva siffrorna — den 5 mars 1924 avlämnade redogörelse och tittar på, vad</w:t>
        <w:br/>
        <w:br/>
        <w:t xml:space="preserve">som i alla fall under den rådande regimen har kunnat äga rum, ser man, att det under tiden till den 30 juni 1923 i alla fall har uppstått stora förluster på rörelsen. Intill sistnämnda datum har man på Porterbryggeri Aktiebolaget D. Carnegie &amp; C:o gjort en direkt förlust på 5,200,000 kronor, ett belopp, som alltså är alldeles borta. På Grand Hotel var förlusten 1,265.000 kronor och på Astra, den enda affär, som vid denna tidpunkt var fullt avslutad, var totalförlusten 2,500,000 kronor d. v. s. sammanlagt 8,965,000 kronor. Det må då icke förvåna, om vi fasthålla vid detta krav, att riksdagen skall ha rätt att granska dessa företag. Det förvånar mig icke alls, att vi i avtalet med nya aktiebolaget Vinoch spritcentralen satt in den bestämmelsen, att Vinoch spritcentralen ej må utan Kungl. Maj:ts tillstånd förvärva aktier eller andelar i annat bolag eller ekonomisk förening, och det har just varit nyssnämnda förhållanden, som varit anledningen till detta. Det är precis, som när en skolpojke, som gjort någonting galet, får en tillsägelse och lovar att aldrig göra så mera. Det är, vad som faktiskt i detta fallet har ägt rum, men riksdagens revisorer ha icke haft tillfälle att säga till om någonting beträffande detta. Nu säger herr statsrådet vidare att Spritcentralen skall avveckla sitt förhållande till </w:t>
      </w:r>
      <w:r>
        <w:rPr>
          <w:b/>
        </w:rPr>
        <w:t>dotterbolagen²</w:t>
      </w:r>
      <w:r>
        <w:rPr>
          <w:b w:val="0"/>
        </w:rPr>
        <w:t xml:space="preserve"> Aktiebolaget Nya Grand Hotel samt Porterbryggeri Aktiebolaget D. Carnegie &amp; C:o. Men hela Grand Hotels fasad är full med ställningar, och där lägger man, såvitt jag har förnummit, ner alldeles ofantligt stora belopp. Var dessa medel komma ifrån, vet jag icke, men det är ju i alla fall till sist sådana medel, som annars skulle ha influtit till staten. Men sådana dispositioner skulle först varit föremål för granskning i statsutskottet. Vi få sålunda på visst sätt bidraga till dessa utgifter, men det är mycket möjligt att något sådant icke skulle ha kunnat gått för sig, om statsrevisorerna hade synat förhållandena litet närmare.</w:t>
        <w:br/>
        <w:br/>
        <w:t>Vad Tobaksmonopolet beträffar, så ha vi ju, som jag vid flera tillfällen förut sagt. hela tiden haft en skarpare kontroll på de medel, som där komma in, men det har även där förefunnits en tendens, i stil med vad jag nyss nämnt, att vid sidan av riksdagen vidtaga anordningar, som vi alltså icke blivit tillfrågade om.</w:t>
        <w:br/>
        <w:br/>
        <w:t>Det är ju glädjande, att omkostnadskontot, alltså omkostnaderna utom skatterna, har gått ner. År 1920 gingo omkostnaderna upp till 22 miljoner kronor, men år 1924 hade de gått ner till 8 miljoner kronor. Måhända har den kritik, som i riksdagen kommit till uttryck, haft någon inverkan härpå, men min tro är, att omkostnaderna aldrig stigit så högt som till 22 miljoner kronor, om riksdagens revisorer i ett tidigare skede fått titta litet på dessa företag, och då hade vi haft mera pengar till förfogande till lättande av skattebördan för oss alla här i riket, än som nu finnas.</w:t>
        <w:br/>
        <w:br/>
        <w:t>Jag vill till slut bara framhålla, att riksdagens revisorer ju ha rätt att se på hemliga handlingar i utrikesdepartementet och i riksbanken. De ha rätt att se på statsrådsprotokollen, och de få här i riksdagen meddelande från regeringen inför slutna dörrar. men riksdagens revisorer ha icke ens rätt att</w:t>
        <w:br/>
        <w:br/>
        <w:t>få inblick i dessa affärer. Det är icke ett enskilt bolag, mina herrar, i vanlig mening, ty det skall tjäna helt andra ändamål.</w:t>
        <w:br/>
        <w:br/>
        <w:t>Jag skall emellertid, herr talman, icke taga upp tiden längre. Vi få ju i olika former tillbaka frågan. Jag ber emellertid att ännu en gång få tacka herr statsrådet, för att han har gått in litet grand i frågan och givit oss en smula hopp för framtiden. Men det skulle ha glatt mig mera, om han med frejdigt mod hade föranstaltat om ett avtal med ifrågavarande företag redan nu, men som sagt, kan jag hjälpa herr statsrådet i eftermiddag med att skriva en proposition, så skall jag gärna göra det.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1682</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